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252525"/>
          <w:sz w:val="32"/>
          <w:szCs w:val="32"/>
          <w:shd w:val="clear" w:color="auto" w:fill="FFFFFF"/>
        </w:rPr>
        <w:t>附件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方正黑体_GBK" w:hAnsi="方正黑体_GBK" w:eastAsia="方正黑体_GBK" w:cs="方正黑体_GBK"/>
          <w:color w:val="252525"/>
          <w:sz w:val="32"/>
          <w:szCs w:val="32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微软雅黑" w:eastAsia="方正小标宋简体" w:cs="仿宋_GB2312"/>
          <w:color w:val="252525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仿宋_GB2312"/>
          <w:color w:val="252525"/>
          <w:sz w:val="44"/>
          <w:szCs w:val="44"/>
          <w:shd w:val="clear" w:color="auto" w:fill="FFFFFF"/>
        </w:rPr>
        <w:t>参会人员回执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</w:pP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20"/>
        <w:gridCol w:w="1721"/>
        <w:gridCol w:w="2177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姓</w:t>
            </w:r>
            <w:r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名</w:t>
            </w:r>
          </w:p>
        </w:tc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721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177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手机</w:t>
            </w:r>
            <w:r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84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备</w:t>
            </w:r>
            <w:r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微软雅黑" w:eastAsia="仿宋_GB2312" w:cs="仿宋_GB2312"/>
                <w:color w:val="252525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kern w:val="0"/>
                <w:lang w:val="en-US" w:eastAsia="zh-CN" w:bidi="ar-SA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kern w:val="0"/>
                <w:lang w:val="en-US" w:eastAsia="zh-CN" w:bidi="ar-SA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kern w:val="0"/>
                <w:lang w:val="en-US" w:eastAsia="zh-CN" w:bidi="ar-SA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kern w:val="0"/>
                <w:lang w:val="en-US" w:eastAsia="zh-CN" w:bidi="ar-SA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</w:tcPr>
          <w:p>
            <w:pPr>
              <w:pStyle w:val="7"/>
              <w:widowControl/>
              <w:spacing w:before="0" w:beforeAutospacing="0" w:after="0" w:afterAutospacing="0" w:line="560" w:lineRule="exact"/>
              <w:jc w:val="center"/>
              <w:rPr>
                <w:kern w:val="0"/>
                <w:lang w:val="en-US" w:eastAsia="zh-CN" w:bidi="ar-SA"/>
              </w:rPr>
            </w:pP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  <w:t>备</w:t>
      </w:r>
      <w:r>
        <w:rPr>
          <w:rFonts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  <w:t>按</w:t>
      </w:r>
      <w:r>
        <w:rPr>
          <w:rFonts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  <w:t>报名人员名单进入会场</w:t>
      </w:r>
      <w:r>
        <w:rPr>
          <w:rFonts w:hint="eastAsia" w:ascii="仿宋_GB2312" w:hAnsi="微软雅黑" w:eastAsia="仿宋_GB2312" w:cs="仿宋_GB2312"/>
          <w:color w:val="252525"/>
          <w:sz w:val="32"/>
          <w:szCs w:val="32"/>
          <w:shd w:val="clear" w:color="auto" w:fill="FFFFFF"/>
        </w:rPr>
        <w:t>。</w:t>
      </w:r>
    </w:p>
    <w:sectPr>
      <w:pgSz w:w="11906" w:h="16838"/>
      <w:pgMar w:top="2097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40502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F5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1">
    <w:name w:val="heading 1 Char"/>
    <w:basedOn w:val="8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8"/>
    <w:link w:val="3"/>
    <w:uiPriority w:val="0"/>
    <w:rPr>
      <w:rFonts w:ascii="Times New Roman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</a:ln>
        <a:ln w="12700" cap="flat" cmpd="sng">
          <a:solidFill>
            <a:schemeClr val="phClr"/>
          </a:solidFill>
          <a:prstDash val="solid"/>
        </a:ln>
        <a:ln w="19050" cap="flat" cmpd="sng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2026-02-04T01:32:42Z</dcterms:created>
  <dc:creator>lenovo</dc:creator>
  <cp:lastModifiedBy>lenovo</cp:lastModifiedBy>
  <dcterms:modified xsi:type="dcterms:W3CDTF">2026-02-04T01:33:37Z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