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1431" w14:textId="77777777" w:rsidR="00513F3F" w:rsidRDefault="00000000">
      <w:pPr>
        <w:spacing w:after="0"/>
        <w:ind w:firstLineChars="0" w:firstLine="0"/>
      </w:pPr>
      <w:r>
        <w:rPr>
          <w:rFonts w:ascii="黑体" w:eastAsia="黑体" w:hAnsi="黑体" w:cs="黑体" w:hint="eastAsia"/>
          <w:szCs w:val="32"/>
        </w:rPr>
        <w:t>附件：</w:t>
      </w:r>
    </w:p>
    <w:p w14:paraId="1804751E" w14:textId="77777777" w:rsidR="00513F3F" w:rsidRDefault="00000000">
      <w:pPr>
        <w:spacing w:after="0"/>
        <w:ind w:firstLineChars="0" w:firstLine="0"/>
        <w:jc w:val="center"/>
        <w:rPr>
          <w:rFonts w:ascii="黑体" w:eastAsia="黑体" w:hAnsi="黑体" w:cs="黑体" w:hint="eastAsia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第十八届文华奖北京市拟推荐作品</w:t>
      </w:r>
    </w:p>
    <w:p w14:paraId="7E0DC727" w14:textId="77777777" w:rsidR="00513F3F" w:rsidRDefault="00000000">
      <w:pPr>
        <w:pStyle w:val="af1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文华剧目奖拟推荐作品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931"/>
        <w:gridCol w:w="2064"/>
        <w:gridCol w:w="1620"/>
        <w:gridCol w:w="1680"/>
        <w:gridCol w:w="5792"/>
      </w:tblGrid>
      <w:tr w:rsidR="00513F3F" w14:paraId="7B023529" w14:textId="77777777">
        <w:trPr>
          <w:trHeight w:val="800"/>
          <w:tblHeader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19E1967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9417688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F6D31D2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创演单位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1D2D23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首演时间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9598E7B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演出场次（场）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4BBBB456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主创人员</w:t>
            </w:r>
          </w:p>
        </w:tc>
      </w:tr>
      <w:tr w:rsidR="00513F3F" w14:paraId="3B2914E5" w14:textId="77777777">
        <w:trPr>
          <w:trHeight w:val="198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EBE51A5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64EE237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京剧《齐白石》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B48FF18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北京京剧院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6F0E83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2023年12月16日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18CACC6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3CCD2B6E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编剧：任永新</w:t>
            </w:r>
          </w:p>
          <w:p w14:paraId="2607EC69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导演/编导：傅勇凡</w:t>
            </w:r>
          </w:p>
          <w:p w14:paraId="19053CA2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音乐创作：朱绍玉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舞台美术创作：秦立运</w:t>
            </w:r>
          </w:p>
          <w:p w14:paraId="78F3C713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表演（主要演员）：张建峰、李鸿图、窦晓璇</w:t>
            </w:r>
          </w:p>
        </w:tc>
      </w:tr>
      <w:tr w:rsidR="00513F3F" w14:paraId="551926AA" w14:textId="77777777">
        <w:trPr>
          <w:trHeight w:val="3251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2136BBC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E18DD45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儿童歌剧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《阿凡提之真假阿凡提》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AED6EF8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国家大剧院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C6DDD5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2024年7月25日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3927FE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CC01F88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编剧：董妮</w:t>
            </w:r>
          </w:p>
          <w:p w14:paraId="4186593B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导演/编导/指挥：毛尔南、金刚（指挥）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音乐创作：印倩文</w:t>
            </w:r>
          </w:p>
          <w:p w14:paraId="5A1A0872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舞台美术创作：王琛</w:t>
            </w:r>
          </w:p>
          <w:p w14:paraId="33C2D95A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表演（主要演员）：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金郑建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、关致京、王鹤翔</w:t>
            </w:r>
          </w:p>
        </w:tc>
      </w:tr>
      <w:tr w:rsidR="00513F3F" w14:paraId="39A564CD" w14:textId="77777777">
        <w:trPr>
          <w:trHeight w:val="790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0ED20D9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411FD8C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话剧《正红旗下》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138C019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北京人民艺术剧院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2E4990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2023年1月18日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C8E1EC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788FCE95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编剧：李龙云</w:t>
            </w:r>
          </w:p>
          <w:p w14:paraId="3FF51EA5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导演：冯远征、闫锐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音乐创作：文子、牛湘茗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舞台美术创作：常疆、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孟彬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表演（主要演员）：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濮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存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梁丹妮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、王茜华、雷佳</w:t>
            </w:r>
          </w:p>
        </w:tc>
      </w:tr>
    </w:tbl>
    <w:p w14:paraId="1918E38B" w14:textId="77777777" w:rsidR="00513F3F" w:rsidRDefault="00000000">
      <w:pPr>
        <w:pStyle w:val="a0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文华节目奖拟推荐作品</w:t>
      </w:r>
    </w:p>
    <w:tbl>
      <w:tblPr>
        <w:tblStyle w:val="af5"/>
        <w:tblW w:w="13745" w:type="dxa"/>
        <w:tblLayout w:type="fixed"/>
        <w:tblLook w:val="04A0" w:firstRow="1" w:lastRow="0" w:firstColumn="1" w:lastColumn="0" w:noHBand="0" w:noVBand="1"/>
      </w:tblPr>
      <w:tblGrid>
        <w:gridCol w:w="660"/>
        <w:gridCol w:w="2312"/>
        <w:gridCol w:w="1933"/>
        <w:gridCol w:w="1894"/>
        <w:gridCol w:w="1560"/>
        <w:gridCol w:w="5386"/>
      </w:tblGrid>
      <w:tr w:rsidR="00513F3F" w14:paraId="36C9C3D0" w14:textId="77777777" w:rsidTr="00AF0B86">
        <w:trPr>
          <w:trHeight w:val="810"/>
        </w:trPr>
        <w:tc>
          <w:tcPr>
            <w:tcW w:w="660" w:type="dxa"/>
            <w:noWrap/>
          </w:tcPr>
          <w:p w14:paraId="6ADE0184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2" w:type="dxa"/>
          </w:tcPr>
          <w:p w14:paraId="61ED23BB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33" w:type="dxa"/>
          </w:tcPr>
          <w:p w14:paraId="6180A3A9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创演单位</w:t>
            </w:r>
          </w:p>
        </w:tc>
        <w:tc>
          <w:tcPr>
            <w:tcW w:w="1894" w:type="dxa"/>
            <w:noWrap/>
          </w:tcPr>
          <w:p w14:paraId="1F13655C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首演时间</w:t>
            </w:r>
          </w:p>
        </w:tc>
        <w:tc>
          <w:tcPr>
            <w:tcW w:w="1560" w:type="dxa"/>
          </w:tcPr>
          <w:p w14:paraId="46244187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演出场次（场）</w:t>
            </w:r>
          </w:p>
        </w:tc>
        <w:tc>
          <w:tcPr>
            <w:tcW w:w="5386" w:type="dxa"/>
          </w:tcPr>
          <w:p w14:paraId="77F2C057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主创人员</w:t>
            </w:r>
          </w:p>
        </w:tc>
      </w:tr>
      <w:tr w:rsidR="00513F3F" w14:paraId="27F1E217" w14:textId="77777777" w:rsidTr="00AF0B86">
        <w:trPr>
          <w:trHeight w:val="1750"/>
        </w:trPr>
        <w:tc>
          <w:tcPr>
            <w:tcW w:w="660" w:type="dxa"/>
            <w:noWrap/>
          </w:tcPr>
          <w:p w14:paraId="7569E64A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14:paraId="7AB49C04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杂技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《驭风凌霄—集体车技》</w:t>
            </w:r>
          </w:p>
        </w:tc>
        <w:tc>
          <w:tcPr>
            <w:tcW w:w="1933" w:type="dxa"/>
          </w:tcPr>
          <w:p w14:paraId="7DD23E75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中国杂技团有限公司</w:t>
            </w:r>
          </w:p>
        </w:tc>
        <w:tc>
          <w:tcPr>
            <w:tcW w:w="1894" w:type="dxa"/>
            <w:noWrap/>
          </w:tcPr>
          <w:p w14:paraId="05B31C32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2022年11月9日</w:t>
            </w:r>
          </w:p>
        </w:tc>
        <w:tc>
          <w:tcPr>
            <w:tcW w:w="1560" w:type="dxa"/>
          </w:tcPr>
          <w:p w14:paraId="434D7039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5386" w:type="dxa"/>
          </w:tcPr>
          <w:p w14:paraId="0CD70E2E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导演/编导：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许瑾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、马栋</w:t>
            </w:r>
          </w:p>
          <w:p w14:paraId="3147BB86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音乐创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作：胡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焜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>舞台美术创作：张速超、王建民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（道具设计）、魏小萌（服装设计）、孙浩哲（多媒体设计）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表演（主要演员）：王昆、刘群、郑健强、刑运伟、苏健明、于尧等</w:t>
            </w:r>
          </w:p>
        </w:tc>
      </w:tr>
      <w:tr w:rsidR="00513F3F" w14:paraId="0C6F0ED1" w14:textId="77777777" w:rsidTr="00AF0B86">
        <w:trPr>
          <w:trHeight w:val="1750"/>
        </w:trPr>
        <w:tc>
          <w:tcPr>
            <w:tcW w:w="660" w:type="dxa"/>
            <w:noWrap/>
          </w:tcPr>
          <w:p w14:paraId="057B611A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12" w:type="dxa"/>
          </w:tcPr>
          <w:p w14:paraId="6948E6A1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杂技《玄·多维集体球技》</w:t>
            </w:r>
          </w:p>
        </w:tc>
        <w:tc>
          <w:tcPr>
            <w:tcW w:w="1933" w:type="dxa"/>
          </w:tcPr>
          <w:p w14:paraId="2CC49391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中国杂技团有限公司</w:t>
            </w:r>
          </w:p>
        </w:tc>
        <w:tc>
          <w:tcPr>
            <w:tcW w:w="1894" w:type="dxa"/>
            <w:noWrap/>
          </w:tcPr>
          <w:p w14:paraId="0C5DFCCB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2024年1月25日</w:t>
            </w:r>
          </w:p>
        </w:tc>
        <w:tc>
          <w:tcPr>
            <w:tcW w:w="1560" w:type="dxa"/>
          </w:tcPr>
          <w:p w14:paraId="0CB7A66E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386" w:type="dxa"/>
          </w:tcPr>
          <w:p w14:paraId="7C7883A7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导演/编导：Marie-Eve Demers、左朝峰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音乐创作：高晓晖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舞台美术创作：王建民、孙力力（杂技指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导）、魏小萌（服装设计）、乔木（灯光设计）</w:t>
            </w:r>
          </w:p>
          <w:p w14:paraId="365F98A0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表演（主要演员）：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管利寅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、王仲淼、王孟淼、王季淼</w:t>
            </w:r>
          </w:p>
        </w:tc>
      </w:tr>
      <w:tr w:rsidR="00513F3F" w14:paraId="7DF4EE16" w14:textId="77777777" w:rsidTr="00AF0B86">
        <w:trPr>
          <w:trHeight w:val="1750"/>
        </w:trPr>
        <w:tc>
          <w:tcPr>
            <w:tcW w:w="660" w:type="dxa"/>
            <w:noWrap/>
          </w:tcPr>
          <w:p w14:paraId="1B980F7E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2" w:type="dxa"/>
          </w:tcPr>
          <w:p w14:paraId="339704A7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木偶独角话剧《千里走单骑》</w:t>
            </w:r>
          </w:p>
        </w:tc>
        <w:tc>
          <w:tcPr>
            <w:tcW w:w="1933" w:type="dxa"/>
          </w:tcPr>
          <w:p w14:paraId="439A5721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北京鼓楼西文化有限公司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深圳市木偶艺术剧院有限公司</w:t>
            </w:r>
          </w:p>
        </w:tc>
        <w:tc>
          <w:tcPr>
            <w:tcW w:w="1894" w:type="dxa"/>
            <w:noWrap/>
          </w:tcPr>
          <w:p w14:paraId="130D6C60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2023年8月3日</w:t>
            </w:r>
          </w:p>
        </w:tc>
        <w:tc>
          <w:tcPr>
            <w:tcW w:w="1560" w:type="dxa"/>
            <w:noWrap/>
          </w:tcPr>
          <w:p w14:paraId="05035B1F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386" w:type="dxa"/>
          </w:tcPr>
          <w:p w14:paraId="6CCB693C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编剧、导演：马远</w:t>
            </w:r>
          </w:p>
          <w:p w14:paraId="52910CBF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舞台美术创作：马伟刚（灯光设计师）</w:t>
            </w:r>
          </w:p>
          <w:p w14:paraId="21A2CF3C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表演（主要演员）：洪金雕（木偶导演/演员/木偶制作）</w:t>
            </w:r>
          </w:p>
        </w:tc>
      </w:tr>
      <w:tr w:rsidR="00513F3F" w14:paraId="4BE440FB" w14:textId="77777777" w:rsidTr="00AF0B86">
        <w:trPr>
          <w:trHeight w:val="1255"/>
        </w:trPr>
        <w:tc>
          <w:tcPr>
            <w:tcW w:w="660" w:type="dxa"/>
            <w:noWrap/>
          </w:tcPr>
          <w:p w14:paraId="385EB229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14:paraId="23E5A597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儿童剧《长安在哪里》</w:t>
            </w:r>
          </w:p>
        </w:tc>
        <w:tc>
          <w:tcPr>
            <w:tcW w:w="1933" w:type="dxa"/>
          </w:tcPr>
          <w:p w14:paraId="3C0E4B67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北京儿童艺术剧院</w:t>
            </w:r>
          </w:p>
        </w:tc>
        <w:tc>
          <w:tcPr>
            <w:tcW w:w="1894" w:type="dxa"/>
            <w:noWrap/>
          </w:tcPr>
          <w:p w14:paraId="0B6F7514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2024年1月21日</w:t>
            </w:r>
          </w:p>
        </w:tc>
        <w:tc>
          <w:tcPr>
            <w:tcW w:w="1560" w:type="dxa"/>
            <w:noWrap/>
          </w:tcPr>
          <w:p w14:paraId="4DEB3EC1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386" w:type="dxa"/>
          </w:tcPr>
          <w:p w14:paraId="54D35EAF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编剧：沈力行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导演/编导：沈力行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音乐创作：杜漠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舞台美术创作：郭爱伦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表演（主要演员）：朱晓乐、贾振昊、刘澄、周士尧、赵雪微、李鑫、孙玺溟</w:t>
            </w:r>
          </w:p>
        </w:tc>
      </w:tr>
      <w:tr w:rsidR="00513F3F" w14:paraId="4D8FD256" w14:textId="77777777" w:rsidTr="00AF0B86">
        <w:trPr>
          <w:trHeight w:val="1750"/>
        </w:trPr>
        <w:tc>
          <w:tcPr>
            <w:tcW w:w="660" w:type="dxa"/>
            <w:noWrap/>
          </w:tcPr>
          <w:p w14:paraId="0E9DBC1F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2" w:type="dxa"/>
            <w:noWrap/>
          </w:tcPr>
          <w:p w14:paraId="5446AA0E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舞蹈《颜裳》</w:t>
            </w:r>
          </w:p>
        </w:tc>
        <w:tc>
          <w:tcPr>
            <w:tcW w:w="1933" w:type="dxa"/>
          </w:tcPr>
          <w:p w14:paraId="35F6CF27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1894" w:type="dxa"/>
            <w:noWrap/>
          </w:tcPr>
          <w:p w14:paraId="5875CC81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2024年5月29日</w:t>
            </w:r>
          </w:p>
        </w:tc>
        <w:tc>
          <w:tcPr>
            <w:tcW w:w="1560" w:type="dxa"/>
            <w:noWrap/>
          </w:tcPr>
          <w:p w14:paraId="3A3359B0" w14:textId="77777777" w:rsidR="00513F3F" w:rsidRDefault="00000000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14:paraId="5F049332" w14:textId="77777777" w:rsidR="00513F3F" w:rsidRDefault="00000000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导演/编导：郑子豪、叶薇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音乐创作：吕亮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表演（主要演员）：赵宸、赵一一、王子安、魏小茜、尹鹏凯、王嘉仪、鹿健辰、王一伊、张鹤扬、陈若添、周洛辰、王琛、曹帅、陈嘉蓉、李贤乐、李佳芯</w:t>
            </w:r>
          </w:p>
        </w:tc>
      </w:tr>
      <w:tr w:rsidR="00AF0B86" w14:paraId="552ADB5E" w14:textId="77777777" w:rsidTr="00AF0B86">
        <w:trPr>
          <w:trHeight w:val="1750"/>
        </w:trPr>
        <w:tc>
          <w:tcPr>
            <w:tcW w:w="660" w:type="dxa"/>
            <w:noWrap/>
          </w:tcPr>
          <w:p w14:paraId="5DA733C4" w14:textId="4A2CB937" w:rsidR="00AF0B86" w:rsidRDefault="00AF0B86" w:rsidP="00AF0B86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12" w:type="dxa"/>
            <w:noWrap/>
          </w:tcPr>
          <w:p w14:paraId="7279DD1D" w14:textId="30CA4D32" w:rsidR="00AF0B86" w:rsidRDefault="00AF0B86" w:rsidP="00AF0B86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宫廷风格昆曲《游园·惊梦》</w:t>
            </w:r>
          </w:p>
        </w:tc>
        <w:tc>
          <w:tcPr>
            <w:tcW w:w="1933" w:type="dxa"/>
          </w:tcPr>
          <w:p w14:paraId="4824857D" w14:textId="5C004550" w:rsidR="00AF0B86" w:rsidRDefault="00AF0B86" w:rsidP="00AF0B86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北方昆曲剧院</w:t>
            </w:r>
          </w:p>
        </w:tc>
        <w:tc>
          <w:tcPr>
            <w:tcW w:w="1894" w:type="dxa"/>
            <w:noWrap/>
          </w:tcPr>
          <w:p w14:paraId="3C21F23D" w14:textId="116FF937" w:rsidR="00AF0B86" w:rsidRDefault="00AF0B86" w:rsidP="00AF0B86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51539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451539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451539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560" w:type="dxa"/>
            <w:noWrap/>
          </w:tcPr>
          <w:p w14:paraId="7D56E23A" w14:textId="0FB85CB8" w:rsidR="00AF0B86" w:rsidRDefault="00AF0B86" w:rsidP="00AF0B86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14:paraId="2EC9B8FD" w14:textId="2724EFC9" w:rsidR="00AF0B86" w:rsidRPr="00F444C9" w:rsidRDefault="00AF0B86" w:rsidP="00F444C9">
            <w:pPr>
              <w:pStyle w:val="a0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编剧：</w:t>
            </w:r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舸</w:t>
            </w:r>
            <w:r w:rsidR="00F444C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(整理编剧)</w:t>
            </w:r>
          </w:p>
          <w:p w14:paraId="0BCA99F4" w14:textId="0AE37C25" w:rsidR="00AF0B86" w:rsidRPr="005476C6" w:rsidRDefault="00AF0B86" w:rsidP="00AF0B86">
            <w:pPr>
              <w:pStyle w:val="a0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导演/编导：张鹏</w:t>
            </w:r>
          </w:p>
          <w:p w14:paraId="7680E986" w14:textId="77777777" w:rsidR="00AF0B86" w:rsidRPr="00451539" w:rsidRDefault="00AF0B86" w:rsidP="00AF0B86">
            <w:pPr>
              <w:pStyle w:val="a0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音乐创作：周友良</w:t>
            </w:r>
          </w:p>
          <w:p w14:paraId="4A8BA93F" w14:textId="77777777" w:rsidR="00AF0B86" w:rsidRPr="00451539" w:rsidRDefault="00AF0B86" w:rsidP="00AF0B86">
            <w:pPr>
              <w:pStyle w:val="a0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舞美设计：刘科栋</w:t>
            </w:r>
          </w:p>
          <w:p w14:paraId="0931C3A2" w14:textId="6AE8C18E" w:rsidR="00AF0B86" w:rsidRDefault="00AF0B86" w:rsidP="00AF0B86">
            <w:pPr>
              <w:widowControl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5153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表演（主要演员）：邵天帅、王琛</w:t>
            </w:r>
          </w:p>
        </w:tc>
      </w:tr>
    </w:tbl>
    <w:p w14:paraId="2184F9AC" w14:textId="77777777" w:rsidR="00513F3F" w:rsidRDefault="00513F3F">
      <w:pPr>
        <w:pStyle w:val="a0"/>
        <w:spacing w:beforeLines="50" w:before="156" w:afterLines="50" w:after="156"/>
        <w:ind w:left="1360" w:firstLineChars="0" w:firstLine="0"/>
        <w:rPr>
          <w:rFonts w:ascii="黑体" w:eastAsia="黑体" w:hAnsi="黑体" w:cs="黑体" w:hint="eastAsia"/>
          <w:szCs w:val="32"/>
        </w:rPr>
      </w:pPr>
    </w:p>
    <w:p w14:paraId="056AF974" w14:textId="77777777" w:rsidR="00513F3F" w:rsidRDefault="00000000">
      <w:pPr>
        <w:pStyle w:val="a0"/>
        <w:ind w:firstLine="640"/>
      </w:pPr>
      <w:r>
        <w:rPr>
          <w:rFonts w:hint="eastAsia"/>
        </w:rPr>
        <w:br w:type="page"/>
      </w:r>
    </w:p>
    <w:p w14:paraId="73F092EE" w14:textId="77777777" w:rsidR="00513F3F" w:rsidRDefault="00000000">
      <w:pPr>
        <w:pStyle w:val="a0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文华评论奖拟推荐作品</w:t>
      </w:r>
    </w:p>
    <w:tbl>
      <w:tblPr>
        <w:tblW w:w="13335" w:type="dxa"/>
        <w:jc w:val="center"/>
        <w:tblLook w:val="04A0" w:firstRow="1" w:lastRow="0" w:firstColumn="1" w:lastColumn="0" w:noHBand="0" w:noVBand="1"/>
      </w:tblPr>
      <w:tblGrid>
        <w:gridCol w:w="779"/>
        <w:gridCol w:w="2141"/>
        <w:gridCol w:w="1470"/>
        <w:gridCol w:w="1625"/>
        <w:gridCol w:w="7320"/>
      </w:tblGrid>
      <w:tr w:rsidR="00513F3F" w14:paraId="42F36A64" w14:textId="77777777">
        <w:trPr>
          <w:trHeight w:val="5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B2B6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F2DE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724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B769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发表期刊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DFE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个人简介</w:t>
            </w:r>
          </w:p>
        </w:tc>
      </w:tr>
      <w:tr w:rsidR="00513F3F" w14:paraId="7E20BB0A" w14:textId="77777777">
        <w:trPr>
          <w:trHeight w:val="14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31C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869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《中国古典舞当代属性的开拓与坚守》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9AD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1E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《舞蹈》总第469期/2023年5月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A8C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胡伟，首都师范大学音乐学院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科研副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长、教授、博士研究生导师；中国文艺评论家协会会员、北京文艺评论家协会理事、北京舞蹈家协会理事，入选中国舞协“中国舞蹈领军人才讲习工程”。主持国家艺术基金项目、教育部人文社科规划基金项目、北京社科基金规划项目、北京文化艺术基金项目、“北京市优秀人才”培养资助项目等。发表学术论文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和舞评60余篇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；出版著作《古舞探径》《舞蹈的“艺”韵》等。2006年、2009年荣获文化部颁发的文华艺术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院校奖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舞蹈学术论文奖；2009、2012年荣获教育部颁发的全国高校艺术教育科研论文奖；2024年入选中国舞蹈家协会“第五届中国舞蹈评论年度推优”优秀文章；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入选北京文联“首届北京网络文艺评论优选汇”优秀作品。</w:t>
            </w:r>
          </w:p>
        </w:tc>
      </w:tr>
      <w:tr w:rsidR="00513F3F" w14:paraId="0328D8B0" w14:textId="77777777">
        <w:trPr>
          <w:trHeight w:val="12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7B33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2413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《在现实主义沃土上追求“诗”的绽放》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D0DC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王晓鹰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473D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《北京日报》2022年6月17日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B54B" w14:textId="77777777" w:rsidR="00513F3F" w:rsidRDefault="00000000">
            <w:pPr>
              <w:widowControl/>
              <w:spacing w:after="0"/>
              <w:ind w:firstLineChars="0" w:firstLine="0"/>
              <w:jc w:val="left"/>
            </w:pPr>
            <w:r>
              <w:rPr>
                <w:rFonts w:hint="eastAsia"/>
              </w:rPr>
              <w:t>王晓鹰，戏剧导演，导演学博士。中国国家话剧院原常务副院长，中国戏剧家协会原副主席，中央戏剧学院博士生导师，中国艺术研究院硕士生导师。全国宣传文化系统首选“四个一批”人才，享受政府特殊津贴专家，获文化部“优秀话剧工作者”表彰、中国国家话剧院“荣耀艺术家”、上海“壹戏剧”中国话剧杰出贡献奖。导演有话剧、歌剧、音乐剧、戏曲等各种类的</w:t>
            </w:r>
            <w:proofErr w:type="gramStart"/>
            <w:r>
              <w:rPr>
                <w:rFonts w:hint="eastAsia"/>
              </w:rPr>
              <w:t>舞台剧逾百部</w:t>
            </w:r>
            <w:proofErr w:type="gramEnd"/>
            <w:r>
              <w:rPr>
                <w:rFonts w:hint="eastAsia"/>
              </w:rPr>
              <w:t>。荣获“五个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工程”奖、文华大奖等多项全国性大奖。出版、发表的文论、专著：《从假定性到诗化意象》《从诗化意象走向诗化现实主义》《诗化意象与戏曲艺</w:t>
            </w:r>
            <w:r>
              <w:rPr>
                <w:rFonts w:hint="eastAsia"/>
              </w:rPr>
              <w:lastRenderedPageBreak/>
              <w:t>术的守正与创新》《关于主旋律戏剧创作的几点思考》。</w:t>
            </w:r>
          </w:p>
        </w:tc>
      </w:tr>
      <w:tr w:rsidR="00513F3F" w14:paraId="42FA31F4" w14:textId="77777777">
        <w:trPr>
          <w:trHeight w:val="12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94A1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C347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《底蕴·条件·机缘——对戏曲“破圈”的一些思考》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3CA9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C5E8" w14:textId="77777777" w:rsidR="00513F3F" w:rsidRDefault="00000000">
            <w:pPr>
              <w:widowControl/>
              <w:spacing w:after="0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《艺术评论》2024年第6期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D0F" w14:textId="77777777" w:rsidR="00513F3F" w:rsidRDefault="00000000">
            <w:pPr>
              <w:widowControl/>
              <w:spacing w:after="0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薇，中央戏剧学院戏剧文学系教授，博士生导师。于《中国文艺评论》《戏剧》《艺术评论》《戏剧文学》等专业期刊及《光明日报》《中国文化报》《中国艺术报》《文艺报》等发表文章百余篇。论著《野豌豆》《对当下戏剧创作与评论的点滴思考》《新中国70年话剧创作观念探析》《探索民族化、个性化的戏剧表达》《传统，影响未来》《“改编热”背后的忧思》等；合著《剧种·剧目·剧人》《“故乡”的风景：任鸣导演艺术论》等。荣获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文旅部社科研究优秀成果（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2021-2023）、第十届北京市文学艺术奖、陕西省第十六届精神文明建设五个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工程奖、首届国际戏剧学院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奖理论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奖、国际戏剧评论家协会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（IATC）中国分会第一届国际戏剧评论奖、第一届啄木鸟杯中国文艺评论优秀作品、第九届中国话剧金狮奖、第五届中国戏剧奖等。</w:t>
            </w:r>
          </w:p>
        </w:tc>
      </w:tr>
    </w:tbl>
    <w:p w14:paraId="135B3EC0" w14:textId="77777777" w:rsidR="00513F3F" w:rsidRDefault="00513F3F">
      <w:pPr>
        <w:pStyle w:val="af1"/>
        <w:spacing w:after="0" w:line="240" w:lineRule="auto"/>
        <w:ind w:left="0" w:firstLineChars="0" w:firstLine="0"/>
        <w:rPr>
          <w:rFonts w:ascii="黑体" w:eastAsia="黑体" w:hAnsi="黑体" w:cs="黑体" w:hint="eastAsia"/>
          <w:szCs w:val="32"/>
        </w:rPr>
      </w:pPr>
    </w:p>
    <w:sectPr w:rsidR="00513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177D" w14:textId="77777777" w:rsidR="00EB0AD6" w:rsidRDefault="00EB0AD6">
      <w:pPr>
        <w:spacing w:line="240" w:lineRule="auto"/>
        <w:ind w:firstLine="640"/>
      </w:pPr>
      <w:r>
        <w:separator/>
      </w:r>
    </w:p>
  </w:endnote>
  <w:endnote w:type="continuationSeparator" w:id="0">
    <w:p w14:paraId="412C4908" w14:textId="77777777" w:rsidR="00EB0AD6" w:rsidRDefault="00EB0AD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EF29" w14:textId="77777777" w:rsidR="00513F3F" w:rsidRDefault="00513F3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860947"/>
    </w:sdtPr>
    <w:sdtContent>
      <w:p w14:paraId="671202C3" w14:textId="77777777" w:rsidR="00513F3F" w:rsidRDefault="00000000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0E99A" w14:textId="77777777" w:rsidR="00513F3F" w:rsidRDefault="00513F3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070E" w14:textId="77777777" w:rsidR="00513F3F" w:rsidRDefault="00513F3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20D9" w14:textId="77777777" w:rsidR="00EB0AD6" w:rsidRDefault="00EB0AD6">
      <w:pPr>
        <w:spacing w:line="240" w:lineRule="auto"/>
        <w:ind w:firstLine="640"/>
      </w:pPr>
      <w:r>
        <w:separator/>
      </w:r>
    </w:p>
  </w:footnote>
  <w:footnote w:type="continuationSeparator" w:id="0">
    <w:p w14:paraId="2EF7C986" w14:textId="77777777" w:rsidR="00EB0AD6" w:rsidRDefault="00EB0AD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6B6" w14:textId="77777777" w:rsidR="00513F3F" w:rsidRDefault="00513F3F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BA1C" w14:textId="77777777" w:rsidR="00513F3F" w:rsidRDefault="00513F3F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614A" w14:textId="77777777" w:rsidR="00513F3F" w:rsidRDefault="00513F3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2B48"/>
    <w:multiLevelType w:val="multilevel"/>
    <w:tmpl w:val="635D2B4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69809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20"/>
    <w:rsid w:val="9FEF6737"/>
    <w:rsid w:val="BADF87E1"/>
    <w:rsid w:val="CEBE4EF6"/>
    <w:rsid w:val="D2FBE93D"/>
    <w:rsid w:val="D7DF79AB"/>
    <w:rsid w:val="D7FED685"/>
    <w:rsid w:val="DDFF07D4"/>
    <w:rsid w:val="E7D3E978"/>
    <w:rsid w:val="EFFFB889"/>
    <w:rsid w:val="F3BE6971"/>
    <w:rsid w:val="F3DA4B5C"/>
    <w:rsid w:val="F7BB1755"/>
    <w:rsid w:val="FB7F9267"/>
    <w:rsid w:val="FBFB0E84"/>
    <w:rsid w:val="FF6AED41"/>
    <w:rsid w:val="FF6E11F5"/>
    <w:rsid w:val="FF7FC588"/>
    <w:rsid w:val="FFFFA5C5"/>
    <w:rsid w:val="00014883"/>
    <w:rsid w:val="00082B7B"/>
    <w:rsid w:val="000E273D"/>
    <w:rsid w:val="000F52B1"/>
    <w:rsid w:val="001361AF"/>
    <w:rsid w:val="00187671"/>
    <w:rsid w:val="001961C3"/>
    <w:rsid w:val="001B1B20"/>
    <w:rsid w:val="001C7270"/>
    <w:rsid w:val="001E49A2"/>
    <w:rsid w:val="002440A1"/>
    <w:rsid w:val="00313678"/>
    <w:rsid w:val="0033749C"/>
    <w:rsid w:val="00355580"/>
    <w:rsid w:val="00365534"/>
    <w:rsid w:val="0038666D"/>
    <w:rsid w:val="003901F0"/>
    <w:rsid w:val="004055E3"/>
    <w:rsid w:val="00410154"/>
    <w:rsid w:val="004811F1"/>
    <w:rsid w:val="004A6839"/>
    <w:rsid w:val="004B1606"/>
    <w:rsid w:val="004E1773"/>
    <w:rsid w:val="004E1786"/>
    <w:rsid w:val="004F5840"/>
    <w:rsid w:val="0050314E"/>
    <w:rsid w:val="00504E75"/>
    <w:rsid w:val="00513F3F"/>
    <w:rsid w:val="00526606"/>
    <w:rsid w:val="005313F2"/>
    <w:rsid w:val="005476C6"/>
    <w:rsid w:val="005715D6"/>
    <w:rsid w:val="005E21C8"/>
    <w:rsid w:val="00642B7C"/>
    <w:rsid w:val="006706FF"/>
    <w:rsid w:val="00697FCF"/>
    <w:rsid w:val="00704D73"/>
    <w:rsid w:val="007117D7"/>
    <w:rsid w:val="00721638"/>
    <w:rsid w:val="0078621A"/>
    <w:rsid w:val="007904DC"/>
    <w:rsid w:val="007B0DDF"/>
    <w:rsid w:val="0084010D"/>
    <w:rsid w:val="00886243"/>
    <w:rsid w:val="008A3BB3"/>
    <w:rsid w:val="008C1F24"/>
    <w:rsid w:val="008E1D1A"/>
    <w:rsid w:val="00901A94"/>
    <w:rsid w:val="00927AED"/>
    <w:rsid w:val="009549FE"/>
    <w:rsid w:val="009F7952"/>
    <w:rsid w:val="00A42B3F"/>
    <w:rsid w:val="00A63526"/>
    <w:rsid w:val="00A844A1"/>
    <w:rsid w:val="00AF0B86"/>
    <w:rsid w:val="00B224F4"/>
    <w:rsid w:val="00B5273A"/>
    <w:rsid w:val="00BB57F5"/>
    <w:rsid w:val="00C30FDE"/>
    <w:rsid w:val="00C54CF5"/>
    <w:rsid w:val="00C63982"/>
    <w:rsid w:val="00D57310"/>
    <w:rsid w:val="00D7093A"/>
    <w:rsid w:val="00DA39DC"/>
    <w:rsid w:val="00DB1D31"/>
    <w:rsid w:val="00DD2458"/>
    <w:rsid w:val="00DD5507"/>
    <w:rsid w:val="00DD7138"/>
    <w:rsid w:val="00DF6C55"/>
    <w:rsid w:val="00E57962"/>
    <w:rsid w:val="00E719DB"/>
    <w:rsid w:val="00E96D0C"/>
    <w:rsid w:val="00EB0AD6"/>
    <w:rsid w:val="00EF30A6"/>
    <w:rsid w:val="00F03A0A"/>
    <w:rsid w:val="00F2605A"/>
    <w:rsid w:val="00F444C9"/>
    <w:rsid w:val="00FA3078"/>
    <w:rsid w:val="00FA737A"/>
    <w:rsid w:val="00FC568C"/>
    <w:rsid w:val="00FE3347"/>
    <w:rsid w:val="056BFDB1"/>
    <w:rsid w:val="252F8ECD"/>
    <w:rsid w:val="39FF1B71"/>
    <w:rsid w:val="3DEFD128"/>
    <w:rsid w:val="3DFD361B"/>
    <w:rsid w:val="3F75E56F"/>
    <w:rsid w:val="3FB76191"/>
    <w:rsid w:val="6BFF2E49"/>
    <w:rsid w:val="7AE53E85"/>
    <w:rsid w:val="7E6FC8B3"/>
    <w:rsid w:val="7F6F091B"/>
    <w:rsid w:val="7FBFC156"/>
    <w:rsid w:val="7FBFD8F4"/>
    <w:rsid w:val="7FDD8850"/>
    <w:rsid w:val="7F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5852C"/>
  <w15:docId w15:val="{E3E5B1E6-C4D3-422D-8D13-304CDCF2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="黑体" w:hAnsiTheme="majorHAnsi" w:cstheme="majorBidi"/>
      <w:color w:val="000000" w:themeColor="text1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color w:val="000000" w:themeColor="text1"/>
      <w:sz w:val="32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1"/>
    <w:link w:val="ad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1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1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CharCharCharCharCharCharChar">
    <w:name w:val="Char Char Char Char Char Char Char"/>
    <w:basedOn w:val="a"/>
    <w:qFormat/>
    <w:rPr>
      <w:rFonts w:ascii="宋体" w:hAnsi="宋体" w:cs="Courier New"/>
      <w:szCs w:val="32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customStyle="1" w:styleId="13">
    <w:name w:val="修订1"/>
    <w:hidden/>
    <w:uiPriority w:val="99"/>
    <w:unhideWhenUsed/>
    <w:qFormat/>
    <w:pPr>
      <w:spacing w:after="0" w:line="240" w:lineRule="auto"/>
    </w:pPr>
    <w:rPr>
      <w:rFonts w:eastAsia="仿宋_GB2312"/>
      <w:kern w:val="2"/>
      <w:sz w:val="32"/>
    </w:rPr>
  </w:style>
  <w:style w:type="paragraph" w:customStyle="1" w:styleId="21">
    <w:name w:val="修订2"/>
    <w:hidden/>
    <w:uiPriority w:val="99"/>
    <w:unhideWhenUsed/>
    <w:qFormat/>
    <w:pPr>
      <w:spacing w:after="0" w:line="240" w:lineRule="auto"/>
    </w:pPr>
    <w:rPr>
      <w:rFonts w:eastAsia="仿宋_GB2312"/>
      <w:kern w:val="2"/>
      <w:sz w:val="32"/>
    </w:rPr>
  </w:style>
  <w:style w:type="paragraph" w:customStyle="1" w:styleId="31">
    <w:name w:val="修订3"/>
    <w:hidden/>
    <w:uiPriority w:val="99"/>
    <w:unhideWhenUsed/>
    <w:qFormat/>
    <w:pPr>
      <w:spacing w:after="0" w:line="240" w:lineRule="auto"/>
    </w:pPr>
    <w:rPr>
      <w:rFonts w:eastAsia="仿宋_GB2312"/>
      <w:kern w:val="2"/>
      <w:sz w:val="32"/>
    </w:rPr>
  </w:style>
  <w:style w:type="paragraph" w:styleId="af4">
    <w:name w:val="Revision"/>
    <w:hidden/>
    <w:uiPriority w:val="99"/>
    <w:unhideWhenUsed/>
    <w:rsid w:val="00AF0B86"/>
    <w:pPr>
      <w:spacing w:after="0" w:line="240" w:lineRule="auto"/>
    </w:pPr>
    <w:rPr>
      <w:rFonts w:eastAsia="仿宋_GB2312"/>
      <w:kern w:val="2"/>
      <w:sz w:val="32"/>
    </w:rPr>
  </w:style>
  <w:style w:type="table" w:styleId="af5">
    <w:name w:val="Table Grid"/>
    <w:basedOn w:val="a2"/>
    <w:uiPriority w:val="39"/>
    <w:rsid w:val="00AF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牛佳丽</dc:creator>
  <cp:lastModifiedBy>牛佳丽</cp:lastModifiedBy>
  <cp:revision>9</cp:revision>
  <cp:lastPrinted>2025-06-19T06:15:00Z</cp:lastPrinted>
  <dcterms:created xsi:type="dcterms:W3CDTF">2025-06-19T10:57:00Z</dcterms:created>
  <dcterms:modified xsi:type="dcterms:W3CDTF">2025-06-18T09:58:00Z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