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textAlignment w:val="baseline"/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  <w:lang w:val="en-US" w:eastAsia="zh-CN"/>
        </w:rPr>
      </w:pPr>
      <w:bookmarkStart w:id="5" w:name="_GoBack"/>
      <w:bookmarkEnd w:id="5"/>
      <w:r>
        <w:rPr>
          <w:rFonts w:hint="eastAsia" w:ascii="仿宋_GB2312" w:hAnsi="仿宋_GB2312" w:eastAsia="仿宋_GB2312" w:cs="仿宋_GB2312"/>
          <w:b/>
          <w:bCs/>
          <w:spacing w:val="-4"/>
          <w:sz w:val="32"/>
          <w:szCs w:val="32"/>
          <w:lang w:val="en-US" w:eastAsia="zh-CN"/>
        </w:rPr>
        <w:t>附件6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仿宋_GB2312"/>
          <w:snapToGrid/>
          <w:kern w:val="2"/>
          <w:sz w:val="32"/>
          <w:szCs w:val="32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宋体" w:hAnsi="宋体" w:eastAsia="宋体" w:cs="仿宋_GB2312"/>
          <w:b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580" w:lineRule="exact"/>
        <w:jc w:val="left"/>
        <w:textAlignment w:val="auto"/>
        <w:rPr>
          <w:rFonts w:ascii="黑体" w:hAnsi="黑体" w:eastAsia="黑体" w:cs="黑体"/>
          <w:snapToGrid/>
          <w:kern w:val="2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26952"/>
      <w:bookmarkStart w:id="1" w:name="_Toc16224"/>
      <w:bookmarkStart w:id="2" w:name="_Toc5308"/>
      <w:bookmarkStart w:id="3" w:name="_Toc27115"/>
      <w:bookmarkStart w:id="4" w:name="_Toc25436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北京市文化旅游体验基地推荐申报汇总表</w:t>
      </w:r>
      <w:bookmarkEnd w:id="0"/>
      <w:bookmarkEnd w:id="1"/>
      <w:bookmarkEnd w:id="2"/>
      <w:bookmarkEnd w:id="3"/>
      <w:bookmarkEnd w:id="4"/>
    </w:p>
    <w:tbl>
      <w:tblPr>
        <w:tblStyle w:val="3"/>
        <w:tblpPr w:leftFromText="180" w:rightFromText="180" w:vertAnchor="text" w:horzAnchor="page" w:tblpX="1153" w:tblpY="574"/>
        <w:tblOverlap w:val="never"/>
        <w:tblW w:w="9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2902"/>
        <w:gridCol w:w="3118"/>
        <w:gridCol w:w="1560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9794" w:type="dxa"/>
            <w:gridSpan w:val="5"/>
            <w:noWrap w:val="0"/>
            <w:vAlign w:val="center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推荐单位：（盖章）                       填表日期：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1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2902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申</w:t>
            </w:r>
            <w:r>
              <w:rPr>
                <w:rFonts w:hint="eastAsia" w:ascii="等线" w:hAnsi="等线" w:eastAsia="仿宋_GB2312" w:cs="仿宋_GB2312"/>
                <w:snapToGrid/>
                <w:kern w:val="2"/>
                <w:sz w:val="32"/>
                <w:szCs w:val="32"/>
                <w:lang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单位</w:t>
            </w:r>
          </w:p>
        </w:tc>
        <w:tc>
          <w:tcPr>
            <w:tcW w:w="3118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等线" w:hAnsi="等线" w:eastAsia="仿宋_GB2312" w:cs="仿宋_GB2312"/>
                <w:snapToGrid/>
                <w:kern w:val="2"/>
                <w:sz w:val="32"/>
                <w:szCs w:val="32"/>
                <w:lang w:eastAsia="zh-CN"/>
              </w:rPr>
              <w:t>体验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项目名称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自评得分</w:t>
            </w:r>
          </w:p>
        </w:tc>
        <w:tc>
          <w:tcPr>
            <w:tcW w:w="1253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1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1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1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1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1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2902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3118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  <w:tc>
          <w:tcPr>
            <w:tcW w:w="1253" w:type="dxa"/>
            <w:noWrap w:val="0"/>
            <w:vAlign w:val="top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napToGrid/>
                <w:kern w:val="2"/>
                <w:sz w:val="32"/>
                <w:szCs w:val="32"/>
                <w:lang w:eastAsia="zh-CN"/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spacing w:line="580" w:lineRule="exact"/>
        <w:jc w:val="center"/>
        <w:textAlignment w:val="auto"/>
        <w:rPr>
          <w:rFonts w:ascii="方正小标宋简体" w:hAnsi="等线" w:eastAsia="方正小标宋简体" w:cs="黑体"/>
          <w:snapToGrid/>
          <w:kern w:val="2"/>
          <w:sz w:val="44"/>
          <w:szCs w:val="4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ascii="等线" w:hAnsi="等线" w:eastAsia="等线" w:cs="Times New Roman"/>
          <w:snapToGrid/>
          <w:kern w:val="2"/>
          <w:szCs w:val="2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eastAsia="zh-CN"/>
        </w:rPr>
        <w:t>推荐单位联系人：                  联系电话：</w:t>
      </w:r>
    </w:p>
    <w:p>
      <w:pPr>
        <w:widowControl w:val="0"/>
        <w:kinsoku/>
        <w:autoSpaceDE w:val="0"/>
        <w:autoSpaceDN w:val="0"/>
        <w:adjustRightInd w:val="0"/>
        <w:snapToGrid/>
        <w:spacing w:line="580" w:lineRule="exact"/>
        <w:jc w:val="both"/>
        <w:textAlignment w:val="auto"/>
        <w:rPr>
          <w:rFonts w:ascii="仿宋_GB2312" w:hAnsi="宋体" w:eastAsia="仿宋_GB2312" w:cs="宋体"/>
          <w:snapToGrid/>
          <w:kern w:val="2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F6EEC"/>
    <w:rsid w:val="09FF6EEC"/>
    <w:rsid w:val="7D77A770"/>
    <w:rsid w:val="FF5DD7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2024-06-28T06:46:00Z</dcterms:created>
  <dc:creator>user</dc:creator>
  <cp:lastModifiedBy>user</cp:lastModifiedBy>
  <dcterms:modified xsi:type="dcterms:W3CDTF">2024-06-27T16:37:18Z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CDD68A6A3DB6FF38BE247D6608C6C9FE</vt:lpwstr>
  </property>
</Properties>
</file>