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tabs>
          <w:tab w:val="left" w:pos="0"/>
          <w:tab w:val="left" w:pos="3686"/>
        </w:tabs>
        <w:spacing w:before="0" w:after="0" w:line="578" w:lineRule="exact"/>
        <w:ind w:firstLine="0" w:firstLineChars="0"/>
        <w:rPr>
          <w:rFonts w:hint="default" w:ascii="仿宋_GB2312" w:hAnsi="仿宋_GB2312" w:eastAsia="仿宋_GB2312" w:cs="仿宋_GB2312"/>
          <w:b w:val="0"/>
          <w:kern w:val="0"/>
          <w:szCs w:val="32"/>
        </w:rPr>
      </w:pPr>
      <w:bookmarkStart w:id="0" w:name="_Hlk58850412"/>
      <w:r>
        <w:rPr>
          <w:rFonts w:hint="eastAsia" w:ascii="仿宋_GB2312" w:hAnsi="仿宋_GB2312" w:eastAsia="仿宋_GB2312" w:cs="仿宋_GB2312"/>
          <w:b w:val="0"/>
          <w:kern w:val="0"/>
          <w:szCs w:val="32"/>
        </w:rPr>
        <w:t>附件</w:t>
      </w:r>
      <w:r>
        <w:rPr>
          <w:rFonts w:hint="default" w:ascii="仿宋_GB2312" w:hAnsi="仿宋_GB2312" w:eastAsia="仿宋_GB2312" w:cs="仿宋_GB2312"/>
          <w:b w:val="0"/>
          <w:kern w:val="0"/>
          <w:szCs w:val="32"/>
        </w:rPr>
        <w:t>1</w:t>
      </w:r>
    </w:p>
    <w:p>
      <w:pPr>
        <w:adjustRightInd w:val="0"/>
        <w:snapToGrid w:val="0"/>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Hans"/>
        </w:rPr>
        <w:t>文化和旅游行业“风险+信用”分级分类监管</w:t>
      </w:r>
      <w:r>
        <w:rPr>
          <w:rFonts w:hint="eastAsia" w:ascii="方正小标宋简体" w:hAnsi="方正小标宋简体" w:eastAsia="方正小标宋简体" w:cs="方正小标宋简体"/>
          <w:sz w:val="44"/>
          <w:szCs w:val="44"/>
        </w:rPr>
        <w:t>管理办法</w:t>
      </w:r>
      <w:bookmarkEnd w:id="0"/>
      <w:r>
        <w:rPr>
          <w:rFonts w:hint="eastAsia" w:ascii="方正小标宋简体" w:hAnsi="方正小标宋简体" w:eastAsia="方正小标宋简体" w:cs="方正小标宋简体"/>
          <w:sz w:val="44"/>
          <w:szCs w:val="44"/>
        </w:rPr>
        <w:t>（试行）</w:t>
      </w:r>
    </w:p>
    <w:p>
      <w:pPr>
        <w:adjustRightInd w:val="0"/>
        <w:snapToGrid w:val="0"/>
        <w:spacing w:line="578" w:lineRule="exact"/>
        <w:jc w:val="center"/>
        <w:rPr>
          <w:rFonts w:ascii="黑体" w:hAnsi="黑体" w:eastAsia="黑体"/>
          <w:b/>
          <w:sz w:val="32"/>
          <w:szCs w:val="32"/>
          <w:lang w:eastAsia="zh-Hans"/>
        </w:rPr>
      </w:pPr>
    </w:p>
    <w:p>
      <w:pPr>
        <w:adjustRightInd w:val="0"/>
        <w:snapToGrid w:val="0"/>
        <w:spacing w:line="578" w:lineRule="exact"/>
        <w:jc w:val="center"/>
        <w:rPr>
          <w:rFonts w:ascii="黑体" w:hAnsi="黑体" w:eastAsia="黑体"/>
          <w:b/>
          <w:sz w:val="32"/>
          <w:szCs w:val="32"/>
        </w:rPr>
      </w:pPr>
      <w:r>
        <w:rPr>
          <w:rFonts w:hint="eastAsia" w:ascii="黑体" w:hAnsi="黑体" w:eastAsia="黑体"/>
          <w:b/>
          <w:sz w:val="32"/>
          <w:szCs w:val="32"/>
          <w:lang w:eastAsia="zh-Hans"/>
        </w:rPr>
        <w:t>第一章</w:t>
      </w:r>
      <w:r>
        <w:rPr>
          <w:rFonts w:hint="eastAsia" w:ascii="黑体" w:hAnsi="黑体" w:eastAsia="黑体"/>
          <w:b/>
          <w:sz w:val="32"/>
          <w:szCs w:val="32"/>
        </w:rPr>
        <w:t xml:space="preserve">  总  则</w:t>
      </w:r>
    </w:p>
    <w:p>
      <w:pPr>
        <w:numPr>
          <w:ilvl w:val="255"/>
          <w:numId w:val="0"/>
        </w:numPr>
        <w:spacing w:line="578" w:lineRule="exact"/>
        <w:rPr>
          <w:sz w:val="32"/>
          <w:szCs w:val="32"/>
        </w:rPr>
      </w:pPr>
    </w:p>
    <w:p>
      <w:pPr>
        <w:pStyle w:val="4"/>
        <w:keepNext w:val="0"/>
        <w:keepLines w:val="0"/>
        <w:tabs>
          <w:tab w:val="left" w:pos="0"/>
          <w:tab w:val="left" w:pos="3686"/>
        </w:tabs>
        <w:spacing w:before="0" w:after="0" w:line="578" w:lineRule="exact"/>
        <w:ind w:firstLine="640"/>
        <w:rPr>
          <w:rFonts w:ascii="仿宋_GB2312" w:hAnsi="仿宋_GB2312" w:eastAsia="仿宋_GB2312" w:cs="仿宋_GB2312"/>
          <w:b w:val="0"/>
          <w:szCs w:val="32"/>
        </w:rPr>
      </w:pPr>
      <w:r>
        <w:rPr>
          <w:rFonts w:hint="eastAsia" w:ascii="黑体" w:hAnsi="黑体" w:eastAsia="黑体"/>
          <w:b w:val="0"/>
          <w:szCs w:val="32"/>
        </w:rPr>
        <w:t>第一条</w:t>
      </w:r>
      <w:r>
        <w:rPr>
          <w:rFonts w:ascii="黑体" w:hAnsi="黑体" w:eastAsia="黑体"/>
          <w:b w:val="0"/>
          <w:szCs w:val="32"/>
        </w:rPr>
        <w:t>【</w:t>
      </w:r>
      <w:r>
        <w:rPr>
          <w:rFonts w:hint="eastAsia" w:ascii="黑体" w:hAnsi="黑体" w:eastAsia="黑体"/>
          <w:b w:val="0"/>
          <w:szCs w:val="32"/>
        </w:rPr>
        <w:t>目的</w:t>
      </w:r>
      <w:r>
        <w:rPr>
          <w:rFonts w:ascii="黑体" w:hAnsi="黑体" w:eastAsia="黑体"/>
          <w:b w:val="0"/>
          <w:szCs w:val="32"/>
        </w:rPr>
        <w:t>依据】</w:t>
      </w:r>
      <w:bookmarkStart w:id="1" w:name="_GoBack"/>
      <w:r>
        <w:rPr>
          <w:rFonts w:hint="eastAsia" w:ascii="仿宋_GB2312" w:hAnsi="仿宋_GB2312" w:eastAsia="仿宋_GB2312" w:cs="仿宋_GB2312"/>
          <w:b w:val="0"/>
          <w:kern w:val="0"/>
          <w:szCs w:val="32"/>
        </w:rPr>
        <w:t>为规范</w:t>
      </w:r>
      <w:r>
        <w:rPr>
          <w:rFonts w:ascii="仿宋_GB2312" w:hAnsi="仿宋_GB2312" w:eastAsia="仿宋_GB2312" w:cs="仿宋_GB2312"/>
          <w:b w:val="0"/>
          <w:kern w:val="0"/>
          <w:szCs w:val="32"/>
        </w:rPr>
        <w:t>和</w:t>
      </w:r>
      <w:r>
        <w:rPr>
          <w:rFonts w:hint="eastAsia" w:ascii="仿宋_GB2312" w:hAnsi="仿宋_GB2312" w:eastAsia="仿宋_GB2312" w:cs="仿宋_GB2312"/>
          <w:b w:val="0"/>
          <w:kern w:val="0"/>
          <w:szCs w:val="32"/>
          <w:lang w:eastAsia="zh-Hans"/>
        </w:rPr>
        <w:t>加强基于“风险+信用”的分级分类监管</w:t>
      </w:r>
      <w:r>
        <w:rPr>
          <w:rFonts w:hint="eastAsia" w:ascii="仿宋_GB2312" w:hAnsi="仿宋_GB2312" w:eastAsia="仿宋_GB2312" w:cs="仿宋_GB2312"/>
          <w:b w:val="0"/>
          <w:kern w:val="0"/>
          <w:szCs w:val="32"/>
        </w:rPr>
        <w:t>体系建设，</w:t>
      </w:r>
      <w:r>
        <w:rPr>
          <w:rFonts w:hint="eastAsia" w:ascii="仿宋_GB2312" w:hAnsi="仿宋_GB2312" w:eastAsia="仿宋_GB2312" w:cs="仿宋_GB2312"/>
          <w:b w:val="0"/>
          <w:kern w:val="0"/>
          <w:szCs w:val="32"/>
          <w:lang w:eastAsia="zh-Hans"/>
        </w:rPr>
        <w:t>进一步提高事中事后监管效能，规范市场秩序，</w:t>
      </w:r>
      <w:r>
        <w:rPr>
          <w:rFonts w:hint="eastAsia" w:ascii="仿宋_GB2312" w:hAnsi="仿宋_GB2312" w:eastAsia="仿宋_GB2312" w:cs="仿宋_GB2312"/>
          <w:b w:val="0"/>
          <w:kern w:val="0"/>
          <w:szCs w:val="32"/>
        </w:rPr>
        <w:t>优化营商环境，促进</w:t>
      </w:r>
      <w:r>
        <w:rPr>
          <w:rFonts w:hint="eastAsia" w:ascii="仿宋_GB2312" w:hAnsi="仿宋_GB2312" w:eastAsia="仿宋_GB2312" w:cs="仿宋_GB2312"/>
          <w:b w:val="0"/>
          <w:kern w:val="0"/>
          <w:szCs w:val="32"/>
          <w:lang w:eastAsia="zh-Hans"/>
        </w:rPr>
        <w:t>文化和旅游</w:t>
      </w:r>
      <w:r>
        <w:rPr>
          <w:rFonts w:hint="eastAsia" w:ascii="仿宋_GB2312" w:hAnsi="仿宋_GB2312" w:eastAsia="仿宋_GB2312" w:cs="仿宋_GB2312"/>
          <w:b w:val="0"/>
          <w:kern w:val="0"/>
          <w:szCs w:val="32"/>
        </w:rPr>
        <w:t>行业高质量发展，</w:t>
      </w:r>
      <w:bookmarkEnd w:id="1"/>
      <w:r>
        <w:rPr>
          <w:rFonts w:hint="eastAsia" w:ascii="仿宋_GB2312" w:hAnsi="仿宋_GB2312" w:eastAsia="仿宋_GB2312" w:cs="仿宋_GB2312"/>
          <w:b w:val="0"/>
          <w:kern w:val="0"/>
          <w:szCs w:val="32"/>
        </w:rPr>
        <w:t>根据《国务院办公厅关于加快推进社会信用体系建设构建以信用为基础的新型监管机制的指导意见》《</w:t>
      </w:r>
      <w:r>
        <w:rPr>
          <w:rFonts w:hint="eastAsia" w:ascii="仿宋_GB2312" w:hAnsi="仿宋_GB2312" w:eastAsia="仿宋_GB2312" w:cs="仿宋_GB2312"/>
          <w:b w:val="0"/>
          <w:kern w:val="0"/>
          <w:szCs w:val="32"/>
          <w:lang w:eastAsia="zh-Hans"/>
        </w:rPr>
        <w:t>国务院关于加强和规范事中事后监管的指导意见</w:t>
      </w:r>
      <w:r>
        <w:rPr>
          <w:rFonts w:hint="eastAsia" w:ascii="仿宋_GB2312" w:hAnsi="仿宋_GB2312" w:eastAsia="仿宋_GB2312" w:cs="仿宋_GB2312"/>
          <w:b w:val="0"/>
          <w:kern w:val="0"/>
          <w:szCs w:val="32"/>
        </w:rPr>
        <w:t>》《文化和旅游市场信用管理规定》《北京市优化营商环境条例》《</w:t>
      </w:r>
      <w:r>
        <w:rPr>
          <w:rFonts w:hint="eastAsia" w:ascii="仿宋_GB2312" w:hAnsi="仿宋_GB2312" w:eastAsia="仿宋_GB2312" w:cs="仿宋_GB2312"/>
          <w:b w:val="0"/>
          <w:kern w:val="0"/>
          <w:szCs w:val="32"/>
          <w:lang w:eastAsia="zh-Hans"/>
        </w:rPr>
        <w:t>北京市关于进一步创新和加强事中监管构建一体化综合监管体系的工作方案</w:t>
      </w:r>
      <w:r>
        <w:rPr>
          <w:rFonts w:hint="eastAsia" w:ascii="仿宋_GB2312" w:hAnsi="仿宋_GB2312" w:eastAsia="仿宋_GB2312" w:cs="仿宋_GB2312"/>
          <w:b w:val="0"/>
          <w:kern w:val="0"/>
          <w:szCs w:val="32"/>
        </w:rPr>
        <w:t>》《北京市行业领域信用分级分类监管工作参考指南》</w:t>
      </w:r>
      <w:r>
        <w:rPr>
          <w:rFonts w:ascii="Times New Roman" w:hAnsi="Times New Roman" w:eastAsia="仿宋_GB2312" w:cs="宋体"/>
          <w:b w:val="0"/>
          <w:kern w:val="0"/>
          <w:szCs w:val="32"/>
        </w:rPr>
        <w:t>《</w:t>
      </w:r>
      <w:r>
        <w:rPr>
          <w:rFonts w:hint="eastAsia" w:ascii="Times New Roman" w:hAnsi="Times New Roman" w:eastAsia="仿宋_GB2312" w:cs="宋体"/>
          <w:b w:val="0"/>
          <w:kern w:val="0"/>
          <w:szCs w:val="32"/>
          <w:lang w:eastAsia="zh-Hans"/>
        </w:rPr>
        <w:t>北京市关于加强风险分类管理提升监管效能的实施意见</w:t>
      </w:r>
      <w:r>
        <w:rPr>
          <w:rFonts w:ascii="Times New Roman" w:hAnsi="Times New Roman" w:eastAsia="仿宋_GB2312" w:cs="宋体"/>
          <w:b w:val="0"/>
          <w:kern w:val="0"/>
          <w:szCs w:val="32"/>
        </w:rPr>
        <w:t>》</w:t>
      </w:r>
      <w:r>
        <w:rPr>
          <w:rFonts w:hint="eastAsia" w:ascii="仿宋_GB2312" w:hAnsi="仿宋_GB2312" w:eastAsia="仿宋_GB2312" w:cs="仿宋_GB2312"/>
          <w:b w:val="0"/>
          <w:kern w:val="0"/>
          <w:szCs w:val="32"/>
        </w:rPr>
        <w:t>等法规和文件要求，结合本市</w:t>
      </w:r>
      <w:r>
        <w:rPr>
          <w:rFonts w:hint="eastAsia" w:ascii="仿宋_GB2312" w:hAnsi="仿宋_GB2312" w:eastAsia="仿宋_GB2312" w:cs="仿宋_GB2312"/>
          <w:b w:val="0"/>
          <w:kern w:val="0"/>
          <w:szCs w:val="32"/>
          <w:lang w:eastAsia="zh-Hans"/>
        </w:rPr>
        <w:t>文化和旅游</w:t>
      </w:r>
      <w:r>
        <w:rPr>
          <w:rFonts w:hint="eastAsia" w:ascii="仿宋_GB2312" w:hAnsi="仿宋_GB2312" w:eastAsia="仿宋_GB2312" w:cs="仿宋_GB2312"/>
          <w:b w:val="0"/>
          <w:kern w:val="0"/>
          <w:szCs w:val="32"/>
        </w:rPr>
        <w:t>行业实际，制定本办法。</w:t>
      </w:r>
    </w:p>
    <w:p>
      <w:pPr>
        <w:pStyle w:val="4"/>
        <w:keepNext w:val="0"/>
        <w:keepLines w:val="0"/>
        <w:tabs>
          <w:tab w:val="left" w:pos="0"/>
          <w:tab w:val="left" w:pos="3686"/>
        </w:tabs>
        <w:spacing w:before="0" w:after="0" w:line="578" w:lineRule="exact"/>
        <w:ind w:firstLine="640"/>
        <w:rPr>
          <w:rFonts w:ascii="仿宋_GB2312" w:hAnsi="仿宋_GB2312" w:eastAsia="仿宋_GB2312" w:cs="仿宋_GB2312"/>
          <w:b w:val="0"/>
          <w:kern w:val="0"/>
          <w:szCs w:val="32"/>
        </w:rPr>
      </w:pPr>
      <w:r>
        <w:rPr>
          <w:rFonts w:hint="eastAsia" w:ascii="黑体" w:hAnsi="黑体" w:eastAsia="黑体"/>
          <w:b w:val="0"/>
          <w:szCs w:val="32"/>
        </w:rPr>
        <w:t>第二条</w:t>
      </w:r>
      <w:r>
        <w:rPr>
          <w:rFonts w:ascii="黑体" w:hAnsi="黑体" w:eastAsia="黑体"/>
          <w:b w:val="0"/>
          <w:szCs w:val="32"/>
        </w:rPr>
        <w:t>【适用范围】</w:t>
      </w:r>
      <w:r>
        <w:rPr>
          <w:rFonts w:hint="eastAsia" w:ascii="仿宋_GB2312" w:hAnsi="仿宋_GB2312" w:eastAsia="仿宋_GB2312" w:cs="仿宋_GB2312"/>
          <w:b w:val="0"/>
          <w:kern w:val="0"/>
          <w:szCs w:val="32"/>
        </w:rPr>
        <w:t>对北京市行政区域内文化和旅游市场主体</w:t>
      </w:r>
      <w:r>
        <w:rPr>
          <w:rFonts w:hint="eastAsia" w:ascii="仿宋_GB2312" w:hAnsi="仿宋_GB2312" w:eastAsia="仿宋_GB2312" w:cs="仿宋_GB2312"/>
          <w:b w:val="0"/>
          <w:kern w:val="0"/>
          <w:szCs w:val="32"/>
          <w:lang w:eastAsia="zh-Hans"/>
        </w:rPr>
        <w:t>和</w:t>
      </w:r>
      <w:r>
        <w:rPr>
          <w:rFonts w:hint="eastAsia" w:ascii="仿宋_GB2312" w:hAnsi="仿宋_GB2312" w:eastAsia="仿宋_GB2312" w:cs="仿宋_GB2312"/>
          <w:b w:val="0"/>
          <w:kern w:val="0"/>
          <w:szCs w:val="32"/>
        </w:rPr>
        <w:t>从业人员执业行为的</w:t>
      </w:r>
      <w:r>
        <w:rPr>
          <w:rFonts w:hint="eastAsia" w:ascii="仿宋_GB2312" w:hAnsi="仿宋_GB2312" w:eastAsia="仿宋_GB2312" w:cs="仿宋_GB2312"/>
          <w:b w:val="0"/>
          <w:kern w:val="0"/>
          <w:szCs w:val="32"/>
          <w:lang w:eastAsia="zh-Hans"/>
        </w:rPr>
        <w:t>“风险</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rPr>
        <w:t>信用</w:t>
      </w:r>
      <w:r>
        <w:rPr>
          <w:rFonts w:hint="eastAsia" w:ascii="仿宋_GB2312" w:hAnsi="仿宋_GB2312" w:eastAsia="仿宋_GB2312" w:cs="仿宋_GB2312"/>
          <w:b w:val="0"/>
          <w:kern w:val="0"/>
          <w:szCs w:val="32"/>
          <w:lang w:eastAsia="zh-Hans"/>
        </w:rPr>
        <w:t>”综合</w:t>
      </w:r>
      <w:r>
        <w:rPr>
          <w:rFonts w:hint="eastAsia" w:ascii="仿宋_GB2312" w:hAnsi="仿宋_GB2312" w:eastAsia="仿宋_GB2312" w:cs="仿宋_GB2312"/>
          <w:b w:val="0"/>
          <w:kern w:val="0"/>
          <w:szCs w:val="32"/>
        </w:rPr>
        <w:t>评价、</w:t>
      </w:r>
      <w:r>
        <w:rPr>
          <w:rFonts w:hint="eastAsia" w:ascii="仿宋_GB2312" w:hAnsi="仿宋_GB2312" w:eastAsia="仿宋_GB2312" w:cs="仿宋_GB2312"/>
          <w:b w:val="0"/>
          <w:kern w:val="0"/>
          <w:szCs w:val="32"/>
          <w:lang w:eastAsia="zh-Hans"/>
        </w:rPr>
        <w:t>“风险</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rPr>
        <w:t>信用</w:t>
      </w:r>
      <w:r>
        <w:rPr>
          <w:rFonts w:hint="eastAsia" w:ascii="仿宋_GB2312" w:hAnsi="仿宋_GB2312" w:eastAsia="仿宋_GB2312" w:cs="仿宋_GB2312"/>
          <w:b w:val="0"/>
          <w:kern w:val="0"/>
          <w:szCs w:val="32"/>
          <w:lang w:eastAsia="zh-Hans"/>
        </w:rPr>
        <w:t>”分级分类</w:t>
      </w:r>
      <w:r>
        <w:rPr>
          <w:rFonts w:hint="eastAsia" w:ascii="仿宋_GB2312" w:hAnsi="仿宋_GB2312" w:eastAsia="仿宋_GB2312" w:cs="仿宋_GB2312"/>
          <w:b w:val="0"/>
          <w:kern w:val="0"/>
          <w:szCs w:val="32"/>
        </w:rPr>
        <w:t>监管等相关活动，适用本办法。</w:t>
      </w:r>
    </w:p>
    <w:p>
      <w:pPr>
        <w:pStyle w:val="4"/>
        <w:keepNext w:val="0"/>
        <w:keepLines w:val="0"/>
        <w:tabs>
          <w:tab w:val="left" w:pos="0"/>
          <w:tab w:val="left" w:pos="3686"/>
        </w:tabs>
        <w:spacing w:before="0" w:after="0" w:line="578" w:lineRule="exact"/>
        <w:ind w:firstLine="640"/>
        <w:rPr>
          <w:rFonts w:ascii="仿宋_GB2312" w:hAnsi="仿宋_GB2312" w:eastAsia="仿宋_GB2312" w:cs="仿宋_GB2312"/>
          <w:b w:val="0"/>
          <w:kern w:val="0"/>
          <w:szCs w:val="32"/>
        </w:rPr>
      </w:pPr>
      <w:r>
        <w:rPr>
          <w:rFonts w:hint="eastAsia" w:ascii="黑体" w:hAnsi="黑体" w:eastAsia="黑体"/>
          <w:b w:val="0"/>
          <w:szCs w:val="32"/>
        </w:rPr>
        <w:t>第三条</w:t>
      </w:r>
      <w:r>
        <w:rPr>
          <w:rFonts w:ascii="黑体" w:hAnsi="黑体" w:eastAsia="黑体"/>
          <w:b w:val="0"/>
          <w:szCs w:val="32"/>
        </w:rPr>
        <w:t>【</w:t>
      </w:r>
      <w:r>
        <w:rPr>
          <w:rFonts w:hint="eastAsia" w:ascii="黑体" w:hAnsi="黑体" w:eastAsia="黑体"/>
          <w:b w:val="0"/>
          <w:szCs w:val="32"/>
          <w:lang w:eastAsia="zh-Hans"/>
        </w:rPr>
        <w:t>概念定义</w:t>
      </w:r>
      <w:r>
        <w:rPr>
          <w:rFonts w:ascii="黑体" w:hAnsi="黑体" w:eastAsia="黑体"/>
          <w:b w:val="0"/>
          <w:szCs w:val="32"/>
        </w:rPr>
        <w:t>】</w:t>
      </w:r>
      <w:r>
        <w:rPr>
          <w:rFonts w:hint="eastAsia" w:ascii="仿宋_GB2312" w:hAnsi="仿宋_GB2312" w:eastAsia="仿宋_GB2312" w:cs="仿宋_GB2312"/>
          <w:b w:val="0"/>
          <w:kern w:val="0"/>
          <w:szCs w:val="32"/>
        </w:rPr>
        <w:t>本办法所称文化市场主体包括从事营业性演出、娱乐场所、</w:t>
      </w:r>
      <w:r>
        <w:rPr>
          <w:rFonts w:hint="eastAsia" w:ascii="仿宋_GB2312" w:hAnsi="仿宋_GB2312" w:eastAsia="仿宋_GB2312" w:cs="仿宋_GB2312"/>
          <w:b w:val="0"/>
          <w:kern w:val="0"/>
          <w:szCs w:val="32"/>
          <w:lang w:val="en-US" w:eastAsia="zh-Hans"/>
        </w:rPr>
        <w:t>艺术品</w:t>
      </w:r>
      <w:r>
        <w:rPr>
          <w:rFonts w:hint="default"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rPr>
        <w:t>互联网上网服务、网络文化</w:t>
      </w:r>
      <w:r>
        <w:rPr>
          <w:rFonts w:ascii="仿宋_GB2312" w:hAnsi="仿宋_GB2312" w:eastAsia="仿宋_GB2312" w:cs="仿宋_GB2312"/>
          <w:b w:val="0"/>
          <w:kern w:val="0"/>
          <w:szCs w:val="32"/>
        </w:rPr>
        <w:t>、社会艺术水平考级</w:t>
      </w:r>
      <w:r>
        <w:rPr>
          <w:rFonts w:hint="eastAsia" w:ascii="仿宋_GB2312" w:hAnsi="仿宋_GB2312" w:eastAsia="仿宋_GB2312" w:cs="仿宋_GB2312"/>
          <w:b w:val="0"/>
          <w:kern w:val="0"/>
          <w:szCs w:val="32"/>
        </w:rPr>
        <w:t>等经营活动的法人或者其他组织；从业人员包括上述市场主体的法定代表人、主要负责人、实际控制人等有关人员。</w:t>
      </w:r>
    </w:p>
    <w:p>
      <w:pPr>
        <w:pStyle w:val="4"/>
        <w:keepNext w:val="0"/>
        <w:keepLines w:val="0"/>
        <w:tabs>
          <w:tab w:val="left" w:pos="0"/>
          <w:tab w:val="left" w:pos="3686"/>
        </w:tabs>
        <w:spacing w:before="0" w:after="0" w:line="578" w:lineRule="exact"/>
        <w:ind w:firstLine="640"/>
        <w:rPr>
          <w:rFonts w:ascii="仿宋_GB2312" w:hAnsi="仿宋_GB2312" w:eastAsia="仿宋_GB2312" w:cs="仿宋_GB2312"/>
          <w:b w:val="0"/>
          <w:kern w:val="0"/>
          <w:szCs w:val="32"/>
        </w:rPr>
      </w:pPr>
      <w:r>
        <w:rPr>
          <w:rFonts w:hint="eastAsia" w:ascii="仿宋_GB2312" w:hAnsi="仿宋_GB2312" w:eastAsia="仿宋_GB2312" w:cs="仿宋_GB2312"/>
          <w:b w:val="0"/>
          <w:kern w:val="0"/>
          <w:szCs w:val="32"/>
        </w:rPr>
        <w:t>旅游市场主体包括从事旅行社、等级旅游景区、酒店、在线旅游等经营服务</w:t>
      </w:r>
      <w:r>
        <w:rPr>
          <w:rFonts w:hint="eastAsia" w:ascii="仿宋_GB2312" w:hAnsi="仿宋_GB2312" w:eastAsia="仿宋_GB2312" w:cs="仿宋_GB2312"/>
          <w:b w:val="0"/>
          <w:kern w:val="0"/>
          <w:szCs w:val="32"/>
          <w:lang w:eastAsia="zh-Hans"/>
        </w:rPr>
        <w:t>活动</w:t>
      </w:r>
      <w:r>
        <w:rPr>
          <w:rFonts w:hint="eastAsia" w:ascii="仿宋_GB2312" w:hAnsi="仿宋_GB2312" w:eastAsia="仿宋_GB2312" w:cs="仿宋_GB2312"/>
          <w:b w:val="0"/>
          <w:kern w:val="0"/>
          <w:szCs w:val="32"/>
        </w:rPr>
        <w:t>的法人或者其他组织；从业人员包括上述市场主体的法定代表人、主要负责人、实际控制人以及导游等有关人员。</w:t>
      </w:r>
    </w:p>
    <w:p>
      <w:pPr>
        <w:pStyle w:val="4"/>
        <w:keepNext w:val="0"/>
        <w:keepLines w:val="0"/>
        <w:tabs>
          <w:tab w:val="left" w:pos="0"/>
          <w:tab w:val="left" w:pos="3686"/>
        </w:tabs>
        <w:spacing w:before="0" w:after="0" w:line="578" w:lineRule="exact"/>
        <w:ind w:firstLine="640"/>
        <w:rPr>
          <w:rFonts w:ascii="仿宋_GB2312" w:hAnsi="仿宋_GB2312" w:eastAsia="仿宋_GB2312" w:cs="仿宋_GB2312"/>
          <w:b w:val="0"/>
          <w:kern w:val="0"/>
          <w:szCs w:val="32"/>
        </w:rPr>
      </w:pPr>
      <w:r>
        <w:rPr>
          <w:rFonts w:hint="eastAsia" w:ascii="仿宋_GB2312" w:hAnsi="仿宋_GB2312" w:eastAsia="仿宋_GB2312" w:cs="仿宋_GB2312"/>
          <w:b w:val="0"/>
          <w:kern w:val="0"/>
          <w:szCs w:val="32"/>
        </w:rPr>
        <w:t>本办法所称</w:t>
      </w:r>
      <w:r>
        <w:rPr>
          <w:rFonts w:hint="eastAsia" w:ascii="仿宋_GB2312" w:hAnsi="仿宋_GB2312" w:eastAsia="仿宋_GB2312" w:cs="仿宋_GB2312"/>
          <w:b w:val="0"/>
          <w:kern w:val="0"/>
          <w:szCs w:val="32"/>
          <w:lang w:eastAsia="zh-Hans"/>
        </w:rPr>
        <w:t>“风险</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rPr>
        <w:t>信用</w:t>
      </w:r>
      <w:r>
        <w:rPr>
          <w:rFonts w:hint="eastAsia" w:ascii="仿宋_GB2312" w:hAnsi="仿宋_GB2312" w:eastAsia="仿宋_GB2312" w:cs="仿宋_GB2312"/>
          <w:b w:val="0"/>
          <w:kern w:val="0"/>
          <w:szCs w:val="32"/>
          <w:lang w:eastAsia="zh-Hans"/>
        </w:rPr>
        <w:t>”综合</w:t>
      </w:r>
      <w:r>
        <w:rPr>
          <w:rFonts w:hint="eastAsia" w:ascii="仿宋_GB2312" w:hAnsi="仿宋_GB2312" w:eastAsia="仿宋_GB2312" w:cs="仿宋_GB2312"/>
          <w:b w:val="0"/>
          <w:kern w:val="0"/>
          <w:szCs w:val="32"/>
        </w:rPr>
        <w:t>评价，是指由北京市文化和旅游局以北京市</w:t>
      </w:r>
      <w:r>
        <w:rPr>
          <w:rFonts w:hint="eastAsia" w:ascii="仿宋_GB2312" w:hAnsi="仿宋_GB2312" w:eastAsia="仿宋_GB2312" w:cs="仿宋_GB2312"/>
          <w:b w:val="0"/>
          <w:kern w:val="0"/>
          <w:szCs w:val="32"/>
          <w:lang w:eastAsia="zh-Hans"/>
        </w:rPr>
        <w:t>大数据</w:t>
      </w:r>
      <w:r>
        <w:rPr>
          <w:rFonts w:hint="eastAsia" w:ascii="仿宋_GB2312" w:hAnsi="仿宋_GB2312" w:eastAsia="仿宋_GB2312" w:cs="仿宋_GB2312"/>
          <w:b w:val="0"/>
          <w:kern w:val="0"/>
          <w:szCs w:val="32"/>
        </w:rPr>
        <w:t>平台归集的公共信息以及北京市文化和旅游行业信用监管平台归集的</w:t>
      </w:r>
      <w:r>
        <w:rPr>
          <w:rFonts w:hint="eastAsia" w:ascii="仿宋_GB2312" w:hAnsi="仿宋_GB2312" w:eastAsia="仿宋_GB2312" w:cs="仿宋_GB2312"/>
          <w:b w:val="0"/>
          <w:kern w:val="0"/>
          <w:szCs w:val="32"/>
          <w:lang w:eastAsia="zh-Hans"/>
        </w:rPr>
        <w:t>行业</w:t>
      </w:r>
      <w:r>
        <w:rPr>
          <w:rFonts w:hint="eastAsia" w:ascii="仿宋_GB2312" w:hAnsi="仿宋_GB2312" w:eastAsia="仿宋_GB2312" w:cs="仿宋_GB2312"/>
          <w:b w:val="0"/>
          <w:kern w:val="0"/>
          <w:szCs w:val="32"/>
        </w:rPr>
        <w:t>信息</w:t>
      </w:r>
      <w:r>
        <w:rPr>
          <w:rFonts w:ascii="仿宋_GB2312" w:hAnsi="仿宋_GB2312" w:eastAsia="仿宋_GB2312" w:cs="仿宋_GB2312"/>
          <w:b w:val="0"/>
          <w:kern w:val="0"/>
          <w:szCs w:val="32"/>
        </w:rPr>
        <w:t>，</w:t>
      </w:r>
      <w:r>
        <w:rPr>
          <w:rFonts w:hint="eastAsia" w:ascii="仿宋_GB2312" w:hAnsi="仿宋_GB2312" w:eastAsia="仿宋_GB2312" w:cs="仿宋_GB2312"/>
          <w:b w:val="0"/>
          <w:kern w:val="0"/>
          <w:szCs w:val="32"/>
          <w:lang w:eastAsia="zh-Hans"/>
        </w:rPr>
        <w:t>结合</w:t>
      </w:r>
      <w:r>
        <w:rPr>
          <w:rFonts w:hint="eastAsia" w:ascii="仿宋_GB2312" w:hAnsi="仿宋_GB2312" w:eastAsia="仿宋_GB2312" w:cs="仿宋_GB2312"/>
          <w:b w:val="0"/>
          <w:kern w:val="0"/>
          <w:szCs w:val="32"/>
        </w:rPr>
        <w:t>投诉举报、舆情监控、互联网监控等数据，</w:t>
      </w:r>
      <w:r>
        <w:rPr>
          <w:rFonts w:hint="eastAsia" w:ascii="仿宋_GB2312" w:hAnsi="仿宋_GB2312" w:eastAsia="仿宋_GB2312" w:cs="仿宋_GB2312"/>
          <w:b w:val="0"/>
          <w:kern w:val="0"/>
          <w:szCs w:val="32"/>
          <w:lang w:eastAsia="zh-Hans"/>
        </w:rPr>
        <w:t>综合考虑行业特点</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lang w:eastAsia="zh-Hans"/>
        </w:rPr>
        <w:t>规模</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lang w:eastAsia="zh-Hans"/>
        </w:rPr>
        <w:t>区域位置等客观因素</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rPr>
        <w:t>采用定性分析与定量分析相结合的评价方法，构建评价模型，对市场主体和从业人员</w:t>
      </w:r>
      <w:r>
        <w:rPr>
          <w:rFonts w:hint="eastAsia" w:ascii="仿宋_GB2312" w:hAnsi="仿宋_GB2312" w:eastAsia="仿宋_GB2312" w:cs="仿宋_GB2312"/>
          <w:b w:val="0"/>
          <w:kern w:val="0"/>
          <w:szCs w:val="32"/>
          <w:lang w:eastAsia="zh-Hans"/>
        </w:rPr>
        <w:t>风险和</w:t>
      </w:r>
      <w:r>
        <w:rPr>
          <w:rFonts w:hint="eastAsia" w:ascii="仿宋_GB2312" w:hAnsi="仿宋_GB2312" w:eastAsia="仿宋_GB2312" w:cs="仿宋_GB2312"/>
          <w:b w:val="0"/>
          <w:kern w:val="0"/>
          <w:szCs w:val="32"/>
        </w:rPr>
        <w:t>信用状况进行量化，确定</w:t>
      </w:r>
      <w:r>
        <w:rPr>
          <w:rFonts w:hint="eastAsia" w:ascii="仿宋_GB2312" w:hAnsi="仿宋_GB2312" w:eastAsia="仿宋_GB2312" w:cs="仿宋_GB2312"/>
          <w:b w:val="0"/>
          <w:kern w:val="0"/>
          <w:szCs w:val="32"/>
          <w:lang w:eastAsia="zh-Hans"/>
        </w:rPr>
        <w:t>风险和</w:t>
      </w:r>
      <w:r>
        <w:rPr>
          <w:rFonts w:hint="eastAsia" w:ascii="仿宋_GB2312" w:hAnsi="仿宋_GB2312" w:eastAsia="仿宋_GB2312" w:cs="仿宋_GB2312"/>
          <w:b w:val="0"/>
          <w:kern w:val="0"/>
          <w:szCs w:val="32"/>
        </w:rPr>
        <w:t>信用等级，并以数值、专用符号或文字形式记录的一种管理活动。</w:t>
      </w:r>
    </w:p>
    <w:p>
      <w:pPr>
        <w:pStyle w:val="4"/>
        <w:keepNext w:val="0"/>
        <w:keepLines w:val="0"/>
        <w:tabs>
          <w:tab w:val="left" w:pos="0"/>
          <w:tab w:val="left" w:pos="3686"/>
        </w:tabs>
        <w:spacing w:before="0" w:after="0" w:line="578" w:lineRule="exact"/>
        <w:ind w:firstLine="640"/>
        <w:rPr>
          <w:rFonts w:ascii="仿宋_GB2312" w:hAnsi="仿宋_GB2312" w:eastAsia="仿宋_GB2312" w:cs="仿宋_GB2312"/>
          <w:b w:val="0"/>
          <w:kern w:val="0"/>
          <w:szCs w:val="32"/>
        </w:rPr>
      </w:pPr>
      <w:r>
        <w:rPr>
          <w:rFonts w:hint="eastAsia" w:ascii="仿宋_GB2312" w:hAnsi="仿宋_GB2312" w:eastAsia="仿宋_GB2312" w:cs="仿宋_GB2312"/>
          <w:b w:val="0"/>
          <w:kern w:val="0"/>
          <w:szCs w:val="32"/>
        </w:rPr>
        <w:t>本办法所称</w:t>
      </w:r>
      <w:r>
        <w:rPr>
          <w:rFonts w:hint="eastAsia" w:ascii="仿宋_GB2312" w:hAnsi="仿宋_GB2312" w:eastAsia="仿宋_GB2312" w:cs="仿宋_GB2312"/>
          <w:b w:val="0"/>
          <w:kern w:val="0"/>
          <w:szCs w:val="32"/>
          <w:lang w:eastAsia="zh-Hans"/>
        </w:rPr>
        <w:t>“风险</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lang w:eastAsia="zh-Hans"/>
        </w:rPr>
        <w:t>信用”</w:t>
      </w:r>
      <w:r>
        <w:rPr>
          <w:rFonts w:hint="eastAsia" w:ascii="仿宋_GB2312" w:hAnsi="仿宋_GB2312" w:eastAsia="仿宋_GB2312" w:cs="仿宋_GB2312"/>
          <w:b w:val="0"/>
          <w:kern w:val="0"/>
          <w:szCs w:val="32"/>
        </w:rPr>
        <w:t>分级分类监管，是指运用</w:t>
      </w:r>
      <w:r>
        <w:rPr>
          <w:rFonts w:hint="eastAsia" w:ascii="仿宋_GB2312" w:hAnsi="仿宋_GB2312" w:eastAsia="仿宋_GB2312" w:cs="仿宋_GB2312"/>
          <w:b w:val="0"/>
          <w:kern w:val="0"/>
          <w:szCs w:val="32"/>
          <w:lang w:eastAsia="zh-Hans"/>
        </w:rPr>
        <w:t>风险和</w:t>
      </w:r>
      <w:r>
        <w:rPr>
          <w:rFonts w:hint="eastAsia" w:ascii="仿宋_GB2312" w:hAnsi="仿宋_GB2312" w:eastAsia="仿宋_GB2312" w:cs="仿宋_GB2312"/>
          <w:b w:val="0"/>
          <w:kern w:val="0"/>
          <w:szCs w:val="32"/>
        </w:rPr>
        <w:t>信用</w:t>
      </w:r>
      <w:r>
        <w:rPr>
          <w:rFonts w:hint="eastAsia" w:ascii="仿宋_GB2312" w:hAnsi="仿宋_GB2312" w:eastAsia="仿宋_GB2312" w:cs="仿宋_GB2312"/>
          <w:b w:val="0"/>
          <w:kern w:val="0"/>
          <w:szCs w:val="32"/>
          <w:lang w:eastAsia="zh-Hans"/>
        </w:rPr>
        <w:t>评级</w:t>
      </w:r>
      <w:r>
        <w:rPr>
          <w:rFonts w:hint="eastAsia" w:ascii="仿宋_GB2312" w:hAnsi="仿宋_GB2312" w:eastAsia="仿宋_GB2312" w:cs="仿宋_GB2312"/>
          <w:b w:val="0"/>
          <w:kern w:val="0"/>
          <w:szCs w:val="32"/>
        </w:rPr>
        <w:t>结果，对市场主体和从业人员</w:t>
      </w:r>
      <w:r>
        <w:rPr>
          <w:rFonts w:hint="eastAsia" w:ascii="仿宋_GB2312" w:hAnsi="仿宋_GB2312" w:eastAsia="仿宋_GB2312" w:cs="仿宋_GB2312"/>
          <w:b w:val="0"/>
          <w:kern w:val="0"/>
          <w:szCs w:val="32"/>
          <w:lang w:eastAsia="zh-Hans"/>
        </w:rPr>
        <w:t>开展信用和风险评估</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lang w:eastAsia="zh-Hans"/>
        </w:rPr>
        <w:t>预警</w:t>
      </w:r>
      <w:r>
        <w:rPr>
          <w:rFonts w:hint="eastAsia" w:ascii="仿宋_GB2312" w:hAnsi="仿宋_GB2312" w:eastAsia="仿宋_GB2312" w:cs="仿宋_GB2312"/>
          <w:b w:val="0"/>
          <w:kern w:val="0"/>
          <w:szCs w:val="32"/>
        </w:rPr>
        <w:t>，</w:t>
      </w:r>
      <w:r>
        <w:rPr>
          <w:rFonts w:hint="eastAsia" w:ascii="仿宋_GB2312" w:hAnsi="仿宋_GB2312" w:eastAsia="仿宋_GB2312" w:cs="仿宋_GB2312"/>
          <w:b w:val="0"/>
          <w:kern w:val="0"/>
          <w:szCs w:val="32"/>
          <w:lang w:eastAsia="zh-Hans"/>
        </w:rPr>
        <w:t>建立</w:t>
      </w:r>
      <w:r>
        <w:rPr>
          <w:rFonts w:hint="eastAsia" w:ascii="仿宋_GB2312" w:hAnsi="仿宋_GB2312" w:eastAsia="仿宋_GB2312" w:cs="仿宋_GB2312"/>
          <w:b w:val="0"/>
          <w:kern w:val="0"/>
          <w:szCs w:val="32"/>
        </w:rPr>
        <w:t>“风险+信用”</w:t>
      </w:r>
      <w:r>
        <w:rPr>
          <w:rFonts w:hint="eastAsia" w:ascii="仿宋_GB2312" w:hAnsi="仿宋_GB2312" w:eastAsia="仿宋_GB2312" w:cs="仿宋_GB2312"/>
          <w:b w:val="0"/>
          <w:kern w:val="0"/>
          <w:szCs w:val="32"/>
          <w:lang w:eastAsia="zh-Hans"/>
        </w:rPr>
        <w:t>对象名单库</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rPr>
        <w:t>并实施分级分类监管的过程</w:t>
      </w:r>
      <w:r>
        <w:rPr>
          <w:rFonts w:ascii="仿宋_GB2312" w:hAnsi="仿宋_GB2312" w:eastAsia="仿宋_GB2312" w:cs="仿宋_GB2312"/>
          <w:b w:val="0"/>
          <w:kern w:val="0"/>
          <w:szCs w:val="32"/>
        </w:rPr>
        <w:t>。</w:t>
      </w:r>
    </w:p>
    <w:p>
      <w:pPr>
        <w:pStyle w:val="4"/>
        <w:keepNext w:val="0"/>
        <w:keepLines w:val="0"/>
        <w:tabs>
          <w:tab w:val="left" w:pos="0"/>
          <w:tab w:val="left" w:pos="3686"/>
        </w:tabs>
        <w:spacing w:before="0" w:after="0" w:line="578" w:lineRule="exact"/>
        <w:ind w:firstLine="640"/>
        <w:rPr>
          <w:szCs w:val="32"/>
          <w:lang w:eastAsia="zh-Hans"/>
        </w:rPr>
      </w:pPr>
      <w:r>
        <w:rPr>
          <w:rFonts w:hint="eastAsia" w:ascii="黑体" w:hAnsi="黑体" w:eastAsia="黑体"/>
          <w:b w:val="0"/>
          <w:szCs w:val="32"/>
        </w:rPr>
        <w:t>第</w:t>
      </w:r>
      <w:r>
        <w:rPr>
          <w:rFonts w:hint="eastAsia" w:ascii="黑体" w:hAnsi="黑体" w:eastAsia="黑体"/>
          <w:b w:val="0"/>
          <w:szCs w:val="32"/>
          <w:lang w:eastAsia="zh-Hans"/>
        </w:rPr>
        <w:t>四</w:t>
      </w:r>
      <w:r>
        <w:rPr>
          <w:rFonts w:hint="eastAsia" w:ascii="黑体" w:hAnsi="黑体" w:eastAsia="黑体"/>
          <w:b w:val="0"/>
          <w:szCs w:val="32"/>
        </w:rPr>
        <w:t>条</w:t>
      </w:r>
      <w:r>
        <w:rPr>
          <w:rFonts w:ascii="黑体" w:hAnsi="黑体" w:eastAsia="黑体"/>
          <w:b w:val="0"/>
          <w:szCs w:val="32"/>
        </w:rPr>
        <w:t>【工作原则】</w:t>
      </w:r>
      <w:r>
        <w:rPr>
          <w:rFonts w:hint="eastAsia" w:ascii="仿宋_GB2312" w:hAnsi="仿宋_GB2312" w:eastAsia="仿宋_GB2312" w:cs="仿宋_GB2312"/>
          <w:b w:val="0"/>
          <w:kern w:val="0"/>
          <w:szCs w:val="32"/>
          <w:lang w:eastAsia="zh-Hans"/>
        </w:rPr>
        <w:t>北京市文化和旅游行业主体相关风险和公共信用信息的归集、公示和使用，应当遵循合法、客观、准确、必要和安全的原则，依法保护文化和旅游市场主体和从业人员的合法权益，不得泄露国家秘密，不得侵犯商业秘密和个人隐私。文化和旅游行业风险和信用评价</w:t>
      </w:r>
      <w:r>
        <w:rPr>
          <w:rFonts w:hint="eastAsia" w:ascii="仿宋_GB2312" w:hAnsi="仿宋_GB2312" w:eastAsia="仿宋_GB2312" w:cs="仿宋_GB2312"/>
          <w:b w:val="0"/>
          <w:kern w:val="0"/>
          <w:szCs w:val="32"/>
        </w:rPr>
        <w:t>应当坚持</w:t>
      </w:r>
      <w:r>
        <w:rPr>
          <w:rFonts w:hint="eastAsia" w:ascii="仿宋_GB2312" w:hAnsi="仿宋_GB2312" w:eastAsia="仿宋_GB2312" w:cs="仿宋_GB2312"/>
          <w:b w:val="0"/>
          <w:kern w:val="0"/>
          <w:szCs w:val="32"/>
          <w:lang w:eastAsia="zh-Hans"/>
        </w:rPr>
        <w:t>科学</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lang w:eastAsia="zh-Hans"/>
        </w:rPr>
        <w:t>公正</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lang w:eastAsia="zh-Hans"/>
        </w:rPr>
        <w:t>适用</w:t>
      </w:r>
      <w:r>
        <w:rPr>
          <w:rFonts w:hint="eastAsia" w:ascii="仿宋_GB2312" w:hAnsi="仿宋_GB2312" w:eastAsia="仿宋_GB2312" w:cs="仿宋_GB2312"/>
          <w:b w:val="0"/>
          <w:kern w:val="0"/>
          <w:szCs w:val="32"/>
        </w:rPr>
        <w:t>的原则。</w:t>
      </w:r>
    </w:p>
    <w:p>
      <w:pPr>
        <w:pStyle w:val="4"/>
        <w:keepNext w:val="0"/>
        <w:keepLines w:val="0"/>
        <w:tabs>
          <w:tab w:val="left" w:pos="0"/>
          <w:tab w:val="left" w:pos="3686"/>
        </w:tabs>
        <w:spacing w:before="0" w:after="0" w:line="578" w:lineRule="exact"/>
        <w:ind w:firstLine="640"/>
        <w:rPr>
          <w:rFonts w:ascii="仿宋_GB2312" w:hAnsi="仿宋_GB2312" w:eastAsia="仿宋_GB2312" w:cs="仿宋_GB2312"/>
          <w:b w:val="0"/>
          <w:kern w:val="0"/>
          <w:szCs w:val="32"/>
          <w:lang w:eastAsia="zh-Hans"/>
        </w:rPr>
      </w:pPr>
      <w:r>
        <w:rPr>
          <w:rFonts w:hint="eastAsia" w:ascii="黑体" w:hAnsi="黑体" w:eastAsia="黑体"/>
          <w:b w:val="0"/>
          <w:szCs w:val="32"/>
        </w:rPr>
        <w:t>第</w:t>
      </w:r>
      <w:r>
        <w:rPr>
          <w:rFonts w:hint="eastAsia" w:ascii="黑体" w:hAnsi="黑体" w:eastAsia="黑体"/>
          <w:b w:val="0"/>
          <w:szCs w:val="32"/>
          <w:lang w:eastAsia="zh-Hans"/>
        </w:rPr>
        <w:t>五</w:t>
      </w:r>
      <w:r>
        <w:rPr>
          <w:rFonts w:hint="eastAsia" w:ascii="黑体" w:hAnsi="黑体" w:eastAsia="黑体"/>
          <w:b w:val="0"/>
          <w:szCs w:val="32"/>
        </w:rPr>
        <w:t>条【信息</w:t>
      </w:r>
      <w:r>
        <w:rPr>
          <w:rFonts w:hint="eastAsia" w:ascii="黑体" w:hAnsi="黑体" w:eastAsia="黑体"/>
          <w:b w:val="0"/>
          <w:szCs w:val="32"/>
          <w:lang w:eastAsia="zh-Hans"/>
        </w:rPr>
        <w:t>发布</w:t>
      </w:r>
      <w:r>
        <w:rPr>
          <w:rFonts w:hint="eastAsia" w:ascii="黑体" w:hAnsi="黑体" w:eastAsia="黑体"/>
          <w:b w:val="0"/>
          <w:szCs w:val="32"/>
        </w:rPr>
        <w:t>】</w:t>
      </w:r>
      <w:r>
        <w:rPr>
          <w:rFonts w:hint="eastAsia" w:ascii="仿宋_GB2312" w:hAnsi="仿宋_GB2312" w:eastAsia="仿宋_GB2312" w:cs="仿宋_GB2312"/>
          <w:b w:val="0"/>
          <w:kern w:val="0"/>
          <w:szCs w:val="32"/>
          <w:lang w:eastAsia="zh-Hans"/>
        </w:rPr>
        <w:t>北京市文化和旅游局建设北京市文化和旅游行业信用监管平台，定期发布或更新全市文化和旅游</w:t>
      </w:r>
      <w:r>
        <w:rPr>
          <w:rFonts w:hint="eastAsia" w:ascii="仿宋_GB2312" w:hAnsi="仿宋_GB2312" w:eastAsia="仿宋_GB2312" w:cs="仿宋_GB2312"/>
          <w:b w:val="0"/>
          <w:kern w:val="0"/>
          <w:szCs w:val="32"/>
        </w:rPr>
        <w:t>市场</w:t>
      </w:r>
      <w:r>
        <w:rPr>
          <w:rFonts w:hint="eastAsia" w:ascii="仿宋_GB2312" w:hAnsi="仿宋_GB2312" w:eastAsia="仿宋_GB2312" w:cs="仿宋_GB2312"/>
          <w:b w:val="0"/>
          <w:kern w:val="0"/>
          <w:szCs w:val="32"/>
          <w:lang w:eastAsia="zh-Hans"/>
        </w:rPr>
        <w:t>主体相关风险和信用信息。</w:t>
      </w:r>
    </w:p>
    <w:p>
      <w:pPr>
        <w:pStyle w:val="11"/>
        <w:widowControl/>
        <w:spacing w:beforeAutospacing="0" w:afterAutospacing="0" w:line="578" w:lineRule="exact"/>
        <w:ind w:firstLine="800"/>
        <w:rPr>
          <w:rFonts w:ascii="仿宋_GB2312" w:hAnsi="仿宋_GB2312" w:eastAsia="仿宋_GB2312" w:cs="仿宋_GB2312"/>
          <w:sz w:val="32"/>
          <w:szCs w:val="32"/>
          <w:lang w:eastAsia="zh-Hans"/>
        </w:rPr>
      </w:pPr>
      <w:r>
        <w:rPr>
          <w:rFonts w:hint="eastAsia" w:ascii="黑体" w:hAnsi="黑体" w:eastAsia="黑体"/>
          <w:kern w:val="2"/>
          <w:sz w:val="32"/>
          <w:szCs w:val="32"/>
        </w:rPr>
        <w:t>第</w:t>
      </w:r>
      <w:r>
        <w:rPr>
          <w:rFonts w:hint="eastAsia" w:ascii="黑体" w:hAnsi="黑体" w:eastAsia="黑体"/>
          <w:kern w:val="2"/>
          <w:sz w:val="32"/>
          <w:szCs w:val="32"/>
          <w:lang w:eastAsia="zh-Hans"/>
        </w:rPr>
        <w:t>六</w:t>
      </w:r>
      <w:r>
        <w:rPr>
          <w:rFonts w:hint="eastAsia" w:ascii="黑体" w:hAnsi="黑体" w:eastAsia="黑体"/>
          <w:kern w:val="2"/>
          <w:sz w:val="32"/>
          <w:szCs w:val="32"/>
        </w:rPr>
        <w:t>条【职责分工】</w:t>
      </w:r>
      <w:r>
        <w:rPr>
          <w:rFonts w:hint="eastAsia" w:ascii="仿宋_GB2312" w:hAnsi="仿宋_GB2312" w:eastAsia="仿宋_GB2312" w:cs="仿宋_GB2312"/>
          <w:sz w:val="32"/>
          <w:szCs w:val="32"/>
          <w:lang w:eastAsia="zh-Hans"/>
        </w:rPr>
        <w:t>市、区文化和旅游局应当加强对文化和旅游行业“风险</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信用”分级分类监管工作的领导，建立健全工作协调机制，统筹推进文化和旅游行业事中事后监管整体工作。</w:t>
      </w:r>
    </w:p>
    <w:p>
      <w:pPr>
        <w:pStyle w:val="4"/>
        <w:keepNext w:val="0"/>
        <w:keepLines w:val="0"/>
        <w:tabs>
          <w:tab w:val="left" w:pos="0"/>
          <w:tab w:val="left" w:pos="3686"/>
        </w:tabs>
        <w:spacing w:before="0" w:after="0" w:line="578" w:lineRule="exact"/>
        <w:ind w:firstLine="640"/>
        <w:rPr>
          <w:rFonts w:ascii="仿宋_GB2312" w:hAnsi="仿宋_GB2312" w:eastAsia="仿宋_GB2312" w:cs="仿宋_GB2312"/>
          <w:b w:val="0"/>
          <w:kern w:val="0"/>
          <w:szCs w:val="32"/>
          <w:lang w:eastAsia="zh-Hans"/>
        </w:rPr>
      </w:pPr>
      <w:r>
        <w:rPr>
          <w:rFonts w:hint="eastAsia" w:ascii="仿宋_GB2312" w:hAnsi="仿宋_GB2312" w:eastAsia="仿宋_GB2312" w:cs="仿宋_GB2312"/>
          <w:b w:val="0"/>
          <w:kern w:val="0"/>
          <w:szCs w:val="32"/>
          <w:lang w:eastAsia="zh-Hans"/>
        </w:rPr>
        <w:t>北京市文化和旅游行业组织应当主动提高风险和信用管理意识，协助做好风险和信用评价相关信息归集和“风险+信用”监管应用等工作。</w:t>
      </w:r>
    </w:p>
    <w:p>
      <w:pPr>
        <w:spacing w:line="578" w:lineRule="exact"/>
        <w:ind w:firstLine="640" w:firstLineChars="200"/>
        <w:rPr>
          <w:sz w:val="32"/>
          <w:szCs w:val="32"/>
        </w:rPr>
      </w:pPr>
    </w:p>
    <w:p>
      <w:pPr>
        <w:pStyle w:val="3"/>
        <w:keepNext w:val="0"/>
        <w:keepLines w:val="0"/>
        <w:spacing w:before="0" w:after="0" w:line="578" w:lineRule="exact"/>
        <w:jc w:val="center"/>
        <w:rPr>
          <w:rFonts w:ascii="黑体" w:hAnsi="黑体" w:eastAsia="黑体"/>
          <w:bCs/>
          <w:kern w:val="2"/>
          <w:szCs w:val="32"/>
        </w:rPr>
      </w:pPr>
      <w:r>
        <w:rPr>
          <w:rFonts w:ascii="黑体" w:hAnsi="黑体" w:eastAsia="黑体"/>
          <w:bCs/>
          <w:kern w:val="2"/>
          <w:szCs w:val="32"/>
        </w:rPr>
        <w:t>第二章</w:t>
      </w:r>
      <w:r>
        <w:rPr>
          <w:rFonts w:hint="eastAsia" w:ascii="黑体" w:hAnsi="黑体" w:eastAsia="黑体"/>
          <w:bCs/>
          <w:kern w:val="2"/>
          <w:szCs w:val="32"/>
        </w:rPr>
        <w:t xml:space="preserve">  </w:t>
      </w:r>
      <w:r>
        <w:rPr>
          <w:rFonts w:hint="eastAsia" w:ascii="黑体" w:hAnsi="黑体" w:eastAsia="黑体"/>
          <w:bCs/>
          <w:kern w:val="2"/>
          <w:szCs w:val="32"/>
          <w:lang w:eastAsia="zh-Hans"/>
        </w:rPr>
        <w:t>风险评估和信用评价</w:t>
      </w:r>
    </w:p>
    <w:p>
      <w:pPr>
        <w:spacing w:line="578" w:lineRule="exact"/>
        <w:ind w:firstLine="640" w:firstLineChars="200"/>
        <w:rPr>
          <w:sz w:val="32"/>
          <w:szCs w:val="32"/>
        </w:rPr>
      </w:pPr>
    </w:p>
    <w:p>
      <w:pPr>
        <w:pStyle w:val="4"/>
        <w:keepNext w:val="0"/>
        <w:keepLines w:val="0"/>
        <w:tabs>
          <w:tab w:val="left" w:pos="0"/>
          <w:tab w:val="left" w:pos="3686"/>
        </w:tabs>
        <w:spacing w:before="0" w:after="0" w:line="578" w:lineRule="exact"/>
        <w:ind w:left="39" w:leftChars="14" w:firstLine="640"/>
        <w:rPr>
          <w:rFonts w:ascii="Times New Roman" w:hAnsi="Times New Roman" w:eastAsia="仿宋_GB2312"/>
          <w:b w:val="0"/>
          <w:szCs w:val="32"/>
        </w:rPr>
      </w:pPr>
      <w:r>
        <w:rPr>
          <w:rFonts w:hint="eastAsia" w:ascii="黑体" w:hAnsi="黑体" w:eastAsia="黑体"/>
          <w:b w:val="0"/>
          <w:szCs w:val="32"/>
          <w:lang w:eastAsia="zh-Hans"/>
        </w:rPr>
        <w:t>第七条</w:t>
      </w:r>
      <w:r>
        <w:rPr>
          <w:rFonts w:hint="eastAsia" w:ascii="黑体" w:hAnsi="黑体" w:eastAsia="黑体"/>
          <w:b w:val="0"/>
          <w:szCs w:val="32"/>
        </w:rPr>
        <w:t>【</w:t>
      </w:r>
      <w:r>
        <w:rPr>
          <w:rFonts w:hint="eastAsia" w:ascii="黑体" w:hAnsi="黑体" w:eastAsia="黑体"/>
          <w:b w:val="0"/>
          <w:szCs w:val="32"/>
          <w:lang w:eastAsia="zh-Hans"/>
        </w:rPr>
        <w:t>风险评估</w:t>
      </w:r>
      <w:r>
        <w:rPr>
          <w:rFonts w:hint="eastAsia" w:ascii="黑体" w:hAnsi="黑体" w:eastAsia="黑体"/>
          <w:b w:val="0"/>
          <w:szCs w:val="32"/>
        </w:rPr>
        <w:t>】</w:t>
      </w:r>
      <w:r>
        <w:rPr>
          <w:rFonts w:hint="eastAsia" w:ascii="Times New Roman" w:hAnsi="Times New Roman" w:eastAsia="仿宋_GB2312"/>
          <w:b w:val="0"/>
          <w:szCs w:val="32"/>
          <w:lang w:eastAsia="zh-Hans"/>
        </w:rPr>
        <w:t>北京市文化和旅游行业风险评估</w:t>
      </w:r>
      <w:r>
        <w:rPr>
          <w:rFonts w:ascii="Times New Roman" w:hAnsi="Times New Roman" w:eastAsia="仿宋_GB2312"/>
          <w:b w:val="0"/>
          <w:szCs w:val="32"/>
        </w:rPr>
        <w:t>依据风险监管和监测采集的信息，围绕客观因素构建风险指标体系，</w:t>
      </w:r>
      <w:r>
        <w:rPr>
          <w:rFonts w:hint="eastAsia" w:ascii="Times New Roman" w:hAnsi="Times New Roman" w:eastAsia="仿宋_GB2312"/>
          <w:b w:val="0"/>
          <w:szCs w:val="32"/>
          <w:lang w:eastAsia="zh-Hans"/>
        </w:rPr>
        <w:t>从</w:t>
      </w:r>
      <w:r>
        <w:rPr>
          <w:rFonts w:hint="eastAsia" w:ascii="Times New Roman" w:hAnsi="Times New Roman" w:eastAsia="仿宋_GB2312"/>
          <w:b w:val="0"/>
          <w:szCs w:val="32"/>
        </w:rPr>
        <w:t>经营</w:t>
      </w:r>
      <w:r>
        <w:rPr>
          <w:rFonts w:hint="eastAsia" w:ascii="Times New Roman" w:hAnsi="Times New Roman" w:eastAsia="仿宋_GB2312"/>
          <w:b w:val="0"/>
          <w:szCs w:val="32"/>
          <w:lang w:eastAsia="zh-Hans"/>
        </w:rPr>
        <w:t>风险</w:t>
      </w:r>
      <w:r>
        <w:rPr>
          <w:rFonts w:hint="eastAsia" w:ascii="Times New Roman" w:hAnsi="Times New Roman" w:eastAsia="仿宋_GB2312"/>
          <w:b w:val="0"/>
          <w:szCs w:val="32"/>
        </w:rPr>
        <w:t>、</w:t>
      </w:r>
      <w:r>
        <w:rPr>
          <w:rFonts w:hint="eastAsia" w:ascii="Times New Roman" w:hAnsi="Times New Roman" w:eastAsia="仿宋_GB2312"/>
          <w:b w:val="0"/>
          <w:szCs w:val="32"/>
          <w:lang w:eastAsia="zh-Hans"/>
        </w:rPr>
        <w:t>管理风险</w:t>
      </w:r>
      <w:r>
        <w:rPr>
          <w:rFonts w:ascii="Times New Roman" w:hAnsi="Times New Roman" w:eastAsia="仿宋_GB2312"/>
          <w:b w:val="0"/>
          <w:szCs w:val="32"/>
          <w:lang w:eastAsia="zh-Hans"/>
        </w:rPr>
        <w:t>、</w:t>
      </w:r>
      <w:r>
        <w:rPr>
          <w:rFonts w:hint="eastAsia" w:ascii="Times New Roman" w:hAnsi="Times New Roman" w:eastAsia="仿宋_GB2312"/>
          <w:b w:val="0"/>
          <w:szCs w:val="32"/>
        </w:rPr>
        <w:t>服务</w:t>
      </w:r>
      <w:r>
        <w:rPr>
          <w:rFonts w:hint="eastAsia" w:ascii="Times New Roman" w:hAnsi="Times New Roman" w:eastAsia="仿宋_GB2312"/>
          <w:b w:val="0"/>
          <w:szCs w:val="32"/>
          <w:lang w:eastAsia="zh-Hans"/>
        </w:rPr>
        <w:t>风险三个维度制定风险分类指标体系</w:t>
      </w:r>
      <w:r>
        <w:rPr>
          <w:rFonts w:hint="eastAsia" w:ascii="Times New Roman" w:hAnsi="Times New Roman" w:eastAsia="仿宋_GB2312"/>
          <w:b w:val="0"/>
          <w:szCs w:val="32"/>
        </w:rPr>
        <w:t>，确定</w:t>
      </w:r>
      <w:r>
        <w:rPr>
          <w:rFonts w:hint="eastAsia" w:ascii="Times New Roman" w:hAnsi="Times New Roman" w:eastAsia="仿宋_GB2312"/>
          <w:b w:val="0"/>
          <w:szCs w:val="32"/>
          <w:lang w:eastAsia="zh-Hans"/>
        </w:rPr>
        <w:t>分类</w:t>
      </w:r>
      <w:r>
        <w:rPr>
          <w:rFonts w:hint="eastAsia" w:ascii="Times New Roman" w:hAnsi="Times New Roman" w:eastAsia="仿宋_GB2312"/>
          <w:b w:val="0"/>
          <w:szCs w:val="32"/>
        </w:rPr>
        <w:t>方法，实施</w:t>
      </w:r>
      <w:r>
        <w:rPr>
          <w:rFonts w:hint="eastAsia" w:ascii="Times New Roman" w:hAnsi="Times New Roman" w:eastAsia="仿宋_GB2312"/>
          <w:b w:val="0"/>
          <w:szCs w:val="32"/>
          <w:lang w:eastAsia="zh-Hans"/>
        </w:rPr>
        <w:t>风险监管</w:t>
      </w:r>
      <w:r>
        <w:rPr>
          <w:rFonts w:hint="eastAsia" w:ascii="Times New Roman" w:hAnsi="Times New Roman" w:eastAsia="仿宋_GB2312"/>
          <w:b w:val="0"/>
          <w:szCs w:val="32"/>
        </w:rPr>
        <w:t>。</w:t>
      </w:r>
      <w:r>
        <w:rPr>
          <w:rFonts w:hint="eastAsia" w:ascii="Times New Roman" w:hAnsi="Times New Roman" w:eastAsia="仿宋_GB2312"/>
          <w:b w:val="0"/>
          <w:szCs w:val="32"/>
          <w:lang w:eastAsia="zh-Hans"/>
        </w:rPr>
        <w:t>风险分类指标项</w:t>
      </w:r>
      <w:r>
        <w:rPr>
          <w:rFonts w:hint="eastAsia" w:ascii="Times New Roman" w:hAnsi="Times New Roman" w:eastAsia="仿宋_GB2312"/>
          <w:b w:val="0"/>
          <w:szCs w:val="32"/>
        </w:rPr>
        <w:t>实行动态管理</w:t>
      </w:r>
      <w:r>
        <w:rPr>
          <w:rFonts w:ascii="Times New Roman" w:hAnsi="Times New Roman" w:eastAsia="仿宋_GB2312"/>
          <w:b w:val="0"/>
          <w:szCs w:val="32"/>
        </w:rPr>
        <w:t>，</w:t>
      </w:r>
      <w:r>
        <w:rPr>
          <w:rFonts w:hint="eastAsia" w:ascii="Times New Roman" w:hAnsi="Times New Roman" w:eastAsia="仿宋_GB2312"/>
          <w:b w:val="0"/>
          <w:szCs w:val="32"/>
          <w:lang w:eastAsia="zh-Hans"/>
        </w:rPr>
        <w:t>将持续优化迭代</w:t>
      </w:r>
      <w:r>
        <w:rPr>
          <w:rFonts w:ascii="Times New Roman" w:hAnsi="Times New Roman" w:eastAsia="仿宋_GB2312"/>
          <w:b w:val="0"/>
          <w:szCs w:val="32"/>
          <w:lang w:eastAsia="zh-Hans"/>
        </w:rPr>
        <w:t>。</w:t>
      </w:r>
    </w:p>
    <w:p>
      <w:pPr>
        <w:pStyle w:val="4"/>
        <w:keepNext w:val="0"/>
        <w:keepLines w:val="0"/>
        <w:tabs>
          <w:tab w:val="left" w:pos="0"/>
          <w:tab w:val="left" w:pos="3686"/>
        </w:tabs>
        <w:spacing w:before="0" w:after="0" w:line="578" w:lineRule="exact"/>
        <w:ind w:left="39" w:leftChars="14" w:firstLine="640"/>
        <w:rPr>
          <w:rFonts w:ascii="仿宋_GB2312" w:hAnsi="仿宋_GB2312" w:eastAsia="仿宋_GB2312" w:cs="仿宋_GB2312"/>
          <w:b w:val="0"/>
          <w:kern w:val="0"/>
          <w:szCs w:val="32"/>
        </w:rPr>
      </w:pPr>
      <w:r>
        <w:rPr>
          <w:rFonts w:hint="eastAsia" w:ascii="黑体" w:hAnsi="黑体" w:eastAsia="黑体"/>
          <w:b w:val="0"/>
          <w:szCs w:val="32"/>
          <w:lang w:eastAsia="zh-Hans"/>
        </w:rPr>
        <w:t>第八条</w:t>
      </w:r>
      <w:r>
        <w:rPr>
          <w:rFonts w:hint="eastAsia" w:ascii="黑体" w:hAnsi="黑体" w:eastAsia="黑体"/>
          <w:b w:val="0"/>
          <w:szCs w:val="32"/>
        </w:rPr>
        <w:t>【</w:t>
      </w:r>
      <w:r>
        <w:rPr>
          <w:rFonts w:hint="eastAsia" w:ascii="黑体" w:hAnsi="黑体" w:eastAsia="黑体"/>
          <w:b w:val="0"/>
          <w:szCs w:val="32"/>
          <w:lang w:eastAsia="zh-Hans"/>
        </w:rPr>
        <w:t>风险分类</w:t>
      </w:r>
      <w:r>
        <w:rPr>
          <w:rFonts w:hint="eastAsia" w:ascii="黑体" w:hAnsi="黑体" w:eastAsia="黑体"/>
          <w:b w:val="0"/>
          <w:szCs w:val="32"/>
        </w:rPr>
        <w:t>】</w:t>
      </w:r>
      <w:r>
        <w:rPr>
          <w:rFonts w:hint="eastAsia" w:ascii="Times New Roman" w:hAnsi="Times New Roman" w:eastAsia="仿宋_GB2312"/>
          <w:b w:val="0"/>
          <w:szCs w:val="32"/>
        </w:rPr>
        <w:t>文化和旅游行业风险分类采用百分制评分，分别确定监管对象指标项和各指标项的分值权重，按照风险的高低设置不同分值，确定各指标项的得分后，求和得到行业风险分类得分结果。按《北京市关于加强风险分类管理提升监管效能的实施意见》要求，结合北京市通用型企业风险分类指标和评分标准，按行业风险分类得分结果赋权重80%，通用型企业风险得分结果赋权重20%予以折算，作为监管对象的最终风险分类得分结果。</w:t>
      </w:r>
      <w:r>
        <w:rPr>
          <w:rFonts w:hint="eastAsia" w:ascii="仿宋_GB2312" w:hAnsi="仿宋_GB2312" w:eastAsia="仿宋_GB2312" w:cs="仿宋_GB2312"/>
          <w:b w:val="0"/>
          <w:kern w:val="0"/>
          <w:szCs w:val="32"/>
          <w:lang w:eastAsia="zh-Hans"/>
        </w:rPr>
        <w:t>风险分类</w:t>
      </w:r>
      <w:r>
        <w:rPr>
          <w:rFonts w:hint="eastAsia" w:ascii="仿宋_GB2312" w:hAnsi="仿宋_GB2312" w:eastAsia="仿宋_GB2312" w:cs="仿宋_GB2312"/>
          <w:b w:val="0"/>
          <w:kern w:val="0"/>
          <w:szCs w:val="32"/>
        </w:rPr>
        <w:t>等级的具体划分标准如下：</w:t>
      </w: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05"/>
        <w:gridCol w:w="2520"/>
        <w:gridCol w:w="35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005" w:type="dxa"/>
            <w:tcBorders>
              <w:top w:val="single" w:color="auto" w:sz="8" w:space="0"/>
              <w:bottom w:val="single" w:color="auto" w:sz="8" w:space="0"/>
            </w:tcBorders>
            <w:vAlign w:val="center"/>
          </w:tcPr>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等级符号</w:t>
            </w:r>
          </w:p>
        </w:tc>
        <w:tc>
          <w:tcPr>
            <w:tcW w:w="2520" w:type="dxa"/>
            <w:tcBorders>
              <w:top w:val="single" w:color="auto" w:sz="8" w:space="0"/>
              <w:bottom w:val="single" w:color="auto" w:sz="8" w:space="0"/>
            </w:tcBorders>
            <w:vAlign w:val="center"/>
          </w:tcPr>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风险</w:t>
            </w:r>
            <w:r>
              <w:rPr>
                <w:rFonts w:hint="eastAsia" w:ascii="仿宋_GB2312" w:hAnsi="仿宋_GB2312" w:eastAsia="仿宋_GB2312" w:cs="仿宋_GB2312"/>
                <w:b/>
                <w:bCs/>
                <w:sz w:val="32"/>
                <w:szCs w:val="32"/>
              </w:rPr>
              <w:t>表示</w:t>
            </w:r>
          </w:p>
        </w:tc>
        <w:tc>
          <w:tcPr>
            <w:tcW w:w="3547" w:type="dxa"/>
            <w:tcBorders>
              <w:top w:val="single" w:color="auto" w:sz="8" w:space="0"/>
              <w:bottom w:val="single" w:color="auto" w:sz="8" w:space="0"/>
            </w:tcBorders>
            <w:vAlign w:val="center"/>
          </w:tcPr>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分值范围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05" w:type="dxa"/>
            <w:tcBorders>
              <w:top w:val="single" w:color="auto" w:sz="8" w:space="0"/>
            </w:tcBorders>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A</w:t>
            </w:r>
          </w:p>
        </w:tc>
        <w:tc>
          <w:tcPr>
            <w:tcW w:w="2520" w:type="dxa"/>
            <w:tcBorders>
              <w:top w:val="single" w:color="auto" w:sz="8" w:space="0"/>
            </w:tcBorders>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lang w:eastAsia="zh-Hans" w:bidi="ar"/>
              </w:rPr>
              <w:t>低</w:t>
            </w:r>
            <w:r>
              <w:rPr>
                <w:rFonts w:hint="eastAsia" w:ascii="仿宋_GB2312" w:hAnsi="仿宋_GB2312" w:eastAsia="仿宋_GB2312" w:cs="仿宋_GB2312"/>
                <w:sz w:val="30"/>
                <w:szCs w:val="30"/>
                <w:shd w:val="clear" w:color="auto" w:fill="FFFFFF"/>
                <w:lang w:bidi="ar"/>
              </w:rPr>
              <w:t>风险</w:t>
            </w:r>
          </w:p>
        </w:tc>
        <w:tc>
          <w:tcPr>
            <w:tcW w:w="3547" w:type="dxa"/>
            <w:tcBorders>
              <w:top w:val="single" w:color="auto" w:sz="8" w:space="0"/>
            </w:tcBorders>
            <w:vAlign w:val="center"/>
          </w:tcPr>
          <w:p>
            <w:pPr>
              <w:pStyle w:val="18"/>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05" w:type="dxa"/>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B</w:t>
            </w:r>
          </w:p>
        </w:tc>
        <w:tc>
          <w:tcPr>
            <w:tcW w:w="2520" w:type="dxa"/>
            <w:vAlign w:val="center"/>
          </w:tcPr>
          <w:p>
            <w:pPr>
              <w:pStyle w:val="18"/>
              <w:spacing w:line="400" w:lineRule="exact"/>
              <w:rPr>
                <w:rFonts w:ascii="仿宋_GB2312" w:hAnsi="仿宋_GB2312" w:eastAsia="仿宋_GB2312" w:cs="仿宋_GB2312"/>
                <w:sz w:val="30"/>
                <w:szCs w:val="30"/>
                <w:lang w:eastAsia="zh-Hans"/>
              </w:rPr>
            </w:pPr>
            <w:r>
              <w:rPr>
                <w:rFonts w:hint="eastAsia" w:ascii="仿宋_GB2312" w:hAnsi="仿宋_GB2312" w:eastAsia="仿宋_GB2312" w:cs="仿宋_GB2312"/>
                <w:sz w:val="30"/>
                <w:szCs w:val="30"/>
                <w:lang w:eastAsia="zh-Hans"/>
              </w:rPr>
              <w:t>一般风险</w:t>
            </w:r>
          </w:p>
        </w:tc>
        <w:tc>
          <w:tcPr>
            <w:tcW w:w="3547" w:type="dxa"/>
            <w:vAlign w:val="center"/>
          </w:tcPr>
          <w:p>
            <w:pPr>
              <w:pStyle w:val="18"/>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60</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05" w:type="dxa"/>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C</w:t>
            </w:r>
          </w:p>
        </w:tc>
        <w:tc>
          <w:tcPr>
            <w:tcW w:w="2520" w:type="dxa"/>
            <w:vAlign w:val="center"/>
          </w:tcPr>
          <w:p>
            <w:pPr>
              <w:pStyle w:val="18"/>
              <w:spacing w:line="400" w:lineRule="exact"/>
              <w:rPr>
                <w:rFonts w:ascii="仿宋_GB2312" w:hAnsi="仿宋_GB2312" w:eastAsia="仿宋_GB2312" w:cs="仿宋_GB2312"/>
                <w:sz w:val="30"/>
                <w:szCs w:val="30"/>
                <w:lang w:eastAsia="zh-Hans"/>
              </w:rPr>
            </w:pPr>
            <w:r>
              <w:rPr>
                <w:rFonts w:hint="eastAsia" w:ascii="仿宋_GB2312" w:hAnsi="仿宋_GB2312" w:eastAsia="仿宋_GB2312" w:cs="仿宋_GB2312"/>
                <w:sz w:val="30"/>
                <w:szCs w:val="30"/>
                <w:lang w:eastAsia="zh-Hans"/>
              </w:rPr>
              <w:t>较高风险</w:t>
            </w:r>
          </w:p>
        </w:tc>
        <w:tc>
          <w:tcPr>
            <w:tcW w:w="3547" w:type="dxa"/>
            <w:vAlign w:val="center"/>
          </w:tcPr>
          <w:p>
            <w:pPr>
              <w:pStyle w:val="18"/>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80</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05" w:type="dxa"/>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D</w:t>
            </w:r>
          </w:p>
        </w:tc>
        <w:tc>
          <w:tcPr>
            <w:tcW w:w="2520" w:type="dxa"/>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lang w:eastAsia="zh-Hans" w:bidi="ar"/>
              </w:rPr>
              <w:t>高</w:t>
            </w:r>
            <w:r>
              <w:rPr>
                <w:rFonts w:hint="eastAsia" w:ascii="仿宋_GB2312" w:hAnsi="仿宋_GB2312" w:eastAsia="仿宋_GB2312" w:cs="仿宋_GB2312"/>
                <w:sz w:val="30"/>
                <w:szCs w:val="30"/>
                <w:shd w:val="clear" w:color="auto" w:fill="FFFFFF"/>
                <w:lang w:bidi="ar"/>
              </w:rPr>
              <w:t>风险</w:t>
            </w:r>
          </w:p>
        </w:tc>
        <w:tc>
          <w:tcPr>
            <w:tcW w:w="3547" w:type="dxa"/>
            <w:vAlign w:val="center"/>
          </w:tcPr>
          <w:p>
            <w:pPr>
              <w:pStyle w:val="18"/>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90</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w:t>
            </w:r>
          </w:p>
        </w:tc>
      </w:tr>
    </w:tbl>
    <w:p>
      <w:pPr>
        <w:pStyle w:val="4"/>
        <w:keepNext w:val="0"/>
        <w:keepLines w:val="0"/>
        <w:tabs>
          <w:tab w:val="left" w:pos="0"/>
          <w:tab w:val="left" w:pos="3686"/>
        </w:tabs>
        <w:spacing w:before="0" w:after="0" w:line="578" w:lineRule="exact"/>
        <w:ind w:left="39" w:leftChars="14" w:firstLine="640"/>
        <w:rPr>
          <w:rFonts w:ascii="仿宋_GB2312" w:hAnsi="仿宋_GB2312" w:eastAsia="仿宋_GB2312" w:cs="仿宋_GB2312"/>
          <w:szCs w:val="32"/>
          <w:lang w:eastAsia="zh-Hans"/>
        </w:rPr>
      </w:pPr>
      <w:r>
        <w:rPr>
          <w:rFonts w:hint="eastAsia" w:ascii="黑体" w:hAnsi="黑体" w:eastAsia="黑体"/>
          <w:b w:val="0"/>
          <w:szCs w:val="32"/>
          <w:lang w:eastAsia="zh-Hans"/>
        </w:rPr>
        <w:t>第九条</w:t>
      </w:r>
      <w:r>
        <w:rPr>
          <w:rFonts w:hint="eastAsia" w:ascii="黑体" w:hAnsi="黑体" w:eastAsia="黑体"/>
          <w:b w:val="0"/>
          <w:szCs w:val="32"/>
        </w:rPr>
        <w:t>【</w:t>
      </w:r>
      <w:r>
        <w:rPr>
          <w:rFonts w:hint="eastAsia" w:ascii="黑体" w:hAnsi="黑体" w:eastAsia="黑体"/>
          <w:b w:val="0"/>
          <w:szCs w:val="32"/>
          <w:lang w:eastAsia="zh-Hans"/>
        </w:rPr>
        <w:t>信用评价</w:t>
      </w:r>
      <w:r>
        <w:rPr>
          <w:rFonts w:hint="eastAsia" w:ascii="黑体" w:hAnsi="黑体" w:eastAsia="黑体"/>
          <w:b w:val="0"/>
          <w:szCs w:val="32"/>
        </w:rPr>
        <w:t>】</w:t>
      </w:r>
      <w:r>
        <w:rPr>
          <w:rFonts w:hint="eastAsia" w:ascii="仿宋_GB2312" w:hAnsi="仿宋_GB2312" w:eastAsia="仿宋_GB2312" w:cs="仿宋_GB2312"/>
          <w:b w:val="0"/>
          <w:kern w:val="0"/>
          <w:szCs w:val="32"/>
          <w:lang w:eastAsia="zh-Hans"/>
        </w:rPr>
        <w:t>北京市文化和旅游行业信用评价包括公共信用、经营管理、行业管理、履约践诺、社会评价、安全保障、社会责任等维度数据，分类编制文化和旅游行业市场主体和从业人员信用评价标准，确定信用评价方法，实施信用评价。信用评价指标及权重实行动态管理。</w:t>
      </w:r>
    </w:p>
    <w:p>
      <w:pPr>
        <w:pStyle w:val="4"/>
        <w:keepNext w:val="0"/>
        <w:keepLines w:val="0"/>
        <w:tabs>
          <w:tab w:val="left" w:pos="0"/>
          <w:tab w:val="left" w:pos="3686"/>
        </w:tabs>
        <w:spacing w:before="0" w:after="0" w:line="578" w:lineRule="exact"/>
        <w:ind w:left="39" w:leftChars="14" w:firstLine="640"/>
        <w:rPr>
          <w:rFonts w:ascii="仿宋_GB2312" w:hAnsi="仿宋_GB2312" w:eastAsia="仿宋_GB2312" w:cs="仿宋_GB2312"/>
          <w:b w:val="0"/>
          <w:kern w:val="0"/>
          <w:szCs w:val="32"/>
        </w:rPr>
      </w:pPr>
      <w:r>
        <w:rPr>
          <w:rFonts w:hint="eastAsia" w:ascii="黑体" w:hAnsi="黑体" w:eastAsia="黑体"/>
          <w:b w:val="0"/>
          <w:szCs w:val="32"/>
          <w:lang w:eastAsia="zh-Hans"/>
        </w:rPr>
        <w:t>第十条</w:t>
      </w:r>
      <w:r>
        <w:rPr>
          <w:rFonts w:hint="eastAsia" w:ascii="黑体" w:hAnsi="黑体" w:eastAsia="黑体"/>
          <w:b w:val="0"/>
          <w:szCs w:val="32"/>
        </w:rPr>
        <w:t>【</w:t>
      </w:r>
      <w:r>
        <w:rPr>
          <w:rFonts w:hint="eastAsia" w:ascii="黑体" w:hAnsi="黑体" w:eastAsia="黑体"/>
          <w:b w:val="0"/>
          <w:szCs w:val="32"/>
          <w:lang w:eastAsia="zh-Hans"/>
        </w:rPr>
        <w:t>信用分级</w:t>
      </w:r>
      <w:r>
        <w:rPr>
          <w:rFonts w:hint="eastAsia" w:ascii="黑体" w:hAnsi="黑体" w:eastAsia="黑体"/>
          <w:b w:val="0"/>
          <w:szCs w:val="32"/>
        </w:rPr>
        <w:t>】</w:t>
      </w:r>
      <w:r>
        <w:rPr>
          <w:rFonts w:hint="eastAsia" w:ascii="仿宋_GB2312" w:hAnsi="仿宋_GB2312" w:eastAsia="仿宋_GB2312" w:cs="仿宋_GB2312"/>
          <w:b w:val="0"/>
          <w:kern w:val="0"/>
          <w:szCs w:val="32"/>
        </w:rPr>
        <w:t>参照国际通行的350-950分值范围和《北京市行业领域信用分级分类监管工作参考指南》，结合本行业实际情况，</w:t>
      </w:r>
      <w:r>
        <w:rPr>
          <w:rFonts w:hint="eastAsia" w:ascii="仿宋_GB2312" w:hAnsi="仿宋_GB2312" w:eastAsia="仿宋_GB2312" w:cs="仿宋_GB2312"/>
          <w:b w:val="0"/>
          <w:kern w:val="0"/>
          <w:szCs w:val="32"/>
          <w:lang w:eastAsia="zh-Hans"/>
        </w:rPr>
        <w:t>北京市文化和旅游行业评价结果的分值范围为[350，950]分，记分范围为600分，初始信用分值原则上为650分。结合北京市企业公共信用评价结果，按行业信用分值得分结果赋权重80%，北京市公共信用评价结果赋权重20%予以折算，作为监管对象的最终信用评价得分结果</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lang w:eastAsia="zh-Hans"/>
        </w:rPr>
        <w:t>按照得分将评价等级划分</w:t>
      </w:r>
      <w:r>
        <w:rPr>
          <w:rFonts w:hint="eastAsia" w:ascii="仿宋_GB2312" w:hAnsi="仿宋_GB2312" w:eastAsia="仿宋_GB2312" w:cs="仿宋_GB2312"/>
          <w:b w:val="0"/>
          <w:kern w:val="0"/>
          <w:szCs w:val="32"/>
        </w:rPr>
        <w:t>A（优）、A-（优-）、B+（良+）、B（良）、B-（良-）、C+（中+）、C（中）、C-（中-）、D（差）</w:t>
      </w:r>
      <w:r>
        <w:rPr>
          <w:rFonts w:hint="eastAsia" w:ascii="仿宋_GB2312" w:hAnsi="仿宋_GB2312" w:eastAsia="仿宋_GB2312" w:cs="仿宋_GB2312"/>
          <w:b w:val="0"/>
          <w:kern w:val="0"/>
          <w:szCs w:val="32"/>
          <w:lang w:eastAsia="zh-Hans"/>
        </w:rPr>
        <w:t>为四等九级。</w:t>
      </w:r>
      <w:r>
        <w:rPr>
          <w:rFonts w:hint="eastAsia" w:ascii="仿宋_GB2312" w:hAnsi="仿宋_GB2312" w:eastAsia="仿宋_GB2312" w:cs="仿宋_GB2312"/>
          <w:b w:val="0"/>
          <w:kern w:val="0"/>
          <w:szCs w:val="32"/>
        </w:rPr>
        <w:t>评价结果等级的具体划分标准</w:t>
      </w:r>
      <w:r>
        <w:rPr>
          <w:rFonts w:hint="eastAsia" w:ascii="仿宋_GB2312" w:hAnsi="仿宋_GB2312" w:eastAsia="仿宋_GB2312" w:cs="仿宋_GB2312"/>
          <w:b w:val="0"/>
          <w:kern w:val="0"/>
          <w:szCs w:val="32"/>
          <w:lang w:eastAsia="zh-Hans"/>
        </w:rPr>
        <w:t>及信用提示</w:t>
      </w:r>
      <w:r>
        <w:rPr>
          <w:rFonts w:hint="eastAsia" w:ascii="仿宋_GB2312" w:hAnsi="仿宋_GB2312" w:eastAsia="仿宋_GB2312" w:cs="仿宋_GB2312"/>
          <w:b w:val="0"/>
          <w:kern w:val="0"/>
          <w:szCs w:val="32"/>
        </w:rPr>
        <w:t>如下：</w:t>
      </w:r>
    </w:p>
    <w:tbl>
      <w:tblPr>
        <w:tblStyle w:val="14"/>
        <w:tblW w:w="83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954"/>
        <w:gridCol w:w="1831"/>
        <w:gridCol w:w="48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blHeader/>
          <w:jc w:val="center"/>
        </w:trPr>
        <w:tc>
          <w:tcPr>
            <w:tcW w:w="724" w:type="dxa"/>
            <w:tcBorders>
              <w:tl2br w:val="nil"/>
              <w:tr2bl w:val="nil"/>
            </w:tcBorders>
            <w:shd w:val="clear" w:color="auto" w:fill="auto"/>
            <w:vAlign w:val="center"/>
          </w:tcPr>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等级符号</w:t>
            </w:r>
          </w:p>
        </w:tc>
        <w:tc>
          <w:tcPr>
            <w:tcW w:w="954" w:type="dxa"/>
            <w:tcBorders>
              <w:tl2br w:val="nil"/>
              <w:tr2bl w:val="nil"/>
            </w:tcBorders>
            <w:vAlign w:val="center"/>
          </w:tcPr>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信用表示</w:t>
            </w:r>
          </w:p>
        </w:tc>
        <w:tc>
          <w:tcPr>
            <w:tcW w:w="1831" w:type="dxa"/>
            <w:tcBorders>
              <w:tl2br w:val="nil"/>
              <w:tr2bl w:val="nil"/>
            </w:tcBorders>
            <w:shd w:val="clear" w:color="auto" w:fill="auto"/>
            <w:vAlign w:val="center"/>
          </w:tcPr>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分值范围</w:t>
            </w:r>
          </w:p>
        </w:tc>
        <w:tc>
          <w:tcPr>
            <w:tcW w:w="4817" w:type="dxa"/>
            <w:tcBorders>
              <w:tl2br w:val="nil"/>
              <w:tr2bl w:val="nil"/>
            </w:tcBorders>
            <w:shd w:val="clear" w:color="auto" w:fill="auto"/>
            <w:vAlign w:val="center"/>
          </w:tcPr>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信用提示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24"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A</w:t>
            </w:r>
          </w:p>
        </w:tc>
        <w:tc>
          <w:tcPr>
            <w:tcW w:w="954" w:type="dxa"/>
            <w:tcBorders>
              <w:tl2br w:val="nil"/>
              <w:tr2bl w:val="nil"/>
            </w:tcBorders>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优</w:t>
            </w:r>
          </w:p>
        </w:tc>
        <w:tc>
          <w:tcPr>
            <w:tcW w:w="1831"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00，950]</w:t>
            </w:r>
          </w:p>
        </w:tc>
        <w:tc>
          <w:tcPr>
            <w:tcW w:w="4817"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表示在一定期限内，信用极好，几乎无风险；处于良性循环状态，不确定因素极小</w:t>
            </w:r>
            <w:r>
              <w:rPr>
                <w:rFonts w:ascii="仿宋_GB2312" w:hAnsi="仿宋_GB2312" w:eastAsia="仿宋_GB2312" w:cs="仿宋_GB2312"/>
                <w:sz w:val="30"/>
                <w:szCs w:val="3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24"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A-</w:t>
            </w:r>
          </w:p>
        </w:tc>
        <w:tc>
          <w:tcPr>
            <w:tcW w:w="954" w:type="dxa"/>
            <w:tcBorders>
              <w:tl2br w:val="nil"/>
              <w:tr2bl w:val="nil"/>
            </w:tcBorders>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优-</w:t>
            </w:r>
          </w:p>
        </w:tc>
        <w:tc>
          <w:tcPr>
            <w:tcW w:w="1831"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[800，9</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0</w:t>
            </w:r>
            <w:r>
              <w:rPr>
                <w:rFonts w:ascii="仿宋_GB2312" w:hAnsi="仿宋_GB2312" w:eastAsia="仿宋_GB2312" w:cs="仿宋_GB2312"/>
                <w:sz w:val="30"/>
                <w:szCs w:val="30"/>
              </w:rPr>
              <w:t>）</w:t>
            </w:r>
          </w:p>
        </w:tc>
        <w:tc>
          <w:tcPr>
            <w:tcW w:w="4817"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表示在一定期限内，信用很好，基本无风险；处于良性循环状态，不确定因素很小</w:t>
            </w:r>
            <w:r>
              <w:rPr>
                <w:rFonts w:ascii="仿宋_GB2312" w:hAnsi="仿宋_GB2312" w:eastAsia="仿宋_GB2312" w:cs="仿宋_GB2312"/>
                <w:sz w:val="30"/>
                <w:szCs w:val="3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24"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B+</w:t>
            </w:r>
          </w:p>
        </w:tc>
        <w:tc>
          <w:tcPr>
            <w:tcW w:w="954" w:type="dxa"/>
            <w:tcBorders>
              <w:tl2br w:val="nil"/>
              <w:tr2bl w:val="nil"/>
            </w:tcBorders>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良+</w:t>
            </w:r>
          </w:p>
        </w:tc>
        <w:tc>
          <w:tcPr>
            <w:tcW w:w="1831"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7</w:t>
            </w:r>
            <w:r>
              <w:rPr>
                <w:rFonts w:hint="eastAsia" w:ascii="仿宋_GB2312" w:hAnsi="仿宋_GB2312" w:eastAsia="仿宋_GB2312" w:cs="仿宋_GB2312"/>
                <w:sz w:val="30"/>
                <w:szCs w:val="30"/>
              </w:rPr>
              <w:t>50，800</w:t>
            </w:r>
            <w:r>
              <w:rPr>
                <w:rFonts w:ascii="仿宋_GB2312" w:hAnsi="仿宋_GB2312" w:eastAsia="仿宋_GB2312" w:cs="仿宋_GB2312"/>
                <w:sz w:val="30"/>
                <w:szCs w:val="30"/>
              </w:rPr>
              <w:t>）</w:t>
            </w:r>
          </w:p>
        </w:tc>
        <w:tc>
          <w:tcPr>
            <w:tcW w:w="4817"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表示在一定期限内，信用较好，风险很小；处于正常循环状态，不确定因素较小</w:t>
            </w:r>
            <w:r>
              <w:rPr>
                <w:rFonts w:ascii="仿宋_GB2312" w:hAnsi="仿宋_GB2312" w:eastAsia="仿宋_GB2312" w:cs="仿宋_GB2312"/>
                <w:sz w:val="30"/>
                <w:szCs w:val="3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24"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B</w:t>
            </w:r>
          </w:p>
        </w:tc>
        <w:tc>
          <w:tcPr>
            <w:tcW w:w="954" w:type="dxa"/>
            <w:tcBorders>
              <w:tl2br w:val="nil"/>
              <w:tr2bl w:val="nil"/>
            </w:tcBorders>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良</w:t>
            </w:r>
          </w:p>
        </w:tc>
        <w:tc>
          <w:tcPr>
            <w:tcW w:w="1831"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700</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75</w:t>
            </w:r>
            <w:r>
              <w:rPr>
                <w:rFonts w:hint="eastAsia" w:ascii="仿宋_GB2312" w:hAnsi="仿宋_GB2312" w:eastAsia="仿宋_GB2312" w:cs="仿宋_GB2312"/>
                <w:sz w:val="30"/>
                <w:szCs w:val="30"/>
              </w:rPr>
              <w:t>0</w:t>
            </w:r>
            <w:r>
              <w:rPr>
                <w:rFonts w:ascii="仿宋_GB2312" w:hAnsi="仿宋_GB2312" w:eastAsia="仿宋_GB2312" w:cs="仿宋_GB2312"/>
                <w:sz w:val="30"/>
                <w:szCs w:val="30"/>
              </w:rPr>
              <w:t>）</w:t>
            </w:r>
          </w:p>
        </w:tc>
        <w:tc>
          <w:tcPr>
            <w:tcW w:w="4817"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表示在一定期限内，信用尚好，风险小；处于正常循环状态，不确定因素小</w:t>
            </w:r>
            <w:r>
              <w:rPr>
                <w:rFonts w:ascii="仿宋_GB2312" w:hAnsi="仿宋_GB2312" w:eastAsia="仿宋_GB2312" w:cs="仿宋_GB2312"/>
                <w:sz w:val="30"/>
                <w:szCs w:val="3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24"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B-</w:t>
            </w:r>
          </w:p>
        </w:tc>
        <w:tc>
          <w:tcPr>
            <w:tcW w:w="954" w:type="dxa"/>
            <w:tcBorders>
              <w:tl2br w:val="nil"/>
              <w:tr2bl w:val="nil"/>
            </w:tcBorders>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良-</w:t>
            </w:r>
          </w:p>
        </w:tc>
        <w:tc>
          <w:tcPr>
            <w:tcW w:w="1831"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[650，</w:t>
            </w:r>
            <w:r>
              <w:rPr>
                <w:rFonts w:ascii="仿宋_GB2312" w:hAnsi="仿宋_GB2312" w:eastAsia="仿宋_GB2312" w:cs="仿宋_GB2312"/>
                <w:sz w:val="30"/>
                <w:szCs w:val="30"/>
              </w:rPr>
              <w:t>70</w:t>
            </w:r>
            <w:r>
              <w:rPr>
                <w:rFonts w:hint="eastAsia" w:ascii="仿宋_GB2312" w:hAnsi="仿宋_GB2312" w:eastAsia="仿宋_GB2312" w:cs="仿宋_GB2312"/>
                <w:sz w:val="30"/>
                <w:szCs w:val="30"/>
              </w:rPr>
              <w:t>0</w:t>
            </w:r>
            <w:r>
              <w:rPr>
                <w:rFonts w:ascii="仿宋_GB2312" w:hAnsi="仿宋_GB2312" w:eastAsia="仿宋_GB2312" w:cs="仿宋_GB2312"/>
                <w:sz w:val="30"/>
                <w:szCs w:val="30"/>
              </w:rPr>
              <w:t>）</w:t>
            </w:r>
          </w:p>
        </w:tc>
        <w:tc>
          <w:tcPr>
            <w:tcW w:w="4817"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表示在一定期限内</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信用一般，稍有风险；处于一般循环状态</w:t>
            </w:r>
            <w:r>
              <w:rPr>
                <w:rFonts w:ascii="仿宋_GB2312" w:hAnsi="仿宋_GB2312" w:eastAsia="仿宋_GB2312" w:cs="仿宋_GB2312"/>
                <w:sz w:val="30"/>
                <w:szCs w:val="3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24"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C+</w:t>
            </w:r>
          </w:p>
        </w:tc>
        <w:tc>
          <w:tcPr>
            <w:tcW w:w="954" w:type="dxa"/>
            <w:tcBorders>
              <w:tl2br w:val="nil"/>
              <w:tr2bl w:val="nil"/>
            </w:tcBorders>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中+</w:t>
            </w:r>
          </w:p>
        </w:tc>
        <w:tc>
          <w:tcPr>
            <w:tcW w:w="1831"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60</w:t>
            </w:r>
            <w:r>
              <w:rPr>
                <w:rFonts w:hint="eastAsia" w:ascii="仿宋_GB2312" w:hAnsi="仿宋_GB2312" w:eastAsia="仿宋_GB2312" w:cs="仿宋_GB2312"/>
                <w:sz w:val="30"/>
                <w:szCs w:val="30"/>
              </w:rPr>
              <w:t>0，650</w:t>
            </w:r>
            <w:r>
              <w:rPr>
                <w:rFonts w:ascii="仿宋_GB2312" w:hAnsi="仿宋_GB2312" w:eastAsia="仿宋_GB2312" w:cs="仿宋_GB2312"/>
                <w:sz w:val="30"/>
                <w:szCs w:val="30"/>
              </w:rPr>
              <w:t>）</w:t>
            </w:r>
          </w:p>
        </w:tc>
        <w:tc>
          <w:tcPr>
            <w:tcW w:w="4817"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表示在一定期限内，信用欠佳，有一定风险；有不确定因素</w:t>
            </w:r>
            <w:r>
              <w:rPr>
                <w:rFonts w:ascii="仿宋_GB2312" w:hAnsi="仿宋_GB2312" w:eastAsia="仿宋_GB2312" w:cs="仿宋_GB2312"/>
                <w:sz w:val="30"/>
                <w:szCs w:val="3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24"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C</w:t>
            </w:r>
          </w:p>
        </w:tc>
        <w:tc>
          <w:tcPr>
            <w:tcW w:w="954" w:type="dxa"/>
            <w:tcBorders>
              <w:tl2br w:val="nil"/>
              <w:tr2bl w:val="nil"/>
            </w:tcBorders>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中</w:t>
            </w:r>
          </w:p>
        </w:tc>
        <w:tc>
          <w:tcPr>
            <w:tcW w:w="1831"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0，</w:t>
            </w:r>
            <w:r>
              <w:rPr>
                <w:rFonts w:ascii="仿宋_GB2312" w:hAnsi="仿宋_GB2312" w:eastAsia="仿宋_GB2312" w:cs="仿宋_GB2312"/>
                <w:sz w:val="30"/>
                <w:szCs w:val="30"/>
              </w:rPr>
              <w:t>60</w:t>
            </w:r>
            <w:r>
              <w:rPr>
                <w:rFonts w:hint="eastAsia" w:ascii="仿宋_GB2312" w:hAnsi="仿宋_GB2312" w:eastAsia="仿宋_GB2312" w:cs="仿宋_GB2312"/>
                <w:sz w:val="30"/>
                <w:szCs w:val="30"/>
              </w:rPr>
              <w:t>0</w:t>
            </w:r>
            <w:r>
              <w:rPr>
                <w:rFonts w:ascii="仿宋_GB2312" w:hAnsi="仿宋_GB2312" w:eastAsia="仿宋_GB2312" w:cs="仿宋_GB2312"/>
                <w:sz w:val="30"/>
                <w:szCs w:val="30"/>
              </w:rPr>
              <w:t>）</w:t>
            </w:r>
          </w:p>
        </w:tc>
        <w:tc>
          <w:tcPr>
            <w:tcW w:w="4817"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表示在一定期限内，信用较差，有较大风险；有不确定因素</w:t>
            </w:r>
            <w:r>
              <w:rPr>
                <w:rFonts w:ascii="仿宋_GB2312" w:hAnsi="仿宋_GB2312" w:eastAsia="仿宋_GB2312" w:cs="仿宋_GB2312"/>
                <w:sz w:val="30"/>
                <w:szCs w:val="3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24"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C-</w:t>
            </w:r>
          </w:p>
        </w:tc>
        <w:tc>
          <w:tcPr>
            <w:tcW w:w="954" w:type="dxa"/>
            <w:tcBorders>
              <w:tl2br w:val="nil"/>
              <w:tr2bl w:val="nil"/>
            </w:tcBorders>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中-</w:t>
            </w:r>
          </w:p>
        </w:tc>
        <w:tc>
          <w:tcPr>
            <w:tcW w:w="1831"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0，</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50</w:t>
            </w:r>
            <w:r>
              <w:rPr>
                <w:rFonts w:ascii="仿宋_GB2312" w:hAnsi="仿宋_GB2312" w:eastAsia="仿宋_GB2312" w:cs="仿宋_GB2312"/>
                <w:sz w:val="30"/>
                <w:szCs w:val="30"/>
              </w:rPr>
              <w:t>）</w:t>
            </w:r>
          </w:p>
        </w:tc>
        <w:tc>
          <w:tcPr>
            <w:tcW w:w="4817"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表示在一定期限内，信用很差，有很大风险；有</w:t>
            </w:r>
            <w:r>
              <w:rPr>
                <w:rFonts w:hint="eastAsia" w:ascii="仿宋_GB2312" w:hAnsi="仿宋_GB2312" w:eastAsia="仿宋_GB2312" w:cs="仿宋_GB2312"/>
                <w:sz w:val="30"/>
                <w:szCs w:val="30"/>
                <w:lang w:eastAsia="zh-Hans"/>
              </w:rPr>
              <w:t>很</w:t>
            </w:r>
            <w:r>
              <w:rPr>
                <w:rFonts w:hint="eastAsia" w:ascii="仿宋_GB2312" w:hAnsi="仿宋_GB2312" w:eastAsia="仿宋_GB2312" w:cs="仿宋_GB2312"/>
                <w:sz w:val="30"/>
                <w:szCs w:val="30"/>
              </w:rPr>
              <w:t>大的不确定因素</w:t>
            </w:r>
            <w:r>
              <w:rPr>
                <w:rFonts w:ascii="仿宋_GB2312" w:hAnsi="仿宋_GB2312" w:eastAsia="仿宋_GB2312" w:cs="仿宋_GB2312"/>
                <w:sz w:val="30"/>
                <w:szCs w:val="3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24"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D</w:t>
            </w:r>
          </w:p>
        </w:tc>
        <w:tc>
          <w:tcPr>
            <w:tcW w:w="954" w:type="dxa"/>
            <w:tcBorders>
              <w:tl2br w:val="nil"/>
              <w:tr2bl w:val="nil"/>
            </w:tcBorders>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差</w:t>
            </w:r>
          </w:p>
        </w:tc>
        <w:tc>
          <w:tcPr>
            <w:tcW w:w="1831"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[350，5</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0</w:t>
            </w:r>
            <w:r>
              <w:rPr>
                <w:rFonts w:ascii="仿宋_GB2312" w:hAnsi="仿宋_GB2312" w:eastAsia="仿宋_GB2312" w:cs="仿宋_GB2312"/>
                <w:sz w:val="30"/>
                <w:szCs w:val="30"/>
              </w:rPr>
              <w:t>）</w:t>
            </w:r>
          </w:p>
        </w:tc>
        <w:tc>
          <w:tcPr>
            <w:tcW w:w="4817" w:type="dxa"/>
            <w:tcBorders>
              <w:tl2br w:val="nil"/>
              <w:tr2bl w:val="nil"/>
            </w:tcBorders>
            <w:shd w:val="clear" w:color="auto" w:fill="auto"/>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表示在一定期限内，信用极差，有极其严重风险；有极大的不确定因素</w:t>
            </w:r>
            <w:r>
              <w:rPr>
                <w:rFonts w:ascii="仿宋_GB2312" w:hAnsi="仿宋_GB2312" w:eastAsia="仿宋_GB2312" w:cs="仿宋_GB2312"/>
                <w:sz w:val="30"/>
                <w:szCs w:val="30"/>
              </w:rPr>
              <w:t>。</w:t>
            </w:r>
          </w:p>
        </w:tc>
      </w:tr>
    </w:tbl>
    <w:p>
      <w:pPr>
        <w:spacing w:line="578"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lang w:eastAsia="zh-Hans"/>
        </w:rPr>
        <w:t>第十一条</w:t>
      </w:r>
      <w:r>
        <w:rPr>
          <w:rFonts w:hint="eastAsia" w:ascii="黑体" w:hAnsi="黑体" w:eastAsia="黑体"/>
          <w:sz w:val="32"/>
          <w:szCs w:val="32"/>
        </w:rPr>
        <w:t>【</w:t>
      </w:r>
      <w:r>
        <w:rPr>
          <w:rFonts w:hint="eastAsia" w:ascii="黑体" w:hAnsi="黑体" w:eastAsia="黑体"/>
          <w:sz w:val="32"/>
          <w:szCs w:val="32"/>
          <w:lang w:eastAsia="zh-Hans"/>
        </w:rPr>
        <w:t>综合评价</w:t>
      </w:r>
      <w:r>
        <w:rPr>
          <w:rFonts w:hint="eastAsia" w:ascii="黑体" w:hAnsi="黑体" w:eastAsia="黑体"/>
          <w:sz w:val="32"/>
          <w:szCs w:val="32"/>
        </w:rPr>
        <w:t>】</w:t>
      </w:r>
      <w:r>
        <w:rPr>
          <w:rFonts w:hint="eastAsia" w:ascii="仿宋_GB2312" w:hAnsi="仿宋_GB2312" w:eastAsia="仿宋_GB2312" w:cs="仿宋_GB2312"/>
          <w:kern w:val="0"/>
          <w:sz w:val="32"/>
          <w:szCs w:val="32"/>
          <w:lang w:eastAsia="zh-Hans"/>
        </w:rPr>
        <w:t>按照北京市构建一体化综合监管体系的工作要求，结合北京市对企业信用和风险的通用分类结果</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统筹文化和旅游行业市场主体的风险级别和信用状况，采用信用等级和风险等级中就低评价方式</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开展“风险</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信用”</w:t>
      </w:r>
      <w:r>
        <w:rPr>
          <w:rFonts w:hint="eastAsia" w:ascii="仿宋_GB2312" w:hAnsi="仿宋_GB2312" w:eastAsia="仿宋_GB2312" w:cs="仿宋_GB2312"/>
          <w:kern w:val="0"/>
          <w:sz w:val="32"/>
          <w:szCs w:val="32"/>
        </w:rPr>
        <w:t>四级</w:t>
      </w:r>
      <w:r>
        <w:rPr>
          <w:rFonts w:hint="eastAsia" w:ascii="仿宋_GB2312" w:hAnsi="仿宋_GB2312" w:eastAsia="仿宋_GB2312" w:cs="仿宋_GB2312"/>
          <w:kern w:val="0"/>
          <w:sz w:val="32"/>
          <w:szCs w:val="32"/>
          <w:lang w:eastAsia="zh-Hans"/>
        </w:rPr>
        <w:t>综合评价，形成“一业一评”机制。</w:t>
      </w:r>
      <w:r>
        <w:rPr>
          <w:rFonts w:hint="eastAsia" w:ascii="仿宋_GB2312" w:hAnsi="仿宋_GB2312" w:eastAsia="仿宋_GB2312" w:cs="仿宋_GB2312"/>
          <w:kern w:val="0"/>
          <w:sz w:val="32"/>
          <w:szCs w:val="32"/>
        </w:rPr>
        <w:t>明确不同的风险等级和信用等级对应的综合评价结果。如下表所示。</w:t>
      </w:r>
    </w:p>
    <w:tbl>
      <w:tblPr>
        <w:tblStyle w:val="13"/>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843"/>
        <w:gridCol w:w="1847"/>
        <w:gridCol w:w="1727"/>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5000" w:type="pct"/>
            <w:gridSpan w:val="5"/>
            <w:vAlign w:val="center"/>
          </w:tcPr>
          <w:p>
            <w:pPr>
              <w:adjustRightInd w:val="0"/>
              <w:snapToGrid w:val="0"/>
              <w:spacing w:line="400" w:lineRule="exact"/>
              <w:jc w:val="center"/>
              <w:rPr>
                <w:rFonts w:cs="宋体"/>
                <w:bCs/>
                <w:kern w:val="0"/>
                <w:sz w:val="32"/>
                <w:szCs w:val="32"/>
              </w:rPr>
            </w:pPr>
            <w:r>
              <w:rPr>
                <w:rFonts w:hint="eastAsia" w:ascii="仿宋_GB2312" w:hAnsi="仿宋_GB2312" w:eastAsia="仿宋_GB2312" w:cs="仿宋_GB2312"/>
                <w:b/>
                <w:bCs/>
                <w:sz w:val="32"/>
                <w:szCs w:val="32"/>
              </w:rPr>
              <w:t>“风险+信用”综合评价等级标准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2" w:hRule="atLeast"/>
          <w:jc w:val="center"/>
        </w:trPr>
        <w:tc>
          <w:tcPr>
            <w:tcW w:w="892" w:type="pct"/>
            <w:tcBorders>
              <w:tl2br w:val="single" w:color="auto" w:sz="4" w:space="0"/>
            </w:tcBorders>
            <w:vAlign w:val="center"/>
          </w:tcPr>
          <w:p>
            <w:pPr>
              <w:pStyle w:val="18"/>
              <w:spacing w:line="400" w:lineRule="exact"/>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风险等级</w:t>
            </w:r>
          </w:p>
          <w:p>
            <w:pPr>
              <w:pStyle w:val="18"/>
              <w:spacing w:line="400" w:lineRule="exact"/>
              <w:rPr>
                <w:rFonts w:ascii="仿宋_GB2312" w:hAnsi="仿宋_GB2312" w:eastAsia="仿宋_GB2312" w:cs="仿宋_GB2312"/>
                <w:b/>
                <w:bCs/>
                <w:sz w:val="32"/>
                <w:szCs w:val="32"/>
              </w:rPr>
            </w:pPr>
          </w:p>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信用等级</w:t>
            </w:r>
          </w:p>
        </w:tc>
        <w:tc>
          <w:tcPr>
            <w:tcW w:w="1061" w:type="pct"/>
            <w:vAlign w:val="center"/>
          </w:tcPr>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A</w:t>
            </w:r>
          </w:p>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（低风险）</w:t>
            </w:r>
          </w:p>
        </w:tc>
        <w:tc>
          <w:tcPr>
            <w:tcW w:w="1063" w:type="pct"/>
            <w:vAlign w:val="center"/>
          </w:tcPr>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B</w:t>
            </w:r>
          </w:p>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Hans"/>
              </w:rPr>
              <w:t>一般</w:t>
            </w:r>
            <w:r>
              <w:rPr>
                <w:rFonts w:hint="eastAsia" w:ascii="仿宋_GB2312" w:hAnsi="仿宋_GB2312" w:eastAsia="仿宋_GB2312" w:cs="仿宋_GB2312"/>
                <w:b/>
                <w:bCs/>
                <w:sz w:val="32"/>
                <w:szCs w:val="32"/>
              </w:rPr>
              <w:t>风险）</w:t>
            </w:r>
          </w:p>
        </w:tc>
        <w:tc>
          <w:tcPr>
            <w:tcW w:w="994" w:type="pct"/>
            <w:vAlign w:val="center"/>
          </w:tcPr>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C</w:t>
            </w:r>
          </w:p>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Hans"/>
              </w:rPr>
              <w:t>较高</w:t>
            </w:r>
            <w:r>
              <w:rPr>
                <w:rFonts w:hint="eastAsia" w:ascii="仿宋_GB2312" w:hAnsi="仿宋_GB2312" w:eastAsia="仿宋_GB2312" w:cs="仿宋_GB2312"/>
                <w:b/>
                <w:bCs/>
                <w:sz w:val="32"/>
                <w:szCs w:val="32"/>
              </w:rPr>
              <w:t>风险）</w:t>
            </w:r>
          </w:p>
        </w:tc>
        <w:tc>
          <w:tcPr>
            <w:tcW w:w="988" w:type="pct"/>
            <w:vAlign w:val="center"/>
          </w:tcPr>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D</w:t>
            </w:r>
          </w:p>
          <w:p>
            <w:pPr>
              <w:pStyle w:val="18"/>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Hans"/>
              </w:rPr>
              <w:t>高</w:t>
            </w:r>
            <w:r>
              <w:rPr>
                <w:rFonts w:hint="eastAsia" w:ascii="仿宋_GB2312" w:hAnsi="仿宋_GB2312" w:eastAsia="仿宋_GB2312" w:cs="仿宋_GB2312"/>
                <w:b/>
                <w:bCs/>
                <w:sz w:val="32"/>
                <w:szCs w:val="32"/>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892" w:type="pct"/>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A（优）</w:t>
            </w:r>
          </w:p>
        </w:tc>
        <w:tc>
          <w:tcPr>
            <w:tcW w:w="1061"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A</w:t>
            </w:r>
          </w:p>
        </w:tc>
        <w:tc>
          <w:tcPr>
            <w:tcW w:w="1063"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B</w:t>
            </w:r>
          </w:p>
        </w:tc>
        <w:tc>
          <w:tcPr>
            <w:tcW w:w="994"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988"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892" w:type="pct"/>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A-（优-）</w:t>
            </w:r>
          </w:p>
        </w:tc>
        <w:tc>
          <w:tcPr>
            <w:tcW w:w="1061"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A</w:t>
            </w:r>
          </w:p>
        </w:tc>
        <w:tc>
          <w:tcPr>
            <w:tcW w:w="1063"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B</w:t>
            </w:r>
          </w:p>
        </w:tc>
        <w:tc>
          <w:tcPr>
            <w:tcW w:w="994"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988"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892" w:type="pct"/>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B+（良+）</w:t>
            </w:r>
          </w:p>
        </w:tc>
        <w:tc>
          <w:tcPr>
            <w:tcW w:w="1061"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B</w:t>
            </w:r>
          </w:p>
        </w:tc>
        <w:tc>
          <w:tcPr>
            <w:tcW w:w="1063"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B</w:t>
            </w:r>
          </w:p>
        </w:tc>
        <w:tc>
          <w:tcPr>
            <w:tcW w:w="994"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988"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892" w:type="pct"/>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B（良）</w:t>
            </w:r>
          </w:p>
        </w:tc>
        <w:tc>
          <w:tcPr>
            <w:tcW w:w="1061"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B</w:t>
            </w:r>
          </w:p>
        </w:tc>
        <w:tc>
          <w:tcPr>
            <w:tcW w:w="1063"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B</w:t>
            </w:r>
          </w:p>
        </w:tc>
        <w:tc>
          <w:tcPr>
            <w:tcW w:w="994"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988"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892" w:type="pct"/>
            <w:vAlign w:val="center"/>
          </w:tcPr>
          <w:p>
            <w:pPr>
              <w:pStyle w:val="18"/>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B-（良-）</w:t>
            </w:r>
          </w:p>
        </w:tc>
        <w:tc>
          <w:tcPr>
            <w:tcW w:w="1061"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B</w:t>
            </w:r>
          </w:p>
        </w:tc>
        <w:tc>
          <w:tcPr>
            <w:tcW w:w="1063"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B</w:t>
            </w:r>
          </w:p>
        </w:tc>
        <w:tc>
          <w:tcPr>
            <w:tcW w:w="994"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988"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892" w:type="pct"/>
            <w:vAlign w:val="center"/>
          </w:tcPr>
          <w:p>
            <w:pPr>
              <w:pStyle w:val="18"/>
              <w:spacing w:line="400" w:lineRule="exact"/>
              <w:rPr>
                <w:rFonts w:ascii="仿宋_GB2312" w:hAnsi="仿宋_GB2312" w:eastAsia="仿宋_GB2312" w:cs="仿宋_GB2312"/>
                <w:sz w:val="30"/>
                <w:szCs w:val="30"/>
              </w:rPr>
            </w:pPr>
            <w:r>
              <w:rPr>
                <w:rFonts w:ascii="仿宋_GB2312" w:hAnsi="仿宋_GB2312" w:eastAsia="仿宋_GB2312" w:cs="仿宋_GB2312"/>
                <w:sz w:val="30"/>
                <w:szCs w:val="30"/>
              </w:rPr>
              <w:t>C+（中+）</w:t>
            </w:r>
          </w:p>
        </w:tc>
        <w:tc>
          <w:tcPr>
            <w:tcW w:w="1061"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1063"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994"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988"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892" w:type="pct"/>
            <w:vAlign w:val="center"/>
          </w:tcPr>
          <w:p>
            <w:pPr>
              <w:pStyle w:val="18"/>
              <w:spacing w:line="400" w:lineRule="exact"/>
              <w:rPr>
                <w:rFonts w:ascii="仿宋_GB2312" w:hAnsi="仿宋_GB2312" w:eastAsia="仿宋_GB2312" w:cs="仿宋_GB2312"/>
                <w:sz w:val="30"/>
                <w:szCs w:val="30"/>
              </w:rPr>
            </w:pPr>
            <w:r>
              <w:rPr>
                <w:rFonts w:ascii="仿宋_GB2312" w:hAnsi="仿宋_GB2312" w:eastAsia="仿宋_GB2312" w:cs="仿宋_GB2312"/>
                <w:sz w:val="30"/>
                <w:szCs w:val="30"/>
              </w:rPr>
              <w:t>C（中）</w:t>
            </w:r>
          </w:p>
        </w:tc>
        <w:tc>
          <w:tcPr>
            <w:tcW w:w="1061"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1063"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994"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988"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892" w:type="pct"/>
            <w:vAlign w:val="center"/>
          </w:tcPr>
          <w:p>
            <w:pPr>
              <w:pStyle w:val="18"/>
              <w:spacing w:line="400" w:lineRule="exact"/>
              <w:rPr>
                <w:rFonts w:ascii="仿宋_GB2312" w:hAnsi="仿宋_GB2312" w:eastAsia="仿宋_GB2312" w:cs="仿宋_GB2312"/>
                <w:sz w:val="30"/>
                <w:szCs w:val="30"/>
              </w:rPr>
            </w:pPr>
            <w:r>
              <w:rPr>
                <w:rFonts w:ascii="仿宋_GB2312" w:hAnsi="仿宋_GB2312" w:eastAsia="仿宋_GB2312" w:cs="仿宋_GB2312"/>
                <w:sz w:val="30"/>
                <w:szCs w:val="30"/>
              </w:rPr>
              <w:t>C-（中-）</w:t>
            </w:r>
          </w:p>
        </w:tc>
        <w:tc>
          <w:tcPr>
            <w:tcW w:w="1061"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1063"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994"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C</w:t>
            </w:r>
          </w:p>
        </w:tc>
        <w:tc>
          <w:tcPr>
            <w:tcW w:w="988"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892" w:type="pct"/>
            <w:vAlign w:val="center"/>
          </w:tcPr>
          <w:p>
            <w:pPr>
              <w:pStyle w:val="18"/>
              <w:spacing w:line="400" w:lineRule="exact"/>
              <w:rPr>
                <w:rFonts w:ascii="仿宋_GB2312" w:hAnsi="仿宋_GB2312" w:eastAsia="仿宋_GB2312" w:cs="仿宋_GB2312"/>
                <w:sz w:val="30"/>
                <w:szCs w:val="30"/>
              </w:rPr>
            </w:pPr>
            <w:r>
              <w:rPr>
                <w:rFonts w:ascii="仿宋_GB2312" w:hAnsi="仿宋_GB2312" w:eastAsia="仿宋_GB2312" w:cs="仿宋_GB2312"/>
                <w:sz w:val="30"/>
                <w:szCs w:val="30"/>
              </w:rPr>
              <w:t>D（差）</w:t>
            </w:r>
          </w:p>
        </w:tc>
        <w:tc>
          <w:tcPr>
            <w:tcW w:w="1061"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D</w:t>
            </w:r>
          </w:p>
        </w:tc>
        <w:tc>
          <w:tcPr>
            <w:tcW w:w="1063"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D</w:t>
            </w:r>
          </w:p>
        </w:tc>
        <w:tc>
          <w:tcPr>
            <w:tcW w:w="994"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D</w:t>
            </w:r>
          </w:p>
        </w:tc>
        <w:tc>
          <w:tcPr>
            <w:tcW w:w="988" w:type="pct"/>
            <w:vAlign w:val="center"/>
          </w:tcPr>
          <w:p>
            <w:pPr>
              <w:adjustRightInd w:val="0"/>
              <w:snapToGrid w:val="0"/>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D</w:t>
            </w:r>
          </w:p>
        </w:tc>
      </w:tr>
    </w:tbl>
    <w:p>
      <w:pPr>
        <w:spacing w:line="578" w:lineRule="exact"/>
        <w:ind w:firstLine="640" w:firstLineChars="200"/>
        <w:rPr>
          <w:rFonts w:ascii="仿宋_GB2312" w:hAnsi="仿宋_GB2312" w:eastAsia="仿宋_GB2312" w:cs="仿宋_GB2312"/>
          <w:kern w:val="0"/>
          <w:sz w:val="32"/>
          <w:szCs w:val="32"/>
          <w:lang w:eastAsia="zh-Hans"/>
        </w:rPr>
      </w:pPr>
      <w:r>
        <w:rPr>
          <w:rFonts w:hint="eastAsia" w:ascii="黑体" w:hAnsi="黑体" w:eastAsia="黑体"/>
          <w:sz w:val="32"/>
          <w:szCs w:val="32"/>
          <w:lang w:eastAsia="zh-Hans"/>
        </w:rPr>
        <w:t>第十二条【告知和预警】</w:t>
      </w:r>
      <w:r>
        <w:rPr>
          <w:rFonts w:hint="eastAsia" w:ascii="仿宋_GB2312" w:hAnsi="仿宋_GB2312" w:eastAsia="仿宋_GB2312" w:cs="仿宋_GB2312"/>
          <w:kern w:val="0"/>
          <w:sz w:val="32"/>
          <w:szCs w:val="32"/>
          <w:lang w:eastAsia="zh-Hans"/>
        </w:rPr>
        <w:t>根据实际需要</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确定北京市文化和旅游行业风险和信用评价结果的公开程度和公开范围</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并进行风险预警</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可</w:t>
      </w:r>
      <w:r>
        <w:rPr>
          <w:rFonts w:hint="eastAsia" w:ascii="仿宋_GB2312" w:hAnsi="仿宋_GB2312" w:eastAsia="仿宋_GB2312" w:cs="仿宋_GB2312"/>
          <w:kern w:val="0"/>
          <w:sz w:val="32"/>
          <w:szCs w:val="32"/>
          <w:lang w:eastAsia="zh-Hans"/>
        </w:rPr>
        <w:t>分为如下三类</w:t>
      </w:r>
      <w:r>
        <w:rPr>
          <w:rFonts w:ascii="仿宋_GB2312" w:hAnsi="仿宋_GB2312" w:eastAsia="仿宋_GB2312" w:cs="仿宋_GB2312"/>
          <w:kern w:val="0"/>
          <w:sz w:val="32"/>
          <w:szCs w:val="32"/>
          <w:lang w:eastAsia="zh-Hans"/>
        </w:rPr>
        <w:t>：</w:t>
      </w:r>
    </w:p>
    <w:p>
      <w:pPr>
        <w:spacing w:line="578" w:lineRule="exact"/>
        <w:ind w:firstLine="640" w:firstLineChars="200"/>
        <w:rPr>
          <w:rFonts w:ascii="仿宋_GB2312" w:hAnsi="仿宋_GB2312" w:eastAsia="仿宋_GB2312" w:cs="仿宋_GB2312"/>
          <w:kern w:val="0"/>
          <w:sz w:val="32"/>
          <w:szCs w:val="32"/>
          <w:lang w:eastAsia="zh-Hans"/>
        </w:rPr>
      </w:pPr>
      <w:r>
        <w:rPr>
          <w:rFonts w:ascii="仿宋_GB2312" w:hAnsi="仿宋_GB2312" w:eastAsia="仿宋_GB2312" w:cs="仿宋_GB2312"/>
          <w:kern w:val="0"/>
          <w:sz w:val="32"/>
          <w:szCs w:val="32"/>
          <w:lang w:eastAsia="zh-Hans"/>
        </w:rPr>
        <w:t>（1）</w:t>
      </w:r>
      <w:r>
        <w:rPr>
          <w:rFonts w:hint="eastAsia" w:ascii="仿宋_GB2312" w:hAnsi="仿宋_GB2312" w:eastAsia="仿宋_GB2312" w:cs="仿宋_GB2312"/>
          <w:kern w:val="0"/>
          <w:sz w:val="32"/>
          <w:szCs w:val="32"/>
          <w:lang w:eastAsia="zh-Hans"/>
        </w:rPr>
        <w:t>完全公开的</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遵循国家相关法律法规和行业规定</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通过北京市文化和旅游行业信用信息网向社会公开</w:t>
      </w:r>
      <w:r>
        <w:rPr>
          <w:rFonts w:ascii="仿宋_GB2312" w:hAnsi="仿宋_GB2312" w:eastAsia="仿宋_GB2312" w:cs="仿宋_GB2312"/>
          <w:kern w:val="0"/>
          <w:sz w:val="32"/>
          <w:szCs w:val="32"/>
          <w:lang w:eastAsia="zh-Hans"/>
        </w:rPr>
        <w:t>；</w:t>
      </w:r>
    </w:p>
    <w:p>
      <w:pPr>
        <w:spacing w:line="578" w:lineRule="exact"/>
        <w:ind w:firstLine="640" w:firstLineChars="200"/>
        <w:rPr>
          <w:rFonts w:ascii="仿宋_GB2312" w:hAnsi="仿宋_GB2312" w:eastAsia="仿宋_GB2312" w:cs="仿宋_GB2312"/>
          <w:kern w:val="0"/>
          <w:sz w:val="32"/>
          <w:szCs w:val="32"/>
          <w:lang w:eastAsia="zh-Hans"/>
        </w:rPr>
      </w:pPr>
      <w:r>
        <w:rPr>
          <w:rFonts w:ascii="仿宋_GB2312" w:hAnsi="仿宋_GB2312" w:eastAsia="仿宋_GB2312" w:cs="仿宋_GB2312"/>
          <w:kern w:val="0"/>
          <w:sz w:val="32"/>
          <w:szCs w:val="32"/>
          <w:lang w:eastAsia="zh-Hans"/>
        </w:rPr>
        <w:t>（2）</w:t>
      </w:r>
      <w:r>
        <w:rPr>
          <w:rFonts w:hint="eastAsia" w:ascii="仿宋_GB2312" w:hAnsi="仿宋_GB2312" w:eastAsia="仿宋_GB2312" w:cs="仿宋_GB2312"/>
          <w:kern w:val="0"/>
          <w:sz w:val="32"/>
          <w:szCs w:val="32"/>
          <w:lang w:eastAsia="zh-Hans"/>
        </w:rPr>
        <w:t>依授权公开的</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仅限向被授权的主体披露风险评估结果</w:t>
      </w:r>
      <w:r>
        <w:rPr>
          <w:rFonts w:ascii="仿宋_GB2312" w:hAnsi="仿宋_GB2312" w:eastAsia="仿宋_GB2312" w:cs="仿宋_GB2312"/>
          <w:kern w:val="0"/>
          <w:sz w:val="32"/>
          <w:szCs w:val="32"/>
          <w:lang w:eastAsia="zh-Hans"/>
        </w:rPr>
        <w:t>；</w:t>
      </w:r>
    </w:p>
    <w:p>
      <w:pPr>
        <w:spacing w:line="578" w:lineRule="exact"/>
        <w:ind w:firstLine="640" w:firstLineChars="200"/>
        <w:rPr>
          <w:rFonts w:ascii="仿宋_GB2312" w:hAnsi="仿宋_GB2312" w:eastAsia="仿宋_GB2312" w:cs="仿宋_GB2312"/>
          <w:kern w:val="0"/>
          <w:sz w:val="32"/>
          <w:szCs w:val="32"/>
          <w:lang w:eastAsia="zh-Hans"/>
        </w:rPr>
      </w:pPr>
      <w:r>
        <w:rPr>
          <w:rFonts w:ascii="仿宋_GB2312" w:hAnsi="仿宋_GB2312" w:eastAsia="仿宋_GB2312" w:cs="仿宋_GB2312"/>
          <w:kern w:val="0"/>
          <w:sz w:val="32"/>
          <w:szCs w:val="32"/>
          <w:lang w:eastAsia="zh-Hans"/>
        </w:rPr>
        <w:t>（3）</w:t>
      </w:r>
      <w:r>
        <w:rPr>
          <w:rFonts w:hint="eastAsia" w:ascii="仿宋_GB2312" w:hAnsi="仿宋_GB2312" w:eastAsia="仿宋_GB2312" w:cs="仿宋_GB2312"/>
          <w:kern w:val="0"/>
          <w:sz w:val="32"/>
          <w:szCs w:val="32"/>
          <w:lang w:eastAsia="zh-Hans"/>
        </w:rPr>
        <w:t>行业内部使用的</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仅限于市</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区文化和旅游局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文化市场综合执法机构使用</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或与相关政府部门进行数据共享使用</w:t>
      </w:r>
      <w:r>
        <w:rPr>
          <w:rFonts w:ascii="仿宋_GB2312" w:hAnsi="仿宋_GB2312" w:eastAsia="仿宋_GB2312" w:cs="仿宋_GB2312"/>
          <w:kern w:val="0"/>
          <w:sz w:val="32"/>
          <w:szCs w:val="32"/>
          <w:lang w:eastAsia="zh-Hans"/>
        </w:rPr>
        <w:t>。</w:t>
      </w:r>
    </w:p>
    <w:p>
      <w:pPr>
        <w:pStyle w:val="3"/>
        <w:keepNext w:val="0"/>
        <w:keepLines w:val="0"/>
        <w:spacing w:before="0" w:after="0" w:line="578" w:lineRule="exact"/>
        <w:jc w:val="center"/>
        <w:rPr>
          <w:rFonts w:ascii="黑体" w:hAnsi="黑体" w:eastAsia="黑体"/>
          <w:bCs/>
          <w:kern w:val="2"/>
          <w:szCs w:val="32"/>
        </w:rPr>
      </w:pPr>
    </w:p>
    <w:p>
      <w:pPr>
        <w:pStyle w:val="3"/>
        <w:keepNext w:val="0"/>
        <w:keepLines w:val="0"/>
        <w:numPr>
          <w:ilvl w:val="0"/>
          <w:numId w:val="1"/>
        </w:numPr>
        <w:spacing w:before="0" w:after="0" w:line="578" w:lineRule="exact"/>
        <w:jc w:val="center"/>
        <w:rPr>
          <w:rFonts w:ascii="黑体" w:hAnsi="黑体" w:eastAsia="黑体"/>
          <w:bCs/>
          <w:kern w:val="2"/>
          <w:szCs w:val="32"/>
          <w:lang w:eastAsia="zh-Hans"/>
        </w:rPr>
      </w:pPr>
      <w:r>
        <w:rPr>
          <w:rFonts w:hint="eastAsia" w:ascii="黑体" w:hAnsi="黑体" w:eastAsia="黑体"/>
          <w:bCs/>
          <w:kern w:val="2"/>
          <w:szCs w:val="32"/>
          <w:lang w:eastAsia="zh-Hans"/>
        </w:rPr>
        <w:t xml:space="preserve"> 分级分类监管</w:t>
      </w:r>
    </w:p>
    <w:p>
      <w:pPr>
        <w:spacing w:line="578" w:lineRule="exact"/>
        <w:rPr>
          <w:sz w:val="32"/>
          <w:szCs w:val="32"/>
        </w:rPr>
      </w:pPr>
    </w:p>
    <w:p>
      <w:pPr>
        <w:spacing w:line="578" w:lineRule="exact"/>
        <w:ind w:firstLine="640" w:firstLineChars="200"/>
        <w:rPr>
          <w:rFonts w:ascii="仿宋_GB2312" w:hAnsi="仿宋_GB2312" w:eastAsia="仿宋_GB2312" w:cs="仿宋_GB2312"/>
          <w:kern w:val="0"/>
          <w:sz w:val="32"/>
          <w:szCs w:val="32"/>
          <w:lang w:eastAsia="zh-Hans"/>
        </w:rPr>
      </w:pPr>
      <w:r>
        <w:rPr>
          <w:rFonts w:hint="eastAsia" w:ascii="黑体" w:hAnsi="黑体" w:eastAsia="黑体"/>
          <w:sz w:val="32"/>
          <w:szCs w:val="32"/>
          <w:lang w:eastAsia="zh-Hans"/>
        </w:rPr>
        <w:t>第十三条【差异化精准监管】</w:t>
      </w:r>
      <w:r>
        <w:rPr>
          <w:rFonts w:hint="eastAsia" w:ascii="仿宋_GB2312" w:hAnsi="仿宋_GB2312" w:eastAsia="仿宋_GB2312" w:cs="仿宋_GB2312"/>
          <w:kern w:val="0"/>
          <w:sz w:val="32"/>
          <w:szCs w:val="32"/>
          <w:lang w:eastAsia="zh-Hans"/>
        </w:rPr>
        <w:t>结合风险级别和信用状况</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市、区文化和旅游局</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kern w:val="0"/>
          <w:sz w:val="32"/>
          <w:szCs w:val="32"/>
          <w:lang w:eastAsia="zh-Hans"/>
        </w:rPr>
        <w:t>文化市场综合执法机构实施基于“风险</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信用”的四级分类监管</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建立四级检查市场主体名单库</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实施差异化精准监管</w:t>
      </w:r>
      <w:r>
        <w:rPr>
          <w:rFonts w:ascii="仿宋_GB2312" w:hAnsi="仿宋_GB2312" w:eastAsia="仿宋_GB2312" w:cs="仿宋_GB2312"/>
          <w:kern w:val="0"/>
          <w:sz w:val="32"/>
          <w:szCs w:val="32"/>
          <w:lang w:eastAsia="zh-Hans"/>
        </w:rPr>
        <w:t>。</w:t>
      </w:r>
    </w:p>
    <w:p>
      <w:pPr>
        <w:spacing w:line="578" w:lineRule="exact"/>
        <w:ind w:firstLine="480" w:firstLineChars="150"/>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对于“风险+信用”综合评价为A级的</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对市场经营主体推行“</w:t>
      </w:r>
      <w:r>
        <w:rPr>
          <w:rFonts w:hint="eastAsia" w:ascii="仿宋_GB2312" w:hAnsi="仿宋_GB2312" w:eastAsia="仿宋_GB2312" w:cs="仿宋_GB2312"/>
          <w:kern w:val="0"/>
          <w:sz w:val="32"/>
          <w:szCs w:val="32"/>
        </w:rPr>
        <w:t>信用承诺</w:t>
      </w:r>
      <w:r>
        <w:rPr>
          <w:rFonts w:hint="eastAsia" w:ascii="仿宋_GB2312" w:hAnsi="仿宋_GB2312" w:eastAsia="仿宋_GB2312" w:cs="仿宋_GB2312"/>
          <w:kern w:val="0"/>
          <w:sz w:val="32"/>
          <w:szCs w:val="32"/>
          <w:lang w:eastAsia="zh-Hans"/>
        </w:rPr>
        <w:t>”监管模式</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经营主体主动向</w:t>
      </w:r>
      <w:r>
        <w:rPr>
          <w:rFonts w:hint="eastAsia" w:ascii="仿宋_GB2312" w:hAnsi="仿宋_GB2312" w:eastAsia="仿宋_GB2312" w:cs="仿宋_GB2312"/>
          <w:kern w:val="0"/>
          <w:sz w:val="32"/>
          <w:szCs w:val="32"/>
        </w:rPr>
        <w:t>文化和旅游行政部门或文化市场综合</w:t>
      </w:r>
      <w:r>
        <w:rPr>
          <w:rFonts w:hint="eastAsia" w:ascii="仿宋_GB2312" w:hAnsi="仿宋_GB2312" w:eastAsia="仿宋_GB2312" w:cs="仿宋_GB2312"/>
          <w:kern w:val="0"/>
          <w:sz w:val="32"/>
          <w:szCs w:val="32"/>
          <w:lang w:eastAsia="zh-Hans"/>
        </w:rPr>
        <w:t>执法</w:t>
      </w:r>
      <w:r>
        <w:rPr>
          <w:rFonts w:hint="eastAsia" w:ascii="仿宋_GB2312" w:hAnsi="仿宋_GB2312" w:eastAsia="仿宋_GB2312" w:cs="仿宋_GB2312"/>
          <w:kern w:val="0"/>
          <w:sz w:val="32"/>
          <w:szCs w:val="32"/>
        </w:rPr>
        <w:t>机构</w:t>
      </w:r>
      <w:r>
        <w:rPr>
          <w:rFonts w:hint="eastAsia" w:ascii="仿宋_GB2312" w:hAnsi="仿宋_GB2312" w:eastAsia="仿宋_GB2312" w:cs="仿宋_GB2312"/>
          <w:kern w:val="0"/>
          <w:sz w:val="32"/>
          <w:szCs w:val="32"/>
          <w:lang w:eastAsia="zh-Hans"/>
        </w:rPr>
        <w:t>提供合法经营的</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eastAsia="zh-Hans"/>
        </w:rPr>
        <w:t>及相关材料，除遇专项执法任务或接办投诉举报等情况，原则上</w:t>
      </w:r>
      <w:r>
        <w:rPr>
          <w:rFonts w:hint="eastAsia" w:ascii="仿宋_GB2312" w:hAnsi="仿宋_GB2312" w:eastAsia="仿宋_GB2312" w:cs="仿宋_GB2312"/>
          <w:kern w:val="0"/>
          <w:sz w:val="32"/>
          <w:szCs w:val="32"/>
        </w:rPr>
        <w:t>一定时期内</w:t>
      </w:r>
      <w:r>
        <w:rPr>
          <w:rFonts w:hint="eastAsia" w:ascii="仿宋_GB2312" w:hAnsi="仿宋_GB2312" w:eastAsia="仿宋_GB2312" w:cs="仿宋_GB2312"/>
          <w:kern w:val="0"/>
          <w:sz w:val="32"/>
          <w:szCs w:val="32"/>
          <w:lang w:eastAsia="zh-Hans"/>
        </w:rPr>
        <w:t>不对该类主体实施主动检查。对于“风险+信用”综合评价为</w:t>
      </w:r>
      <w:r>
        <w:rPr>
          <w:rFonts w:ascii="仿宋_GB2312" w:hAnsi="仿宋_GB2312" w:eastAsia="仿宋_GB2312" w:cs="仿宋_GB2312"/>
          <w:kern w:val="0"/>
          <w:sz w:val="32"/>
          <w:szCs w:val="32"/>
          <w:lang w:eastAsia="zh-Hans"/>
        </w:rPr>
        <w:t>B</w:t>
      </w:r>
      <w:r>
        <w:rPr>
          <w:rFonts w:hint="eastAsia" w:ascii="仿宋_GB2312" w:hAnsi="仿宋_GB2312" w:eastAsia="仿宋_GB2312" w:cs="仿宋_GB2312"/>
          <w:kern w:val="0"/>
          <w:sz w:val="32"/>
          <w:szCs w:val="32"/>
          <w:lang w:eastAsia="zh-Hans"/>
        </w:rPr>
        <w:t>级的市场主体和从业人员，适当降低检查比例和频次，除必查项外</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选查项</w:t>
      </w:r>
      <w:r>
        <w:rPr>
          <w:rFonts w:hint="eastAsia" w:ascii="仿宋_GB2312" w:hAnsi="仿宋_GB2312" w:eastAsia="仿宋_GB2312" w:cs="仿宋_GB2312"/>
          <w:kern w:val="0"/>
          <w:sz w:val="32"/>
          <w:szCs w:val="32"/>
          <w:lang w:eastAsia="zh-Hans"/>
        </w:rPr>
        <w:t>可</w:t>
      </w:r>
      <w:r>
        <w:rPr>
          <w:rFonts w:hint="eastAsia" w:ascii="仿宋_GB2312" w:hAnsi="仿宋_GB2312" w:eastAsia="仿宋_GB2312" w:cs="仿宋_GB2312"/>
          <w:kern w:val="0"/>
          <w:sz w:val="32"/>
          <w:szCs w:val="32"/>
        </w:rPr>
        <w:t>为</w:t>
      </w:r>
      <w:r>
        <w:rPr>
          <w:rFonts w:ascii="仿宋_GB2312" w:hAnsi="仿宋_GB2312" w:eastAsia="仿宋_GB2312" w:cs="仿宋_GB2312"/>
          <w:kern w:val="0"/>
          <w:sz w:val="32"/>
          <w:szCs w:val="32"/>
          <w:lang w:val="en"/>
        </w:rPr>
        <w:t>6</w:t>
      </w:r>
      <w:r>
        <w:rPr>
          <w:rFonts w:hint="eastAsia" w:ascii="仿宋_GB2312" w:hAnsi="仿宋_GB2312" w:eastAsia="仿宋_GB2312" w:cs="仿宋_GB2312"/>
          <w:kern w:val="0"/>
          <w:sz w:val="32"/>
          <w:szCs w:val="32"/>
        </w:rPr>
        <w:t>0%的其他检查事项；</w:t>
      </w:r>
      <w:r>
        <w:rPr>
          <w:rFonts w:hint="eastAsia" w:ascii="仿宋_GB2312" w:hAnsi="仿宋_GB2312" w:eastAsia="仿宋_GB2312" w:cs="仿宋_GB2312"/>
          <w:kern w:val="0"/>
          <w:sz w:val="32"/>
          <w:szCs w:val="32"/>
          <w:lang w:eastAsia="zh-Hans"/>
        </w:rPr>
        <w:t>对于“风险+信用”综合评价为</w:t>
      </w:r>
      <w:r>
        <w:rPr>
          <w:rFonts w:ascii="仿宋_GB2312" w:hAnsi="仿宋_GB2312" w:eastAsia="仿宋_GB2312" w:cs="仿宋_GB2312"/>
          <w:kern w:val="0"/>
          <w:sz w:val="32"/>
          <w:szCs w:val="32"/>
          <w:lang w:eastAsia="zh-Hans"/>
        </w:rPr>
        <w:t>C</w:t>
      </w:r>
      <w:r>
        <w:rPr>
          <w:rFonts w:hint="eastAsia" w:ascii="仿宋_GB2312" w:hAnsi="仿宋_GB2312" w:eastAsia="仿宋_GB2312" w:cs="仿宋_GB2312"/>
          <w:kern w:val="0"/>
          <w:sz w:val="32"/>
          <w:szCs w:val="32"/>
          <w:lang w:eastAsia="zh-Hans"/>
        </w:rPr>
        <w:t>级的市场主体和从业人员，保持常规抽检比例与频次</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除必查项外</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选查项</w:t>
      </w:r>
      <w:r>
        <w:rPr>
          <w:rFonts w:hint="eastAsia" w:ascii="仿宋_GB2312" w:hAnsi="仿宋_GB2312" w:eastAsia="仿宋_GB2312" w:cs="仿宋_GB2312"/>
          <w:kern w:val="0"/>
          <w:sz w:val="32"/>
          <w:szCs w:val="32"/>
          <w:lang w:eastAsia="zh-Hans"/>
        </w:rPr>
        <w:t>可</w:t>
      </w:r>
      <w:r>
        <w:rPr>
          <w:rFonts w:hint="eastAsia" w:ascii="仿宋_GB2312" w:hAnsi="仿宋_GB2312" w:eastAsia="仿宋_GB2312" w:cs="仿宋_GB2312"/>
          <w:kern w:val="0"/>
          <w:sz w:val="32"/>
          <w:szCs w:val="32"/>
        </w:rPr>
        <w:t>为80%的其他检查事项；</w:t>
      </w:r>
      <w:r>
        <w:rPr>
          <w:rFonts w:hint="eastAsia" w:ascii="仿宋_GB2312" w:hAnsi="仿宋_GB2312" w:eastAsia="仿宋_GB2312" w:cs="仿宋_GB2312"/>
          <w:kern w:val="0"/>
          <w:sz w:val="32"/>
          <w:szCs w:val="32"/>
          <w:lang w:eastAsia="zh-Hans"/>
        </w:rPr>
        <w:t>对于“风险+信用”综合评价为</w:t>
      </w:r>
      <w:r>
        <w:rPr>
          <w:rFonts w:ascii="仿宋_GB2312" w:hAnsi="仿宋_GB2312" w:eastAsia="仿宋_GB2312" w:cs="仿宋_GB2312"/>
          <w:kern w:val="0"/>
          <w:sz w:val="32"/>
          <w:szCs w:val="32"/>
          <w:lang w:eastAsia="zh-Hans"/>
        </w:rPr>
        <w:t>D</w:t>
      </w:r>
      <w:r>
        <w:rPr>
          <w:rFonts w:hint="eastAsia" w:ascii="仿宋_GB2312" w:hAnsi="仿宋_GB2312" w:eastAsia="仿宋_GB2312" w:cs="仿宋_GB2312"/>
          <w:kern w:val="0"/>
          <w:sz w:val="32"/>
          <w:szCs w:val="32"/>
          <w:lang w:eastAsia="zh-Hans"/>
        </w:rPr>
        <w:t>级的市场主体和从业人员，适当提高检查比例和频次，除必查项外</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选查项为100%的其他检查事项</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依法依规加大监管力度。</w:t>
      </w:r>
    </w:p>
    <w:p>
      <w:pPr>
        <w:pStyle w:val="3"/>
        <w:keepNext w:val="0"/>
        <w:keepLines w:val="0"/>
        <w:spacing w:before="0" w:after="0" w:line="578" w:lineRule="exact"/>
        <w:ind w:firstLine="640" w:firstLineChars="200"/>
        <w:rPr>
          <w:rFonts w:ascii="仿宋_GB2312" w:hAnsi="仿宋_GB2312" w:eastAsia="仿宋_GB2312" w:cs="仿宋_GB2312"/>
          <w:b w:val="0"/>
          <w:kern w:val="0"/>
          <w:szCs w:val="32"/>
          <w:lang w:eastAsia="zh-Hans"/>
        </w:rPr>
      </w:pPr>
      <w:r>
        <w:rPr>
          <w:rFonts w:hint="eastAsia" w:ascii="黑体" w:hAnsi="黑体" w:eastAsia="黑体"/>
          <w:b w:val="0"/>
          <w:kern w:val="2"/>
          <w:szCs w:val="32"/>
          <w:lang w:eastAsia="zh-Hans"/>
        </w:rPr>
        <w:t>第十四条【奖惩措施】 </w:t>
      </w:r>
      <w:r>
        <w:rPr>
          <w:rFonts w:hint="eastAsia" w:ascii="仿宋_GB2312" w:hAnsi="仿宋_GB2312" w:eastAsia="仿宋_GB2312" w:cs="仿宋_GB2312"/>
          <w:b w:val="0"/>
          <w:kern w:val="0"/>
          <w:szCs w:val="32"/>
          <w:lang w:eastAsia="zh-Hans"/>
        </w:rPr>
        <w:t>对于“风险+信用”综合评价为A级市场主体和从业人员，市、区文化和旅游局</w:t>
      </w:r>
      <w:r>
        <w:rPr>
          <w:rFonts w:hint="eastAsia" w:ascii="仿宋_GB2312" w:hAnsi="仿宋_GB2312" w:eastAsia="仿宋_GB2312" w:cs="仿宋_GB2312"/>
          <w:b w:val="0"/>
          <w:kern w:val="0"/>
          <w:szCs w:val="32"/>
        </w:rPr>
        <w:t>以及</w:t>
      </w:r>
      <w:r>
        <w:rPr>
          <w:rFonts w:hint="eastAsia" w:ascii="仿宋_GB2312" w:hAnsi="仿宋_GB2312" w:eastAsia="仿宋_GB2312" w:cs="仿宋_GB2312"/>
          <w:b w:val="0"/>
          <w:kern w:val="0"/>
          <w:szCs w:val="32"/>
          <w:lang w:eastAsia="zh-Hans"/>
        </w:rPr>
        <w:t>文化市场综合执法机构可以采取加强宣传、公开鼓励、提供便利服务等激励措施</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lang w:eastAsia="zh-Hans"/>
        </w:rPr>
        <w:t>对于“风险+信用”综合评价为</w:t>
      </w:r>
      <w:r>
        <w:rPr>
          <w:rFonts w:ascii="仿宋_GB2312" w:hAnsi="仿宋_GB2312" w:eastAsia="仿宋_GB2312" w:cs="仿宋_GB2312"/>
          <w:b w:val="0"/>
          <w:kern w:val="0"/>
          <w:szCs w:val="32"/>
          <w:lang w:eastAsia="zh-Hans"/>
        </w:rPr>
        <w:t>C</w:t>
      </w:r>
      <w:r>
        <w:rPr>
          <w:rFonts w:hint="eastAsia" w:ascii="仿宋_GB2312" w:hAnsi="仿宋_GB2312" w:eastAsia="仿宋_GB2312" w:cs="仿宋_GB2312"/>
          <w:b w:val="0"/>
          <w:kern w:val="0"/>
          <w:szCs w:val="32"/>
          <w:lang w:eastAsia="zh-Hans"/>
        </w:rPr>
        <w:t>和</w:t>
      </w:r>
      <w:r>
        <w:rPr>
          <w:rFonts w:ascii="仿宋_GB2312" w:hAnsi="仿宋_GB2312" w:eastAsia="仿宋_GB2312" w:cs="仿宋_GB2312"/>
          <w:b w:val="0"/>
          <w:kern w:val="0"/>
          <w:szCs w:val="32"/>
          <w:lang w:eastAsia="zh-Hans"/>
        </w:rPr>
        <w:t>D</w:t>
      </w:r>
      <w:r>
        <w:rPr>
          <w:rFonts w:hint="eastAsia" w:ascii="仿宋_GB2312" w:hAnsi="仿宋_GB2312" w:eastAsia="仿宋_GB2312" w:cs="仿宋_GB2312"/>
          <w:b w:val="0"/>
          <w:kern w:val="0"/>
          <w:szCs w:val="32"/>
          <w:lang w:eastAsia="zh-Hans"/>
        </w:rPr>
        <w:t>级市场主体和从业人员，市、区文化和旅游局或者文化市场综合执法机构可以通过北京市文化和旅游行业信用信息网进行风险和信用预警公示</w:t>
      </w:r>
      <w:r>
        <w:rPr>
          <w:rFonts w:ascii="仿宋_GB2312" w:hAnsi="仿宋_GB2312" w:eastAsia="仿宋_GB2312" w:cs="仿宋_GB2312"/>
          <w:b w:val="0"/>
          <w:kern w:val="0"/>
          <w:szCs w:val="32"/>
          <w:lang w:eastAsia="zh-Hans"/>
        </w:rPr>
        <w:t>，</w:t>
      </w:r>
      <w:r>
        <w:rPr>
          <w:rFonts w:hint="eastAsia" w:ascii="仿宋_GB2312" w:hAnsi="仿宋_GB2312" w:eastAsia="仿宋_GB2312" w:cs="仿宋_GB2312"/>
          <w:b w:val="0"/>
          <w:kern w:val="0"/>
          <w:szCs w:val="32"/>
          <w:lang w:eastAsia="zh-Hans"/>
        </w:rPr>
        <w:t>并依法实施国家或地方规定的惩戒性措施。</w:t>
      </w:r>
    </w:p>
    <w:p>
      <w:pPr>
        <w:spacing w:line="578" w:lineRule="exact"/>
        <w:ind w:firstLine="640" w:firstLineChars="200"/>
        <w:rPr>
          <w:rFonts w:ascii="仿宋_GB2312" w:hAnsi="仿宋_GB2312" w:eastAsia="仿宋_GB2312" w:cs="仿宋_GB2312"/>
          <w:kern w:val="0"/>
          <w:sz w:val="32"/>
          <w:szCs w:val="32"/>
          <w:lang w:eastAsia="zh-Hans"/>
        </w:rPr>
      </w:pPr>
      <w:r>
        <w:rPr>
          <w:rFonts w:hint="eastAsia" w:ascii="黑体" w:hAnsi="黑体" w:eastAsia="黑体"/>
          <w:sz w:val="32"/>
          <w:szCs w:val="32"/>
          <w:lang w:eastAsia="zh-Hans"/>
        </w:rPr>
        <w:t>第十五条</w:t>
      </w:r>
      <w:r>
        <w:rPr>
          <w:rFonts w:ascii="黑体" w:hAnsi="黑体" w:eastAsia="黑体"/>
          <w:sz w:val="32"/>
          <w:szCs w:val="32"/>
          <w:lang w:eastAsia="zh-Hans"/>
        </w:rPr>
        <w:t>【</w:t>
      </w:r>
      <w:r>
        <w:rPr>
          <w:rFonts w:hint="eastAsia" w:ascii="黑体" w:hAnsi="黑体" w:eastAsia="黑体"/>
          <w:sz w:val="32"/>
          <w:szCs w:val="32"/>
          <w:lang w:eastAsia="zh-Hans"/>
        </w:rPr>
        <w:t>纳入行政处罚</w:t>
      </w:r>
      <w:r>
        <w:rPr>
          <w:rFonts w:hint="eastAsia" w:ascii="黑体" w:hAnsi="黑体" w:eastAsia="黑体"/>
          <w:sz w:val="32"/>
          <w:szCs w:val="32"/>
        </w:rPr>
        <w:t>自由裁量</w:t>
      </w:r>
      <w:r>
        <w:rPr>
          <w:rFonts w:ascii="黑体" w:hAnsi="黑体" w:eastAsia="黑体"/>
          <w:sz w:val="32"/>
          <w:szCs w:val="32"/>
          <w:lang w:eastAsia="zh-Hans"/>
        </w:rPr>
        <w:t>】</w:t>
      </w:r>
      <w:r>
        <w:rPr>
          <w:rFonts w:hint="eastAsia" w:ascii="仿宋_GB2312" w:hAnsi="仿宋_GB2312" w:eastAsia="仿宋_GB2312" w:cs="仿宋_GB2312"/>
          <w:kern w:val="0"/>
          <w:sz w:val="32"/>
          <w:szCs w:val="32"/>
          <w:lang w:eastAsia="zh-Hans"/>
        </w:rPr>
        <w:t>各级文化市场综合执法部门在作出行政处罚时，将“信用+风险”评价结果纳入自由裁量范畴，与违法情节、违法经营额、违法所得等一并综合考量确定处罚幅度。 </w:t>
      </w:r>
    </w:p>
    <w:p>
      <w:pPr>
        <w:pStyle w:val="11"/>
        <w:widowControl/>
        <w:spacing w:beforeAutospacing="0" w:afterAutospacing="0" w:line="578" w:lineRule="exact"/>
        <w:ind w:firstLine="800"/>
        <w:rPr>
          <w:rFonts w:ascii="仿宋_GB2312" w:hAnsi="仿宋_GB2312" w:eastAsia="仿宋_GB2312" w:cs="仿宋_GB2312"/>
          <w:sz w:val="32"/>
          <w:szCs w:val="32"/>
          <w:lang w:eastAsia="zh-Hans"/>
        </w:rPr>
      </w:pPr>
      <w:r>
        <w:rPr>
          <w:rFonts w:hint="eastAsia" w:ascii="黑体" w:hAnsi="黑体" w:eastAsia="黑体"/>
          <w:kern w:val="2"/>
          <w:sz w:val="32"/>
          <w:szCs w:val="32"/>
          <w:lang w:eastAsia="zh-Hans"/>
        </w:rPr>
        <w:t>第十六条</w:t>
      </w:r>
      <w:r>
        <w:rPr>
          <w:rFonts w:ascii="黑体" w:hAnsi="黑体" w:eastAsia="黑体"/>
          <w:kern w:val="2"/>
          <w:sz w:val="32"/>
          <w:szCs w:val="32"/>
          <w:lang w:eastAsia="zh-Hans"/>
        </w:rPr>
        <w:t>【</w:t>
      </w:r>
      <w:r>
        <w:rPr>
          <w:rFonts w:hint="eastAsia" w:ascii="黑体" w:hAnsi="黑体" w:eastAsia="黑体"/>
          <w:kern w:val="2"/>
          <w:sz w:val="32"/>
          <w:szCs w:val="32"/>
        </w:rPr>
        <w:t>联合奖惩</w:t>
      </w:r>
      <w:r>
        <w:rPr>
          <w:rFonts w:ascii="黑体" w:hAnsi="黑体" w:eastAsia="黑体"/>
          <w:kern w:val="2"/>
          <w:sz w:val="32"/>
          <w:szCs w:val="32"/>
          <w:lang w:eastAsia="zh-Hans"/>
        </w:rPr>
        <w:t>】</w:t>
      </w:r>
      <w:r>
        <w:rPr>
          <w:rFonts w:hint="eastAsia" w:ascii="黑体" w:hAnsi="黑体" w:eastAsia="黑体"/>
          <w:kern w:val="2"/>
          <w:sz w:val="32"/>
          <w:szCs w:val="32"/>
          <w:lang w:eastAsia="zh-Hans"/>
        </w:rPr>
        <w:t> </w:t>
      </w:r>
      <w:r>
        <w:rPr>
          <w:rFonts w:hint="eastAsia" w:ascii="仿宋_GB2312" w:hAnsi="仿宋_GB2312" w:eastAsia="仿宋_GB2312" w:cs="仿宋_GB2312"/>
          <w:sz w:val="32"/>
          <w:szCs w:val="32"/>
          <w:lang w:eastAsia="zh-Hans"/>
        </w:rPr>
        <w:t>北京市文化和旅游局按照相关规定将市场主体行业“风险</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信用”综合评价结果共享给北京市大数据管理部门、北京市信用主管部门以及开展联合奖惩的相关部门，推动文化和旅游行业风险和信用评价结果在行政许可、招标投标、政府采购、评优创先、金融服务、资质认定、财政补贴等工作中的应用，促进文化和旅游行业市场主体和从业人员加强信用和风险管理、提升诚信意识。</w:t>
      </w:r>
    </w:p>
    <w:p>
      <w:pPr>
        <w:spacing w:line="578" w:lineRule="exact"/>
        <w:rPr>
          <w:sz w:val="32"/>
          <w:szCs w:val="32"/>
          <w:lang w:eastAsia="zh-Hans"/>
        </w:rPr>
      </w:pPr>
    </w:p>
    <w:p>
      <w:pPr>
        <w:pStyle w:val="3"/>
        <w:keepNext w:val="0"/>
        <w:keepLines w:val="0"/>
        <w:spacing w:before="0" w:after="0" w:line="578" w:lineRule="exact"/>
        <w:jc w:val="center"/>
        <w:rPr>
          <w:rFonts w:ascii="黑体" w:hAnsi="黑体" w:eastAsia="黑体"/>
          <w:bCs/>
          <w:kern w:val="2"/>
          <w:szCs w:val="32"/>
        </w:rPr>
      </w:pPr>
      <w:r>
        <w:rPr>
          <w:rFonts w:hint="eastAsia" w:ascii="黑体" w:hAnsi="黑体" w:eastAsia="黑体"/>
          <w:bCs/>
          <w:kern w:val="2"/>
          <w:szCs w:val="32"/>
          <w:lang w:eastAsia="zh-Hans"/>
        </w:rPr>
        <w:t>第四章</w:t>
      </w:r>
      <w:r>
        <w:rPr>
          <w:rFonts w:ascii="黑体" w:hAnsi="黑体" w:eastAsia="黑体"/>
          <w:bCs/>
          <w:kern w:val="2"/>
          <w:szCs w:val="32"/>
          <w:lang w:eastAsia="zh-Hans"/>
        </w:rPr>
        <w:t xml:space="preserve"> </w:t>
      </w:r>
      <w:r>
        <w:rPr>
          <w:rFonts w:hint="eastAsia" w:ascii="黑体" w:hAnsi="黑体" w:eastAsia="黑体"/>
          <w:bCs/>
          <w:kern w:val="2"/>
          <w:szCs w:val="32"/>
          <w:lang w:eastAsia="zh-Hans"/>
        </w:rPr>
        <w:t>权益保护</w:t>
      </w:r>
    </w:p>
    <w:p>
      <w:pPr>
        <w:spacing w:line="578" w:lineRule="exact"/>
        <w:rPr>
          <w:sz w:val="32"/>
          <w:szCs w:val="32"/>
        </w:rPr>
      </w:pPr>
    </w:p>
    <w:p>
      <w:pPr>
        <w:spacing w:line="578" w:lineRule="exact"/>
        <w:ind w:firstLine="645"/>
        <w:rPr>
          <w:rFonts w:eastAsia="仿宋_GB2312"/>
          <w:sz w:val="32"/>
          <w:szCs w:val="32"/>
        </w:rPr>
      </w:pPr>
      <w:r>
        <w:rPr>
          <w:rFonts w:hint="eastAsia" w:eastAsia="黑体"/>
          <w:sz w:val="32"/>
          <w:szCs w:val="32"/>
        </w:rPr>
        <w:t>第十</w:t>
      </w:r>
      <w:r>
        <w:rPr>
          <w:rFonts w:hint="eastAsia" w:eastAsia="黑体"/>
          <w:sz w:val="32"/>
          <w:szCs w:val="32"/>
          <w:lang w:eastAsia="zh-Hans"/>
        </w:rPr>
        <w:t>七</w:t>
      </w:r>
      <w:r>
        <w:rPr>
          <w:rFonts w:hint="eastAsia" w:eastAsia="黑体"/>
          <w:sz w:val="32"/>
          <w:szCs w:val="32"/>
        </w:rPr>
        <w:t>条</w:t>
      </w:r>
      <w:r>
        <w:rPr>
          <w:rFonts w:eastAsia="黑体"/>
          <w:sz w:val="32"/>
          <w:szCs w:val="32"/>
        </w:rPr>
        <w:t>【</w:t>
      </w:r>
      <w:r>
        <w:rPr>
          <w:rFonts w:hint="eastAsia" w:eastAsia="黑体"/>
          <w:sz w:val="32"/>
          <w:szCs w:val="32"/>
          <w:lang w:eastAsia="zh-Hans"/>
        </w:rPr>
        <w:t>异议申诉</w:t>
      </w:r>
      <w:r>
        <w:rPr>
          <w:rFonts w:eastAsia="黑体"/>
          <w:sz w:val="32"/>
          <w:szCs w:val="32"/>
        </w:rPr>
        <w:t>】</w:t>
      </w:r>
      <w:r>
        <w:rPr>
          <w:rFonts w:hint="eastAsia" w:eastAsia="黑体"/>
          <w:sz w:val="32"/>
          <w:szCs w:val="32"/>
        </w:rPr>
        <w:t xml:space="preserve"> </w:t>
      </w:r>
      <w:r>
        <w:rPr>
          <w:rFonts w:hint="eastAsia" w:eastAsia="仿宋_GB2312"/>
          <w:sz w:val="32"/>
          <w:szCs w:val="32"/>
        </w:rPr>
        <w:t>文化和旅游行业市场主体和从业人员对其</w:t>
      </w:r>
      <w:r>
        <w:rPr>
          <w:rFonts w:hint="eastAsia" w:eastAsia="仿宋_GB2312"/>
          <w:sz w:val="32"/>
          <w:szCs w:val="32"/>
          <w:lang w:eastAsia="zh-Hans"/>
        </w:rPr>
        <w:t>风险和</w:t>
      </w:r>
      <w:r>
        <w:rPr>
          <w:rFonts w:hint="eastAsia" w:eastAsia="仿宋_GB2312"/>
          <w:sz w:val="32"/>
          <w:szCs w:val="32"/>
        </w:rPr>
        <w:t>公共信用信息有异议的，可向北京市文化和旅游局提出异议复核申请，并提供相关证明材料。</w:t>
      </w:r>
    </w:p>
    <w:p>
      <w:pPr>
        <w:spacing w:line="578" w:lineRule="exact"/>
        <w:ind w:firstLine="645"/>
        <w:rPr>
          <w:rFonts w:eastAsia="仿宋_GB2312"/>
          <w:sz w:val="32"/>
          <w:szCs w:val="32"/>
        </w:rPr>
      </w:pPr>
      <w:r>
        <w:rPr>
          <w:rFonts w:hint="eastAsia" w:eastAsia="仿宋_GB2312"/>
          <w:sz w:val="32"/>
          <w:szCs w:val="32"/>
        </w:rPr>
        <w:t>北京市文化和旅游局应当在收到市场主体和从业人员异议复核申请之日起</w:t>
      </w:r>
      <w:r>
        <w:rPr>
          <w:rFonts w:eastAsia="仿宋_GB2312"/>
          <w:sz w:val="32"/>
          <w:szCs w:val="32"/>
        </w:rPr>
        <w:t>5</w:t>
      </w:r>
      <w:r>
        <w:rPr>
          <w:rFonts w:hint="eastAsia" w:eastAsia="仿宋_GB2312"/>
          <w:sz w:val="32"/>
          <w:szCs w:val="32"/>
        </w:rPr>
        <w:t>个工作日内完成</w:t>
      </w:r>
      <w:r>
        <w:rPr>
          <w:rFonts w:hint="eastAsia" w:eastAsia="仿宋_GB2312"/>
          <w:sz w:val="32"/>
          <w:szCs w:val="32"/>
          <w:lang w:eastAsia="zh-Hans"/>
        </w:rPr>
        <w:t>信息</w:t>
      </w:r>
      <w:r>
        <w:rPr>
          <w:rFonts w:hint="eastAsia" w:eastAsia="仿宋_GB2312"/>
          <w:sz w:val="32"/>
          <w:szCs w:val="32"/>
        </w:rPr>
        <w:t>核查，并将核查结果告知市场主体。</w:t>
      </w:r>
    </w:p>
    <w:p>
      <w:pPr>
        <w:spacing w:line="578" w:lineRule="exact"/>
        <w:ind w:firstLine="645"/>
        <w:rPr>
          <w:rFonts w:eastAsia="仿宋_GB2312"/>
          <w:sz w:val="32"/>
          <w:szCs w:val="32"/>
        </w:rPr>
      </w:pPr>
      <w:r>
        <w:rPr>
          <w:rFonts w:hint="eastAsia" w:eastAsia="黑体"/>
          <w:sz w:val="32"/>
          <w:szCs w:val="32"/>
        </w:rPr>
        <w:t>第</w:t>
      </w:r>
      <w:r>
        <w:rPr>
          <w:rFonts w:hint="eastAsia" w:eastAsia="黑体"/>
          <w:sz w:val="32"/>
          <w:szCs w:val="32"/>
          <w:lang w:eastAsia="zh-Hans"/>
        </w:rPr>
        <w:t>十八</w:t>
      </w:r>
      <w:r>
        <w:rPr>
          <w:rFonts w:hint="eastAsia" w:eastAsia="黑体"/>
          <w:sz w:val="32"/>
          <w:szCs w:val="32"/>
        </w:rPr>
        <w:t>条</w:t>
      </w:r>
      <w:r>
        <w:rPr>
          <w:rFonts w:eastAsia="黑体"/>
          <w:sz w:val="32"/>
          <w:szCs w:val="32"/>
        </w:rPr>
        <w:t>【</w:t>
      </w:r>
      <w:r>
        <w:rPr>
          <w:rFonts w:hint="eastAsia" w:eastAsia="黑体"/>
          <w:sz w:val="32"/>
          <w:szCs w:val="32"/>
          <w:lang w:eastAsia="zh-Hans"/>
        </w:rPr>
        <w:t>信用修复</w:t>
      </w:r>
      <w:r>
        <w:rPr>
          <w:rFonts w:eastAsia="黑体"/>
          <w:sz w:val="32"/>
          <w:szCs w:val="32"/>
        </w:rPr>
        <w:t>】</w:t>
      </w:r>
      <w:r>
        <w:rPr>
          <w:rFonts w:hint="eastAsia" w:eastAsia="仿宋_GB2312"/>
          <w:sz w:val="32"/>
          <w:szCs w:val="32"/>
        </w:rPr>
        <w:t>市场主体和从业人员主动纠正失信行为、消除不良影响后，可以通过“信用中国（北京)”网站</w:t>
      </w:r>
      <w:r>
        <w:rPr>
          <w:rFonts w:hint="eastAsia" w:eastAsia="仿宋_GB2312"/>
          <w:sz w:val="32"/>
          <w:szCs w:val="32"/>
          <w:lang w:eastAsia="zh-Hans"/>
        </w:rPr>
        <w:t>等渠道</w:t>
      </w:r>
      <w:r>
        <w:rPr>
          <w:rFonts w:hint="eastAsia" w:eastAsia="仿宋_GB2312"/>
          <w:sz w:val="32"/>
          <w:szCs w:val="32"/>
        </w:rPr>
        <w:t>向信息提供单位申请信用修复，经审查符合信用修复条件的，不再公示失信信息。</w:t>
      </w:r>
    </w:p>
    <w:p>
      <w:pPr>
        <w:spacing w:line="578" w:lineRule="exact"/>
        <w:ind w:firstLine="645"/>
        <w:rPr>
          <w:rFonts w:eastAsia="仿宋_GB2312"/>
          <w:sz w:val="32"/>
          <w:szCs w:val="32"/>
        </w:rPr>
      </w:pPr>
      <w:r>
        <w:rPr>
          <w:rFonts w:hint="eastAsia" w:eastAsia="仿宋_GB2312"/>
          <w:sz w:val="32"/>
          <w:szCs w:val="32"/>
        </w:rPr>
        <w:t>具体失信信息信用修复，</w:t>
      </w:r>
      <w:r>
        <w:rPr>
          <w:rFonts w:hint="eastAsia" w:eastAsia="仿宋_GB2312"/>
          <w:sz w:val="32"/>
          <w:szCs w:val="32"/>
          <w:lang w:eastAsia="zh-Hans"/>
        </w:rPr>
        <w:t>参照</w:t>
      </w:r>
      <w:r>
        <w:rPr>
          <w:rFonts w:eastAsia="仿宋_GB2312"/>
          <w:sz w:val="32"/>
          <w:szCs w:val="32"/>
          <w:lang w:eastAsia="zh-Hans"/>
        </w:rPr>
        <w:t>《北京市文化和旅游市场信用管理办法》</w:t>
      </w:r>
      <w:r>
        <w:rPr>
          <w:rFonts w:hint="eastAsia" w:eastAsia="仿宋_GB2312"/>
          <w:sz w:val="32"/>
          <w:szCs w:val="32"/>
          <w:lang w:eastAsia="zh-Hans"/>
        </w:rPr>
        <w:t>执行</w:t>
      </w:r>
      <w:r>
        <w:rPr>
          <w:rFonts w:hint="eastAsia" w:eastAsia="仿宋_GB2312"/>
          <w:sz w:val="32"/>
          <w:szCs w:val="32"/>
        </w:rPr>
        <w:t>。</w:t>
      </w:r>
    </w:p>
    <w:p>
      <w:pPr>
        <w:pStyle w:val="3"/>
        <w:keepNext w:val="0"/>
        <w:keepLines w:val="0"/>
        <w:spacing w:before="0" w:after="0" w:line="578" w:lineRule="exact"/>
        <w:jc w:val="center"/>
        <w:rPr>
          <w:rFonts w:ascii="黑体" w:hAnsi="黑体" w:eastAsia="黑体"/>
          <w:bCs/>
          <w:kern w:val="2"/>
          <w:szCs w:val="32"/>
          <w:lang w:eastAsia="zh-Hans"/>
        </w:rPr>
      </w:pPr>
    </w:p>
    <w:p>
      <w:pPr>
        <w:pStyle w:val="3"/>
        <w:keepNext w:val="0"/>
        <w:keepLines w:val="0"/>
        <w:spacing w:before="0" w:after="0" w:line="578" w:lineRule="exact"/>
        <w:jc w:val="center"/>
        <w:rPr>
          <w:rFonts w:ascii="黑体" w:hAnsi="黑体" w:eastAsia="黑体"/>
          <w:bCs/>
          <w:kern w:val="2"/>
          <w:szCs w:val="32"/>
        </w:rPr>
      </w:pPr>
      <w:r>
        <w:rPr>
          <w:rFonts w:hint="eastAsia" w:ascii="黑体" w:hAnsi="黑体" w:eastAsia="黑体"/>
          <w:bCs/>
          <w:kern w:val="2"/>
          <w:szCs w:val="32"/>
          <w:lang w:eastAsia="zh-Hans"/>
        </w:rPr>
        <w:t>第五章</w:t>
      </w:r>
      <w:r>
        <w:rPr>
          <w:rFonts w:ascii="黑体" w:hAnsi="黑体" w:eastAsia="黑体"/>
          <w:bCs/>
          <w:kern w:val="2"/>
          <w:szCs w:val="32"/>
          <w:lang w:eastAsia="zh-Hans"/>
        </w:rPr>
        <w:t xml:space="preserve"> </w:t>
      </w:r>
      <w:r>
        <w:rPr>
          <w:rFonts w:hint="eastAsia" w:ascii="黑体" w:hAnsi="黑体" w:eastAsia="黑体"/>
          <w:bCs/>
          <w:kern w:val="2"/>
          <w:szCs w:val="32"/>
        </w:rPr>
        <w:t>附则</w:t>
      </w:r>
    </w:p>
    <w:p>
      <w:pPr>
        <w:spacing w:line="578" w:lineRule="exact"/>
        <w:rPr>
          <w:sz w:val="32"/>
          <w:szCs w:val="32"/>
        </w:rPr>
      </w:pPr>
    </w:p>
    <w:p>
      <w:pPr>
        <w:spacing w:line="578" w:lineRule="exact"/>
        <w:ind w:firstLine="645"/>
        <w:rPr>
          <w:rFonts w:eastAsia="仿宋_GB2312"/>
          <w:sz w:val="32"/>
          <w:szCs w:val="32"/>
        </w:rPr>
      </w:pPr>
      <w:r>
        <w:rPr>
          <w:rFonts w:hint="eastAsia" w:eastAsia="黑体"/>
          <w:sz w:val="32"/>
          <w:szCs w:val="32"/>
        </w:rPr>
        <w:t>第</w:t>
      </w:r>
      <w:r>
        <w:rPr>
          <w:rFonts w:hint="eastAsia" w:eastAsia="黑体"/>
          <w:sz w:val="32"/>
          <w:szCs w:val="32"/>
          <w:lang w:eastAsia="zh-Hans"/>
        </w:rPr>
        <w:t>十九</w:t>
      </w:r>
      <w:r>
        <w:rPr>
          <w:rFonts w:hint="eastAsia" w:eastAsia="黑体"/>
          <w:sz w:val="32"/>
          <w:szCs w:val="32"/>
        </w:rPr>
        <w:t xml:space="preserve">条 </w:t>
      </w:r>
      <w:r>
        <w:rPr>
          <w:rFonts w:eastAsia="仿宋_GB2312"/>
          <w:sz w:val="32"/>
          <w:szCs w:val="32"/>
        </w:rPr>
        <w:t>文化和旅游主管部门工作人员在</w:t>
      </w:r>
      <w:r>
        <w:rPr>
          <w:rFonts w:hint="eastAsia" w:eastAsia="仿宋_GB2312"/>
          <w:sz w:val="32"/>
          <w:szCs w:val="32"/>
        </w:rPr>
        <w:t>开展“风险+信用”分级分类监管</w:t>
      </w:r>
      <w:r>
        <w:rPr>
          <w:rFonts w:hint="eastAsia" w:eastAsia="仿宋_GB2312"/>
          <w:sz w:val="32"/>
          <w:szCs w:val="32"/>
          <w:lang w:eastAsia="zh-Hans"/>
        </w:rPr>
        <w:t>中</w:t>
      </w:r>
      <w:r>
        <w:rPr>
          <w:rFonts w:eastAsia="仿宋_GB2312"/>
          <w:sz w:val="32"/>
          <w:szCs w:val="32"/>
        </w:rPr>
        <w:t>违反本办法规定，滥用职权、徇私舞弊、玩忽职守的，依法依规追究相关责任人责任。</w:t>
      </w:r>
    </w:p>
    <w:p>
      <w:pPr>
        <w:spacing w:line="578" w:lineRule="exact"/>
        <w:ind w:firstLine="645"/>
        <w:rPr>
          <w:rFonts w:eastAsia="仿宋_GB2312"/>
          <w:sz w:val="32"/>
          <w:szCs w:val="32"/>
        </w:rPr>
      </w:pPr>
      <w:r>
        <w:rPr>
          <w:rFonts w:hint="eastAsia" w:eastAsia="黑体"/>
          <w:sz w:val="32"/>
          <w:szCs w:val="32"/>
        </w:rPr>
        <w:t>第</w:t>
      </w:r>
      <w:r>
        <w:rPr>
          <w:rFonts w:hint="eastAsia" w:eastAsia="黑体"/>
          <w:sz w:val="32"/>
          <w:szCs w:val="32"/>
          <w:lang w:eastAsia="zh-Hans"/>
        </w:rPr>
        <w:t>二十</w:t>
      </w:r>
      <w:r>
        <w:rPr>
          <w:rFonts w:hint="eastAsia" w:eastAsia="黑体"/>
          <w:sz w:val="32"/>
          <w:szCs w:val="32"/>
        </w:rPr>
        <w:t xml:space="preserve">条 </w:t>
      </w:r>
      <w:r>
        <w:rPr>
          <w:rFonts w:eastAsia="仿宋_GB2312"/>
          <w:sz w:val="32"/>
          <w:szCs w:val="32"/>
        </w:rPr>
        <w:t>本办法由</w:t>
      </w:r>
      <w:r>
        <w:rPr>
          <w:rFonts w:hint="eastAsia" w:eastAsia="仿宋_GB2312"/>
          <w:sz w:val="32"/>
          <w:szCs w:val="32"/>
        </w:rPr>
        <w:t>北京市文化和旅游局</w:t>
      </w:r>
      <w:r>
        <w:rPr>
          <w:rFonts w:eastAsia="仿宋_GB2312"/>
          <w:sz w:val="32"/>
          <w:szCs w:val="32"/>
        </w:rPr>
        <w:t>负责解释。</w:t>
      </w:r>
    </w:p>
    <w:p>
      <w:pPr>
        <w:spacing w:line="578" w:lineRule="exact"/>
        <w:ind w:firstLine="645"/>
        <w:rPr>
          <w:sz w:val="32"/>
          <w:szCs w:val="32"/>
          <w:lang w:eastAsia="zh-Hans"/>
        </w:rPr>
      </w:pPr>
      <w:r>
        <w:rPr>
          <w:rFonts w:hint="eastAsia" w:eastAsia="黑体"/>
          <w:sz w:val="32"/>
          <w:szCs w:val="32"/>
        </w:rPr>
        <w:t>第</w:t>
      </w:r>
      <w:r>
        <w:rPr>
          <w:rFonts w:hint="eastAsia" w:eastAsia="黑体"/>
          <w:sz w:val="32"/>
          <w:szCs w:val="32"/>
          <w:lang w:eastAsia="zh-Hans"/>
        </w:rPr>
        <w:t>二十一</w:t>
      </w:r>
      <w:r>
        <w:rPr>
          <w:rFonts w:hint="eastAsia" w:eastAsia="黑体"/>
          <w:sz w:val="32"/>
          <w:szCs w:val="32"/>
        </w:rPr>
        <w:t xml:space="preserve">条 </w:t>
      </w:r>
      <w:r>
        <w:rPr>
          <w:rFonts w:hint="eastAsia" w:eastAsia="仿宋_GB2312"/>
          <w:sz w:val="32"/>
          <w:szCs w:val="32"/>
        </w:rPr>
        <w:t>本办法自发布之日起施行。</w:t>
      </w:r>
      <w:r>
        <w:rPr>
          <w:rFonts w:eastAsia="仿宋_GB2312"/>
          <w:sz w:val="32"/>
          <w:szCs w:val="32"/>
        </w:rPr>
        <w:t>《</w:t>
      </w:r>
      <w:r>
        <w:rPr>
          <w:rFonts w:hint="eastAsia" w:eastAsia="仿宋_GB2312"/>
          <w:sz w:val="32"/>
          <w:szCs w:val="32"/>
        </w:rPr>
        <w:t>北京市文化和旅游局关于印发〈北京市文化和旅游行业信用分级分类监管管理办法（试行）〉的通知</w:t>
      </w:r>
      <w:r>
        <w:rPr>
          <w:rFonts w:eastAsia="仿宋_GB2312"/>
          <w:sz w:val="32"/>
          <w:szCs w:val="32"/>
        </w:rPr>
        <w:t>》</w:t>
      </w:r>
      <w:r>
        <w:rPr>
          <w:rFonts w:ascii="仿宋_GB2312" w:hAnsi="仿宋_GB2312" w:eastAsia="仿宋_GB2312" w:cs="仿宋_GB2312"/>
          <w:kern w:val="0"/>
          <w:sz w:val="32"/>
          <w:szCs w:val="32"/>
          <w:lang w:bidi="ar"/>
        </w:rPr>
        <w:t>（京文旅发〔2020〕451号）</w:t>
      </w:r>
      <w:r>
        <w:rPr>
          <w:rFonts w:hint="eastAsia" w:eastAsia="仿宋_GB2312"/>
          <w:sz w:val="32"/>
          <w:szCs w:val="32"/>
        </w:rPr>
        <w:t>同时废止。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DejaVu Sans">
    <w:altName w:val="苹方-简"/>
    <w:panose1 w:val="00000000000000000000"/>
    <w:charset w:val="00"/>
    <w:family w:val="roman"/>
    <w:pitch w:val="default"/>
    <w:sig w:usb0="00000000" w:usb1="00000000" w:usb2="00000008" w:usb3="00000000" w:csb0="000001FF" w:csb1="00000000"/>
  </w:font>
  <w:font w:name="苹方-简">
    <w:panose1 w:val="020B0400000000000000"/>
    <w:charset w:val="86"/>
    <w:family w:val="auto"/>
    <w:pitch w:val="default"/>
    <w:sig w:usb0="00000000" w:usb1="00000000" w:usb2="00000000" w:usb3="00000000" w:csb0="00160000" w:csb1="00000000"/>
  </w:font>
  <w:font w:name="楷体-简">
    <w:panose1 w:val="02010600040101010101"/>
    <w:charset w:val="86"/>
    <w:family w:val="auto"/>
    <w:pitch w:val="default"/>
    <w:sig w:usb0="00000000" w:usb1="00000000" w:usb2="00000000" w:usb3="00000000" w:csb0="00160000" w:csb1="00000000"/>
  </w:font>
  <w:font w:name="仿宋_GB2312">
    <w:panose1 w:val="02010609030101010101"/>
    <w:charset w:val="86"/>
    <w:family w:val="auto"/>
    <w:pitch w:val="default"/>
    <w:sig w:usb0="00000000" w:usb1="00000000" w:usb2="00000000" w:usb3="00000000" w:csb0="00060000" w:csb1="00000000"/>
  </w:font>
  <w:font w:name="方正小标宋简体">
    <w:panose1 w:val="0201060103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3726355"/>
      <w:docPartObj>
        <w:docPartGallery w:val="autotext"/>
      </w:docPartObj>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8FB93"/>
    <w:multiLevelType w:val="singleLevel"/>
    <w:tmpl w:val="61E8FB93"/>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FDDAB6"/>
    <w:rsid w:val="00131203"/>
    <w:rsid w:val="001408A3"/>
    <w:rsid w:val="001E103F"/>
    <w:rsid w:val="00213A23"/>
    <w:rsid w:val="002834B4"/>
    <w:rsid w:val="002A5F74"/>
    <w:rsid w:val="00317817"/>
    <w:rsid w:val="003C4E09"/>
    <w:rsid w:val="003F20EB"/>
    <w:rsid w:val="00434AE5"/>
    <w:rsid w:val="00507F41"/>
    <w:rsid w:val="006345CA"/>
    <w:rsid w:val="006531BE"/>
    <w:rsid w:val="006B0AAC"/>
    <w:rsid w:val="007109D7"/>
    <w:rsid w:val="007B0696"/>
    <w:rsid w:val="00831536"/>
    <w:rsid w:val="009A106E"/>
    <w:rsid w:val="00AC675A"/>
    <w:rsid w:val="00B30F5E"/>
    <w:rsid w:val="00CA61CF"/>
    <w:rsid w:val="16AA3B54"/>
    <w:rsid w:val="1EBFE0E5"/>
    <w:rsid w:val="2BFFE46A"/>
    <w:rsid w:val="2EEF1C0A"/>
    <w:rsid w:val="3779778E"/>
    <w:rsid w:val="37EDFE38"/>
    <w:rsid w:val="37FFCE4E"/>
    <w:rsid w:val="3BBEBF1D"/>
    <w:rsid w:val="3EF726FB"/>
    <w:rsid w:val="3F3FA8E8"/>
    <w:rsid w:val="3F672D56"/>
    <w:rsid w:val="3FF7BE13"/>
    <w:rsid w:val="43E7F2EA"/>
    <w:rsid w:val="47EE3AFE"/>
    <w:rsid w:val="493F9393"/>
    <w:rsid w:val="49CBE9FA"/>
    <w:rsid w:val="4EF74FA6"/>
    <w:rsid w:val="4EFBD363"/>
    <w:rsid w:val="4FFDDAB6"/>
    <w:rsid w:val="56797F08"/>
    <w:rsid w:val="58DF1CF2"/>
    <w:rsid w:val="5AB538E5"/>
    <w:rsid w:val="5AFF5B0F"/>
    <w:rsid w:val="5BDEACC2"/>
    <w:rsid w:val="5D7BF6BD"/>
    <w:rsid w:val="5DDD7F99"/>
    <w:rsid w:val="5FE3D25A"/>
    <w:rsid w:val="5FFDEFE6"/>
    <w:rsid w:val="66FBE199"/>
    <w:rsid w:val="67DA6A68"/>
    <w:rsid w:val="6B674E5B"/>
    <w:rsid w:val="6BFF4358"/>
    <w:rsid w:val="6F6D1209"/>
    <w:rsid w:val="6FFBC81D"/>
    <w:rsid w:val="73F1A03A"/>
    <w:rsid w:val="75DD8CD6"/>
    <w:rsid w:val="78EB849D"/>
    <w:rsid w:val="793F5166"/>
    <w:rsid w:val="7CEE3414"/>
    <w:rsid w:val="7DB77206"/>
    <w:rsid w:val="7DE73FE5"/>
    <w:rsid w:val="7DFB3655"/>
    <w:rsid w:val="7E6D0640"/>
    <w:rsid w:val="7EBF850A"/>
    <w:rsid w:val="7EEFFBB5"/>
    <w:rsid w:val="7F2B9F41"/>
    <w:rsid w:val="7F36AAF4"/>
    <w:rsid w:val="7F85DF6F"/>
    <w:rsid w:val="7F9FB9D8"/>
    <w:rsid w:val="7FA75714"/>
    <w:rsid w:val="7FBFAEAA"/>
    <w:rsid w:val="7FDE1419"/>
    <w:rsid w:val="7FFDB187"/>
    <w:rsid w:val="875F55A1"/>
    <w:rsid w:val="9B8F183E"/>
    <w:rsid w:val="9E99A81F"/>
    <w:rsid w:val="9FFFD816"/>
    <w:rsid w:val="A76FEC6C"/>
    <w:rsid w:val="AFBF0890"/>
    <w:rsid w:val="B6FEF203"/>
    <w:rsid w:val="B7EE09C9"/>
    <w:rsid w:val="BBEFF231"/>
    <w:rsid w:val="BC5D62AE"/>
    <w:rsid w:val="CA578BBB"/>
    <w:rsid w:val="CCFF863E"/>
    <w:rsid w:val="D3D7A3CC"/>
    <w:rsid w:val="D83F5742"/>
    <w:rsid w:val="DB6E776D"/>
    <w:rsid w:val="DBE57009"/>
    <w:rsid w:val="DCBE5928"/>
    <w:rsid w:val="DF3F136B"/>
    <w:rsid w:val="DFFEF88C"/>
    <w:rsid w:val="E7DE7CE3"/>
    <w:rsid w:val="EDFDB6F6"/>
    <w:rsid w:val="EEF56389"/>
    <w:rsid w:val="EFF7A0E8"/>
    <w:rsid w:val="F1B600C6"/>
    <w:rsid w:val="F3B3F375"/>
    <w:rsid w:val="F4D6DE02"/>
    <w:rsid w:val="F6F949ED"/>
    <w:rsid w:val="F7F68332"/>
    <w:rsid w:val="FB3FD66D"/>
    <w:rsid w:val="FB7D2545"/>
    <w:rsid w:val="FBB9F9E2"/>
    <w:rsid w:val="FBDF89E1"/>
    <w:rsid w:val="FBF707F1"/>
    <w:rsid w:val="FCFF4DC2"/>
    <w:rsid w:val="FDBCD5E2"/>
    <w:rsid w:val="FDF91C53"/>
    <w:rsid w:val="FEDD5D3E"/>
    <w:rsid w:val="FEEE7261"/>
    <w:rsid w:val="FEEF6793"/>
    <w:rsid w:val="FEFFD668"/>
    <w:rsid w:val="FF7FAFC6"/>
    <w:rsid w:val="FF9ED976"/>
    <w:rsid w:val="FF9FE127"/>
    <w:rsid w:val="FFAB61C1"/>
    <w:rsid w:val="FFEE5DE3"/>
    <w:rsid w:val="FFEFD026"/>
    <w:rsid w:val="FFF3370D"/>
    <w:rsid w:val="FFF9885E"/>
    <w:rsid w:val="FFFEC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简"/>
      <w:b/>
      <w:kern w:val="44"/>
      <w:sz w:val="32"/>
    </w:rPr>
  </w:style>
  <w:style w:type="paragraph" w:styleId="4">
    <w:name w:val="heading 2"/>
    <w:basedOn w:val="1"/>
    <w:next w:val="1"/>
    <w:unhideWhenUsed/>
    <w:qFormat/>
    <w:uiPriority w:val="0"/>
    <w:pPr>
      <w:keepNext/>
      <w:keepLines/>
      <w:spacing w:before="260" w:after="260" w:line="413" w:lineRule="auto"/>
      <w:ind w:firstLine="880" w:firstLineChars="200"/>
      <w:outlineLvl w:val="1"/>
    </w:pPr>
    <w:rPr>
      <w:rFonts w:ascii="DejaVu Sans" w:hAnsi="DejaVu Sans" w:eastAsia="楷体-简"/>
      <w:b/>
      <w:sz w:val="32"/>
    </w:rPr>
  </w:style>
  <w:style w:type="paragraph" w:styleId="5">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paragraph" w:styleId="6">
    <w:name w:val="heading 4"/>
    <w:basedOn w:val="1"/>
    <w:next w:val="1"/>
    <w:unhideWhenUsed/>
    <w:qFormat/>
    <w:uiPriority w:val="0"/>
    <w:pPr>
      <w:spacing w:beforeAutospacing="1" w:afterAutospacing="1"/>
      <w:jc w:val="left"/>
      <w:outlineLvl w:val="3"/>
    </w:pPr>
    <w:rPr>
      <w:rFonts w:hint="eastAsia" w:ascii="宋体" w:hAnsi="宋体"/>
      <w:b/>
      <w:kern w:val="0"/>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7">
    <w:name w:val="Body Text Indent"/>
    <w:basedOn w:val="1"/>
    <w:qFormat/>
    <w:uiPriority w:val="0"/>
    <w:pPr>
      <w:spacing w:line="360" w:lineRule="auto"/>
      <w:ind w:firstLine="570"/>
    </w:pPr>
    <w:rPr>
      <w:rFonts w:ascii="Calibri" w:hAnsi="Calibri"/>
      <w:sz w:val="24"/>
    </w:rPr>
  </w:style>
  <w:style w:type="paragraph" w:styleId="8">
    <w:name w:val="Plain Text"/>
    <w:basedOn w:val="1"/>
    <w:qFormat/>
    <w:uiPriority w:val="0"/>
    <w:rPr>
      <w:rFonts w:ascii="宋体" w:hAnsi="Courier New"/>
      <w:szCs w:val="24"/>
    </w:rPr>
  </w:style>
  <w:style w:type="paragraph" w:styleId="9">
    <w:name w:val="footer"/>
    <w:basedOn w:val="1"/>
    <w:link w:val="2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7"/>
    <w:qFormat/>
    <w:uiPriority w:val="0"/>
    <w:pPr>
      <w:ind w:firstLine="42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无间隔1"/>
    <w:next w:val="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标准文件_表格"/>
    <w:basedOn w:val="19"/>
    <w:qFormat/>
    <w:uiPriority w:val="0"/>
    <w:pPr>
      <w:ind w:firstLine="0" w:firstLineChars="0"/>
      <w:jc w:val="center"/>
    </w:pPr>
    <w:rPr>
      <w:sz w:val="18"/>
    </w:rPr>
  </w:style>
  <w:style w:type="paragraph" w:customStyle="1" w:styleId="19">
    <w:name w:val="标准文件_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0">
    <w:name w:val="Body text|3"/>
    <w:basedOn w:val="1"/>
    <w:qFormat/>
    <w:uiPriority w:val="0"/>
    <w:pPr>
      <w:spacing w:after="140" w:line="521" w:lineRule="exact"/>
      <w:ind w:left="440" w:firstLine="580"/>
    </w:pPr>
    <w:rPr>
      <w:rFonts w:ascii="宋体" w:hAnsi="宋体" w:cs="宋体"/>
      <w:lang w:val="zh-TW" w:eastAsia="zh-TW" w:bidi="zh-TW"/>
    </w:rPr>
  </w:style>
  <w:style w:type="character" w:customStyle="1" w:styleId="21">
    <w:name w:val="页脚 字符"/>
    <w:basedOn w:val="15"/>
    <w:link w:val="9"/>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4123</Words>
  <Characters>312</Characters>
  <Lines>2</Lines>
  <Paragraphs>8</Paragraphs>
  <TotalTime>1</TotalTime>
  <ScaleCrop>false</ScaleCrop>
  <LinksUpToDate>false</LinksUpToDate>
  <CharactersWithSpaces>4427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2022-10-30T20:23:00Z</dcterms:created>
  <dc:creator>liaoweiyong</dc:creator>
  <cp:lastModifiedBy>廖伟勇</cp:lastModifiedBy>
  <cp:lastPrinted>2022-03-15T18:15:00Z</cp:lastPrinted>
  <dcterms:modified xsi:type="dcterms:W3CDTF">2023-01-06T22:15:19Z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3559C318B9ABD4122E28C162A4A01935</vt:lpwstr>
  </property>
</Properties>
</file>