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3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关于《北京市文化和旅游行业风险监管工作制度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（暂行）》的起草说明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  <w:lang w:val="zh-TW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zh-TW"/>
        </w:rPr>
        <w:t>一、背景和依据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为推进北京市文化和旅游行业风险监管，进一步创新和加强事中监管工作，提高监管效能，按照《北京市营商环境创新试点工作实施方案》和《北京市创新和加强事中监管构建一体化综合监管体系工作方案》</w:t>
      </w:r>
      <w:r>
        <w:rPr>
          <w:rFonts w:ascii="仿宋_GB2312" w:hAnsi="宋体" w:eastAsia="仿宋_GB2312" w:cs="仿宋_GB2312"/>
          <w:kern w:val="0"/>
          <w:sz w:val="32"/>
          <w:szCs w:val="32"/>
          <w:lang w:eastAsia="zh-Hans"/>
        </w:rPr>
        <w:t>《北京市关于加强风险分类管理提升监管效能的实施意见》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ascii="仿宋_GB2312" w:hAnsi="仿宋_GB2312" w:eastAsia="仿宋_GB2312" w:cs="仿宋_GB2312"/>
          <w:sz w:val="32"/>
          <w:szCs w:val="32"/>
        </w:rPr>
        <w:t>文件要求，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结合本市文化和旅游行业实际，制定本制度。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（以下简称《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》）。</w:t>
      </w:r>
    </w:p>
    <w:p>
      <w:pPr>
        <w:pStyle w:val="14"/>
        <w:numPr>
          <w:ilvl w:val="0"/>
          <w:numId w:val="1"/>
        </w:numPr>
        <w:spacing w:line="560" w:lineRule="exact"/>
        <w:ind w:firstLineChars="0"/>
        <w:jc w:val="left"/>
        <w:rPr>
          <w:rFonts w:ascii="黑体" w:hAnsi="黑体" w:eastAsia="黑体" w:cs="黑体"/>
          <w:sz w:val="32"/>
          <w:szCs w:val="32"/>
          <w:lang w:val="zh-TW"/>
        </w:rPr>
      </w:pPr>
      <w:r>
        <w:rPr>
          <w:rFonts w:ascii="黑体" w:hAnsi="黑体" w:eastAsia="黑体" w:cs="黑体"/>
          <w:sz w:val="32"/>
          <w:szCs w:val="32"/>
          <w:lang w:val="zh-TW"/>
        </w:rPr>
        <w:t>起草过程</w:t>
      </w:r>
    </w:p>
    <w:p>
      <w:pPr>
        <w:pStyle w:val="6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月，在进一步落实《北京市优化营商环境条例》各项工作中，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Hans"/>
        </w:rPr>
        <w:t>进行充分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调研，按照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Hans"/>
        </w:rPr>
        <w:t>国家和北京市各项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Hans"/>
        </w:rPr>
        <w:t>制度规范或标准文件</w:t>
      </w:r>
      <w:r>
        <w:rPr>
          <w:rFonts w:ascii="仿宋_GB2312" w:hAnsi="宋体" w:eastAsia="仿宋_GB2312" w:cs="仿宋_GB2312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Hans"/>
        </w:rPr>
        <w:t>并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Hans"/>
        </w:rPr>
        <w:t>参考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吸收了其他省（区、市）和重点行业领域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Hans"/>
        </w:rPr>
        <w:t>风险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监管的经验做法</w:t>
      </w:r>
      <w:r>
        <w:rPr>
          <w:rFonts w:ascii="仿宋_GB2312" w:hAnsi="宋体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起草了《制度》征求意见稿。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月以来，经书面、调研等多种形式向相关委办局和各区文旅局、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行业协会</w:t>
      </w:r>
      <w:r>
        <w:rPr>
          <w:rFonts w:hint="eastAsia" w:ascii="仿宋_GB2312" w:hAnsi="仿宋_GB2312" w:eastAsia="仿宋_GB2312" w:cs="仿宋_GB2312"/>
          <w:sz w:val="32"/>
          <w:szCs w:val="32"/>
        </w:rPr>
        <w:t>以及部分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文化和旅游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企业进行了多轮征求意见，不断进行修改和完善。</w:t>
      </w:r>
      <w:r>
        <w:rPr>
          <w:rFonts w:hint="eastAsia" w:ascii="黑体" w:hAnsi="黑体" w:eastAsia="黑体" w:cs="黑体"/>
          <w:sz w:val="32"/>
          <w:szCs w:val="32"/>
        </w:rPr>
        <w:t xml:space="preserve">      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  <w:lang w:val="zh-TW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ascii="黑体" w:hAnsi="黑体" w:eastAsia="黑体" w:cs="黑体"/>
          <w:sz w:val="32"/>
          <w:szCs w:val="32"/>
          <w:lang w:val="zh-TW"/>
        </w:rPr>
        <w:t>主要内容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》共分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三章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主要内容如下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宋体" w:hAnsi="宋体" w:eastAsia="仿宋_GB2312" w:cs="宋体"/>
          <w:sz w:val="32"/>
          <w:szCs w:val="32"/>
          <w:lang w:val="zh-TW" w:eastAsia="zh-Hans" w:bidi="zh-TW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第一章为建立风险管理机制。</w:t>
      </w:r>
      <w:r>
        <w:rPr>
          <w:rFonts w:hint="eastAsia" w:ascii="宋体" w:hAnsi="宋体" w:eastAsia="仿宋_GB2312" w:cs="宋体"/>
          <w:sz w:val="32"/>
          <w:szCs w:val="32"/>
          <w:lang w:val="zh-TW" w:eastAsia="zh-Hans" w:bidi="zh-TW"/>
        </w:rPr>
        <w:t>主要明确</w:t>
      </w:r>
      <w:r>
        <w:rPr>
          <w:rFonts w:ascii="宋体" w:hAnsi="宋体" w:eastAsia="仿宋_GB2312" w:cs="宋体"/>
          <w:sz w:val="32"/>
          <w:szCs w:val="32"/>
          <w:lang w:val="zh-TW" w:eastAsia="zh-Hans" w:bidi="zh-TW"/>
        </w:rPr>
        <w:t>树立以风险防控为核心的监管理念，构建风险识别、评估、预警</w:t>
      </w:r>
      <w:r>
        <w:rPr>
          <w:rFonts w:hint="eastAsia" w:ascii="宋体" w:hAnsi="宋体" w:eastAsia="仿宋_GB2312" w:cs="宋体"/>
          <w:sz w:val="32"/>
          <w:szCs w:val="32"/>
          <w:lang w:val="zh-TW" w:eastAsia="zh-Hans" w:bidi="zh-TW"/>
        </w:rPr>
        <w:t>和</w:t>
      </w:r>
      <w:r>
        <w:rPr>
          <w:rFonts w:ascii="宋体" w:hAnsi="宋体" w:eastAsia="仿宋_GB2312" w:cs="宋体"/>
          <w:sz w:val="32"/>
          <w:szCs w:val="32"/>
          <w:lang w:val="zh-TW" w:eastAsia="zh-Hans" w:bidi="zh-TW"/>
        </w:rPr>
        <w:t>防范全流程动态风险管理机制，形成事前审批、事中事后监管连贯统一的风险管理。</w:t>
      </w:r>
      <w:r>
        <w:rPr>
          <w:rFonts w:hint="eastAsia" w:ascii="宋体" w:hAnsi="宋体" w:eastAsia="仿宋_GB2312" w:cs="宋体"/>
          <w:sz w:val="32"/>
          <w:szCs w:val="32"/>
          <w:lang w:val="zh-TW" w:eastAsia="zh-Hans" w:bidi="zh-TW"/>
        </w:rPr>
        <w:t>按照我市监管实际和行业特点，科学构建风险分类指标体系，根据风险分类结果实施差异化监管，有效配置监管资源和力量，提升监管效能，实现精准监管、高效监管和智慧监管。</w:t>
      </w:r>
    </w:p>
    <w:p>
      <w:pPr>
        <w:pStyle w:val="15"/>
        <w:snapToGrid w:val="0"/>
        <w:spacing w:after="0" w:line="560" w:lineRule="exact"/>
        <w:ind w:left="0" w:firstLine="480"/>
        <w:rPr>
          <w:rFonts w:eastAsia="仿宋_GB2312"/>
          <w:sz w:val="32"/>
          <w:szCs w:val="32"/>
          <w:lang w:eastAsia="zh-Hans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 w:bidi="ar-SA"/>
        </w:rPr>
        <w:t>第二章为统筹推进四级风险评级。</w:t>
      </w:r>
      <w:r>
        <w:rPr>
          <w:rFonts w:hint="eastAsia" w:ascii="仿宋" w:hAnsi="仿宋" w:eastAsia="仿宋" w:cs="楷体_GB2312"/>
          <w:b/>
          <w:bCs/>
          <w:sz w:val="32"/>
          <w:szCs w:val="32"/>
          <w:lang w:val="en-US" w:eastAsia="zh-CN" w:bidi="ar-SA"/>
        </w:rPr>
        <w:t>一是构建行业风险分类指标体系</w:t>
      </w:r>
      <w:r>
        <w:rPr>
          <w:rFonts w:ascii="仿宋" w:hAnsi="仿宋" w:eastAsia="仿宋" w:cs="楷体_GB2312"/>
          <w:b/>
          <w:bCs/>
          <w:sz w:val="32"/>
          <w:szCs w:val="32"/>
          <w:lang w:val="en-US" w:eastAsia="zh-CN" w:bidi="ar-SA"/>
        </w:rPr>
        <w:t>。</w:t>
      </w:r>
      <w:r>
        <w:rPr>
          <w:rFonts w:hint="eastAsia" w:eastAsia="仿宋_GB2312"/>
          <w:sz w:val="32"/>
          <w:szCs w:val="32"/>
          <w:lang w:eastAsia="zh-Hans"/>
        </w:rPr>
        <w:t>根据文化和旅游市场实际</w:t>
      </w:r>
      <w:r>
        <w:rPr>
          <w:rFonts w:eastAsia="仿宋_GB2312"/>
          <w:sz w:val="32"/>
          <w:szCs w:val="32"/>
          <w:lang w:eastAsia="zh-Hans"/>
        </w:rPr>
        <w:t>，</w:t>
      </w:r>
      <w:r>
        <w:rPr>
          <w:rFonts w:hint="eastAsia" w:eastAsia="仿宋_GB2312"/>
          <w:sz w:val="32"/>
          <w:szCs w:val="32"/>
          <w:lang w:eastAsia="zh-Hans"/>
        </w:rPr>
        <w:t>综合考虑行业特点</w:t>
      </w:r>
      <w:r>
        <w:rPr>
          <w:rFonts w:eastAsia="仿宋_GB2312"/>
          <w:sz w:val="32"/>
          <w:szCs w:val="32"/>
          <w:lang w:eastAsia="zh-Hans"/>
        </w:rPr>
        <w:t>、</w:t>
      </w:r>
      <w:r>
        <w:rPr>
          <w:rFonts w:hint="eastAsia" w:eastAsia="仿宋_GB2312"/>
          <w:sz w:val="32"/>
          <w:szCs w:val="32"/>
          <w:lang w:eastAsia="zh-Hans"/>
        </w:rPr>
        <w:t>规模</w:t>
      </w:r>
      <w:r>
        <w:rPr>
          <w:rFonts w:eastAsia="仿宋_GB2312"/>
          <w:sz w:val="32"/>
          <w:szCs w:val="32"/>
          <w:lang w:eastAsia="zh-Hans"/>
        </w:rPr>
        <w:t>、</w:t>
      </w:r>
      <w:r>
        <w:rPr>
          <w:rFonts w:hint="eastAsia" w:eastAsia="仿宋_GB2312"/>
          <w:sz w:val="32"/>
          <w:szCs w:val="32"/>
          <w:lang w:eastAsia="zh-Hans"/>
        </w:rPr>
        <w:t>区域位置等客观因素</w:t>
      </w:r>
      <w:r>
        <w:rPr>
          <w:rFonts w:eastAsia="仿宋_GB2312"/>
          <w:sz w:val="32"/>
          <w:szCs w:val="32"/>
          <w:lang w:eastAsia="zh-Hans"/>
        </w:rPr>
        <w:t>，</w:t>
      </w:r>
      <w:r>
        <w:rPr>
          <w:rFonts w:hint="eastAsia" w:eastAsia="仿宋_GB2312"/>
          <w:sz w:val="32"/>
          <w:szCs w:val="32"/>
          <w:lang w:eastAsia="zh-Hans"/>
        </w:rPr>
        <w:t>按照四级风险分类等级</w:t>
      </w:r>
      <w:r>
        <w:rPr>
          <w:rFonts w:eastAsia="仿宋_GB2312"/>
          <w:sz w:val="32"/>
          <w:szCs w:val="32"/>
          <w:lang w:eastAsia="zh-Hans"/>
        </w:rPr>
        <w:t>，</w:t>
      </w:r>
      <w:r>
        <w:rPr>
          <w:rFonts w:hint="eastAsia" w:eastAsia="仿宋_GB2312"/>
          <w:sz w:val="32"/>
          <w:szCs w:val="32"/>
          <w:lang w:eastAsia="zh-Hans"/>
        </w:rPr>
        <w:t>制定风险分类标准和风险管理规范</w:t>
      </w:r>
      <w:r>
        <w:rPr>
          <w:rFonts w:eastAsia="仿宋_GB2312"/>
          <w:sz w:val="32"/>
          <w:szCs w:val="32"/>
          <w:lang w:eastAsia="zh-Hans"/>
        </w:rPr>
        <w:t>。</w:t>
      </w:r>
      <w:r>
        <w:rPr>
          <w:rFonts w:hint="eastAsia" w:eastAsia="仿宋_GB2312"/>
          <w:sz w:val="32"/>
          <w:szCs w:val="32"/>
          <w:lang w:eastAsia="zh-Hans"/>
        </w:rPr>
        <w:t>明确</w:t>
      </w:r>
      <w:r>
        <w:rPr>
          <w:rFonts w:eastAsia="仿宋_GB2312"/>
          <w:sz w:val="32"/>
          <w:szCs w:val="32"/>
          <w:lang w:eastAsia="zh-Hans"/>
        </w:rPr>
        <w:t>依据风险监管和监测采集的信息，围绕客观因素构建风险指标体系，</w:t>
      </w:r>
      <w:r>
        <w:rPr>
          <w:rFonts w:hint="eastAsia" w:eastAsia="仿宋_GB2312"/>
          <w:sz w:val="32"/>
          <w:szCs w:val="32"/>
          <w:lang w:eastAsia="zh-Hans"/>
        </w:rPr>
        <w:t>从经营风险、管理风险</w:t>
      </w:r>
      <w:r>
        <w:rPr>
          <w:rFonts w:eastAsia="仿宋_GB2312"/>
          <w:sz w:val="32"/>
          <w:szCs w:val="32"/>
          <w:lang w:eastAsia="zh-Hans"/>
        </w:rPr>
        <w:t>、</w:t>
      </w:r>
      <w:r>
        <w:rPr>
          <w:rFonts w:hint="eastAsia" w:eastAsia="仿宋_GB2312"/>
          <w:sz w:val="32"/>
          <w:szCs w:val="32"/>
          <w:lang w:eastAsia="zh-Hans"/>
        </w:rPr>
        <w:t>服务风险三个维度制定风险分类指标体系，确定分类方法，实施风险监管。风险分类指标项实行动态管理</w:t>
      </w:r>
      <w:r>
        <w:rPr>
          <w:rFonts w:eastAsia="仿宋_GB2312"/>
          <w:sz w:val="32"/>
          <w:szCs w:val="32"/>
          <w:lang w:eastAsia="zh-Hans"/>
        </w:rPr>
        <w:t>，</w:t>
      </w:r>
      <w:r>
        <w:rPr>
          <w:rFonts w:hint="eastAsia" w:eastAsia="仿宋_GB2312"/>
          <w:sz w:val="32"/>
          <w:szCs w:val="32"/>
          <w:lang w:eastAsia="zh-Hans"/>
        </w:rPr>
        <w:t>将持续优化迭代</w:t>
      </w:r>
      <w:r>
        <w:rPr>
          <w:rFonts w:eastAsia="仿宋_GB2312"/>
          <w:sz w:val="32"/>
          <w:szCs w:val="32"/>
          <w:lang w:eastAsia="zh-Hans"/>
        </w:rPr>
        <w:t>。</w:t>
      </w:r>
      <w:r>
        <w:rPr>
          <w:rFonts w:hint="eastAsia" w:eastAsia="仿宋_GB2312"/>
          <w:sz w:val="32"/>
          <w:szCs w:val="32"/>
          <w:lang w:eastAsia="zh-Hans"/>
        </w:rPr>
        <w:t>风险分类指标项参考如下</w:t>
      </w:r>
      <w:r>
        <w:rPr>
          <w:rFonts w:eastAsia="仿宋_GB2312"/>
          <w:sz w:val="32"/>
          <w:szCs w:val="32"/>
          <w:lang w:eastAsia="zh-Hans"/>
        </w:rPr>
        <w:t>，</w:t>
      </w:r>
      <w:r>
        <w:rPr>
          <w:rFonts w:hint="eastAsia" w:eastAsia="仿宋_GB2312"/>
          <w:sz w:val="32"/>
          <w:szCs w:val="32"/>
          <w:lang w:eastAsia="zh-Hans"/>
        </w:rPr>
        <w:t>并根据不同监管对象采用不同的风险分类指标项组合。指标</w:t>
      </w:r>
      <w:r>
        <w:rPr>
          <w:rFonts w:eastAsia="仿宋_GB2312"/>
          <w:sz w:val="32"/>
          <w:szCs w:val="32"/>
          <w:lang w:eastAsia="zh-Hans"/>
        </w:rPr>
        <w:t>分为四类：</w:t>
      </w:r>
      <w:r>
        <w:rPr>
          <w:rFonts w:hint="eastAsia" w:eastAsia="仿宋_GB2312"/>
          <w:sz w:val="32"/>
          <w:szCs w:val="32"/>
          <w:lang w:eastAsia="zh-Hans"/>
        </w:rPr>
        <w:t>（1）</w:t>
      </w:r>
      <w:r>
        <w:rPr>
          <w:rFonts w:eastAsia="仿宋_GB2312"/>
          <w:sz w:val="32"/>
          <w:szCs w:val="32"/>
          <w:lang w:eastAsia="zh-Hans"/>
        </w:rPr>
        <w:t>正向指标，指标值越大风险越低。例如：</w:t>
      </w:r>
      <w:r>
        <w:rPr>
          <w:rFonts w:hint="eastAsia" w:eastAsia="仿宋_GB2312"/>
          <w:sz w:val="32"/>
          <w:szCs w:val="32"/>
          <w:lang w:eastAsia="zh-Hans"/>
        </w:rPr>
        <w:t>员工数量</w:t>
      </w:r>
      <w:r>
        <w:rPr>
          <w:rFonts w:eastAsia="仿宋_GB2312"/>
          <w:sz w:val="32"/>
          <w:szCs w:val="32"/>
          <w:lang w:eastAsia="zh-Hans"/>
        </w:rPr>
        <w:t>，一般而言,</w:t>
      </w:r>
      <w:bookmarkStart w:id="0" w:name="bookmark16"/>
      <w:bookmarkEnd w:id="0"/>
      <w:bookmarkStart w:id="1" w:name="bookmark17"/>
      <w:bookmarkEnd w:id="1"/>
      <w:r>
        <w:rPr>
          <w:rFonts w:eastAsia="仿宋_GB2312"/>
          <w:sz w:val="32"/>
          <w:szCs w:val="32"/>
          <w:lang w:eastAsia="zh-Hans"/>
        </w:rPr>
        <w:t>企业</w:t>
      </w:r>
      <w:r>
        <w:rPr>
          <w:rFonts w:hint="eastAsia" w:eastAsia="仿宋_GB2312"/>
          <w:sz w:val="32"/>
          <w:szCs w:val="32"/>
          <w:lang w:eastAsia="zh-Hans"/>
        </w:rPr>
        <w:t>员工数量越多</w:t>
      </w:r>
      <w:r>
        <w:rPr>
          <w:rFonts w:eastAsia="仿宋_GB2312"/>
          <w:sz w:val="32"/>
          <w:szCs w:val="32"/>
          <w:lang w:eastAsia="zh-Hans"/>
        </w:rPr>
        <w:t>企业越稳定，</w:t>
      </w:r>
      <w:r>
        <w:rPr>
          <w:rFonts w:hint="eastAsia" w:eastAsia="仿宋_GB2312"/>
          <w:sz w:val="32"/>
          <w:szCs w:val="32"/>
          <w:lang w:eastAsia="zh-Hans"/>
        </w:rPr>
        <w:t>风险</w:t>
      </w:r>
      <w:r>
        <w:rPr>
          <w:rFonts w:eastAsia="仿宋_GB2312"/>
          <w:sz w:val="32"/>
          <w:szCs w:val="32"/>
          <w:lang w:eastAsia="zh-Hans"/>
        </w:rPr>
        <w:t>概率越小</w:t>
      </w:r>
      <w:r>
        <w:rPr>
          <w:rFonts w:hint="eastAsia" w:eastAsia="仿宋_GB2312"/>
          <w:sz w:val="32"/>
          <w:szCs w:val="32"/>
          <w:lang w:eastAsia="zh-Hans"/>
        </w:rPr>
        <w:t>。</w:t>
      </w:r>
      <w:bookmarkStart w:id="2" w:name="bookmark18"/>
      <w:bookmarkEnd w:id="2"/>
      <w:r>
        <w:rPr>
          <w:rFonts w:hint="eastAsia" w:eastAsia="仿宋_GB2312"/>
          <w:sz w:val="32"/>
          <w:szCs w:val="32"/>
          <w:lang w:eastAsia="zh-Hans"/>
        </w:rPr>
        <w:t>（2）</w:t>
      </w:r>
      <w:r>
        <w:rPr>
          <w:rFonts w:eastAsia="仿宋_GB2312"/>
          <w:sz w:val="32"/>
          <w:szCs w:val="32"/>
          <w:lang w:eastAsia="zh-Hans"/>
        </w:rPr>
        <w:t>负向指标，指标值越大风险越高。例如：</w:t>
      </w:r>
      <w:r>
        <w:rPr>
          <w:rFonts w:hint="eastAsia" w:eastAsia="仿宋_GB2312"/>
          <w:sz w:val="32"/>
          <w:szCs w:val="32"/>
          <w:lang w:eastAsia="zh-Hans"/>
        </w:rPr>
        <w:t>企业年服务人数</w:t>
      </w:r>
      <w:r>
        <w:rPr>
          <w:rFonts w:eastAsia="仿宋_GB2312"/>
          <w:sz w:val="32"/>
          <w:szCs w:val="32"/>
          <w:lang w:eastAsia="zh-Hans"/>
        </w:rPr>
        <w:t>，研判企业风险时，此指标数据越高，代表企业风险</w:t>
      </w:r>
      <w:r>
        <w:rPr>
          <w:rFonts w:hint="eastAsia" w:eastAsia="仿宋_GB2312"/>
          <w:sz w:val="32"/>
          <w:szCs w:val="32"/>
          <w:lang w:eastAsia="zh-Hans"/>
        </w:rPr>
        <w:t>概率</w:t>
      </w:r>
      <w:r>
        <w:rPr>
          <w:rFonts w:eastAsia="仿宋_GB2312"/>
          <w:sz w:val="32"/>
          <w:szCs w:val="32"/>
          <w:lang w:eastAsia="zh-Hans"/>
        </w:rPr>
        <w:t>越大</w:t>
      </w:r>
      <w:bookmarkStart w:id="3" w:name="bookmark19"/>
      <w:bookmarkEnd w:id="3"/>
      <w:r>
        <w:rPr>
          <w:rFonts w:hint="eastAsia" w:eastAsia="仿宋_GB2312"/>
          <w:sz w:val="32"/>
          <w:szCs w:val="32"/>
          <w:lang w:eastAsia="zh-Hans"/>
        </w:rPr>
        <w:t>。（3）</w:t>
      </w:r>
      <w:r>
        <w:rPr>
          <w:rFonts w:eastAsia="仿宋_GB2312"/>
          <w:sz w:val="32"/>
          <w:szCs w:val="32"/>
          <w:lang w:eastAsia="zh-Hans"/>
        </w:rPr>
        <w:t>适度指标，指标值过大或过小均存在风险。例如：</w:t>
      </w:r>
      <w:r>
        <w:rPr>
          <w:rFonts w:hint="eastAsia" w:eastAsia="仿宋_GB2312"/>
          <w:sz w:val="32"/>
          <w:szCs w:val="32"/>
          <w:lang w:eastAsia="zh-Hans"/>
        </w:rPr>
        <w:t>企业注册资本</w:t>
      </w:r>
      <w:r>
        <w:rPr>
          <w:rFonts w:eastAsia="仿宋_GB2312"/>
          <w:sz w:val="32"/>
          <w:szCs w:val="32"/>
          <w:lang w:eastAsia="zh-Hans"/>
        </w:rPr>
        <w:t>，过大或者过小都可能存在风险</w:t>
      </w:r>
      <w:r>
        <w:rPr>
          <w:rFonts w:hint="eastAsia" w:eastAsia="仿宋_GB2312"/>
          <w:sz w:val="32"/>
          <w:szCs w:val="32"/>
          <w:lang w:eastAsia="zh-Hans"/>
        </w:rPr>
        <w:t>。</w:t>
      </w:r>
      <w:bookmarkStart w:id="4" w:name="bookmark20"/>
      <w:bookmarkEnd w:id="4"/>
      <w:r>
        <w:rPr>
          <w:rFonts w:hint="eastAsia" w:eastAsia="仿宋_GB2312"/>
          <w:sz w:val="32"/>
          <w:szCs w:val="32"/>
          <w:lang w:eastAsia="zh-Hans"/>
        </w:rPr>
        <w:t>（4）</w:t>
      </w:r>
      <w:r>
        <w:rPr>
          <w:rFonts w:eastAsia="仿宋_GB2312"/>
          <w:sz w:val="32"/>
          <w:szCs w:val="32"/>
          <w:lang w:eastAsia="zh-Hans"/>
        </w:rPr>
        <w:t>类别指标，指标所属类别不同风险也不同。例如</w:t>
      </w:r>
      <w:r>
        <w:rPr>
          <w:rFonts w:hint="eastAsia" w:eastAsia="仿宋_GB2312"/>
          <w:sz w:val="32"/>
          <w:szCs w:val="32"/>
          <w:lang w:eastAsia="zh-Hans"/>
        </w:rPr>
        <w:t>：经营出境业务和国内旅游业务</w:t>
      </w:r>
      <w:r>
        <w:rPr>
          <w:rFonts w:eastAsia="仿宋_GB2312"/>
          <w:sz w:val="32"/>
          <w:szCs w:val="32"/>
          <w:lang w:eastAsia="zh-Hans"/>
        </w:rPr>
        <w:t>对企业风险的影响程度是不同的，需要根据不同</w:t>
      </w:r>
      <w:r>
        <w:rPr>
          <w:rFonts w:hint="eastAsia" w:eastAsia="仿宋_GB2312"/>
          <w:sz w:val="32"/>
          <w:szCs w:val="32"/>
          <w:lang w:eastAsia="zh-Hans"/>
        </w:rPr>
        <w:t>项目</w:t>
      </w:r>
      <w:r>
        <w:rPr>
          <w:rFonts w:eastAsia="仿宋_GB2312"/>
          <w:sz w:val="32"/>
          <w:szCs w:val="32"/>
          <w:lang w:eastAsia="zh-Hans"/>
        </w:rPr>
        <w:t>进行风险赋分。</w:t>
      </w:r>
      <w:r>
        <w:rPr>
          <w:rFonts w:hint="eastAsia" w:ascii="仿宋" w:hAnsi="仿宋" w:eastAsia="仿宋" w:cs="楷体_GB2312"/>
          <w:b/>
          <w:bCs/>
          <w:sz w:val="32"/>
          <w:szCs w:val="32"/>
          <w:lang w:val="en-US" w:eastAsia="zh-CN" w:bidi="ar-SA"/>
        </w:rPr>
        <w:t>二是计算监管对象风险分类评价结果。</w:t>
      </w:r>
      <w:r>
        <w:rPr>
          <w:rFonts w:hint="eastAsia" w:eastAsia="仿宋_GB2312"/>
          <w:sz w:val="32"/>
          <w:szCs w:val="32"/>
          <w:lang w:eastAsia="zh-Hans"/>
        </w:rPr>
        <w:t>文化和旅游行业风险分类采用百分制评分，分别确定监管对象指标项和各指标项的分值权重，按照风险的高低设置不同分值，确定各指标项的得分后</w:t>
      </w:r>
      <w:r>
        <w:rPr>
          <w:rFonts w:eastAsia="仿宋_GB2312"/>
          <w:sz w:val="32"/>
          <w:szCs w:val="32"/>
          <w:lang w:eastAsia="zh-Hans"/>
        </w:rPr>
        <w:t>，</w:t>
      </w:r>
      <w:r>
        <w:rPr>
          <w:rFonts w:hint="eastAsia" w:eastAsia="仿宋_GB2312"/>
          <w:sz w:val="32"/>
          <w:szCs w:val="32"/>
          <w:lang w:eastAsia="zh-Hans"/>
        </w:rPr>
        <w:t>求和得到行业风险分类得分结果。按</w:t>
      </w:r>
      <w:r>
        <w:rPr>
          <w:rFonts w:eastAsia="仿宋_GB2312"/>
          <w:sz w:val="32"/>
          <w:szCs w:val="32"/>
          <w:lang w:eastAsia="zh-Hans"/>
        </w:rPr>
        <w:t>《北京市关于加强风险分类管理提升监管效能的实施意见》</w:t>
      </w:r>
      <w:r>
        <w:rPr>
          <w:rFonts w:hint="eastAsia" w:eastAsia="仿宋_GB2312"/>
          <w:sz w:val="32"/>
          <w:szCs w:val="32"/>
          <w:lang w:eastAsia="zh-Hans"/>
        </w:rPr>
        <w:t>要求</w:t>
      </w:r>
      <w:r>
        <w:rPr>
          <w:rFonts w:eastAsia="仿宋_GB2312"/>
          <w:sz w:val="32"/>
          <w:szCs w:val="32"/>
          <w:lang w:eastAsia="zh-Hans"/>
        </w:rPr>
        <w:t>，</w:t>
      </w:r>
      <w:r>
        <w:rPr>
          <w:rFonts w:hint="eastAsia" w:eastAsia="仿宋_GB2312"/>
          <w:sz w:val="32"/>
          <w:szCs w:val="32"/>
          <w:lang w:eastAsia="zh-Hans"/>
        </w:rPr>
        <w:t>结合北京市通用型企业风险分类指标和评分标准，按行业风险分类得分结果赋权重80%，通用型企业风险得分结果赋权重20%予以折算，作为监管对象的最终风险分类得分结果</w:t>
      </w:r>
      <w:r>
        <w:rPr>
          <w:rFonts w:eastAsia="仿宋_GB2312"/>
          <w:sz w:val="32"/>
          <w:szCs w:val="32"/>
          <w:lang w:eastAsia="zh-Hans"/>
        </w:rPr>
        <w:t>。</w:t>
      </w:r>
      <w:r>
        <w:rPr>
          <w:rFonts w:hint="eastAsia" w:ascii="仿宋" w:hAnsi="仿宋" w:eastAsia="仿宋" w:cs="楷体_GB2312"/>
          <w:b/>
          <w:bCs/>
          <w:sz w:val="32"/>
          <w:szCs w:val="32"/>
          <w:lang w:val="en-US" w:eastAsia="zh-CN" w:bidi="ar-SA"/>
        </w:rPr>
        <w:t>三是确定风险等级判定标准。</w:t>
      </w:r>
      <w:r>
        <w:rPr>
          <w:rFonts w:hint="eastAsia" w:eastAsia="仿宋_GB2312"/>
          <w:sz w:val="32"/>
          <w:szCs w:val="32"/>
          <w:lang w:eastAsia="zh-Hans"/>
        </w:rPr>
        <w:t>按照风险分类管理指标体系和评估模型，参考</w:t>
      </w:r>
      <w:r>
        <w:rPr>
          <w:rFonts w:eastAsia="仿宋_GB2312"/>
          <w:sz w:val="32"/>
          <w:szCs w:val="32"/>
          <w:lang w:eastAsia="zh-Hans"/>
        </w:rPr>
        <w:t>《北京市关于加强风险分类管理提升监管效能的实施意见》</w:t>
      </w:r>
      <w:r>
        <w:rPr>
          <w:rFonts w:hint="eastAsia" w:eastAsia="仿宋_GB2312"/>
          <w:sz w:val="32"/>
          <w:szCs w:val="32"/>
          <w:lang w:eastAsia="zh-Hans"/>
        </w:rPr>
        <w:t>，定量得出风险评估结果</w:t>
      </w:r>
      <w:r>
        <w:rPr>
          <w:rFonts w:eastAsia="仿宋_GB2312"/>
          <w:sz w:val="32"/>
          <w:szCs w:val="32"/>
          <w:lang w:eastAsia="zh-Hans"/>
        </w:rPr>
        <w:t>，</w:t>
      </w:r>
      <w:r>
        <w:rPr>
          <w:rFonts w:hint="eastAsia" w:eastAsia="仿宋_GB2312"/>
          <w:sz w:val="32"/>
          <w:szCs w:val="32"/>
          <w:lang w:eastAsia="zh-Hans"/>
        </w:rPr>
        <w:t>对监管对象风险等级划分为四个等级，按照由低到高，分为低风险（A类），一般风险（B类），较高风险（C类）和高风险（D类）。确定风险等级。指标属性说明</w:t>
      </w:r>
      <w:r>
        <w:rPr>
          <w:rFonts w:eastAsia="仿宋_GB2312"/>
          <w:sz w:val="32"/>
          <w:szCs w:val="32"/>
          <w:lang w:eastAsia="zh-Hans"/>
        </w:rPr>
        <w:t>（</w:t>
      </w:r>
      <w:r>
        <w:rPr>
          <w:rFonts w:hint="eastAsia" w:eastAsia="仿宋_GB2312"/>
          <w:sz w:val="32"/>
          <w:szCs w:val="32"/>
          <w:lang w:eastAsia="zh-Hans"/>
        </w:rPr>
        <w:t>参考</w:t>
      </w:r>
      <w:r>
        <w:rPr>
          <w:rFonts w:eastAsia="仿宋_GB2312"/>
          <w:sz w:val="32"/>
          <w:szCs w:val="32"/>
          <w:lang w:eastAsia="zh-Hans"/>
        </w:rPr>
        <w:t>《</w:t>
      </w:r>
      <w:r>
        <w:rPr>
          <w:rFonts w:hint="eastAsia" w:eastAsia="仿宋_GB2312"/>
          <w:sz w:val="32"/>
          <w:szCs w:val="32"/>
          <w:lang w:eastAsia="zh-Hans"/>
        </w:rPr>
        <w:t>北京市通用型企业风险分类指标体系及说明</w:t>
      </w:r>
      <w:r>
        <w:rPr>
          <w:rFonts w:eastAsia="仿宋_GB2312"/>
          <w:sz w:val="32"/>
          <w:szCs w:val="32"/>
          <w:lang w:eastAsia="zh-Hans"/>
        </w:rPr>
        <w:t>》</w:t>
      </w:r>
      <w:r>
        <w:rPr>
          <w:rFonts w:hint="eastAsia" w:eastAsia="仿宋_GB2312"/>
          <w:sz w:val="32"/>
          <w:szCs w:val="32"/>
          <w:lang w:eastAsia="zh-Hans"/>
        </w:rPr>
        <w:t>第一版</w:t>
      </w:r>
      <w:r>
        <w:rPr>
          <w:rFonts w:eastAsia="仿宋_GB2312"/>
          <w:sz w:val="32"/>
          <w:szCs w:val="32"/>
          <w:lang w:eastAsia="zh-Hans"/>
        </w:rPr>
        <w:t>）。</w:t>
      </w:r>
    </w:p>
    <w:p>
      <w:pPr>
        <w:pStyle w:val="4"/>
        <w:keepNext w:val="0"/>
        <w:keepLines w:val="0"/>
        <w:tabs>
          <w:tab w:val="left" w:pos="0"/>
          <w:tab w:val="left" w:pos="3686"/>
        </w:tabs>
        <w:spacing w:before="0" w:after="0" w:line="560" w:lineRule="exact"/>
        <w:ind w:firstLine="640"/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第三章为实施风险管理。</w:t>
      </w:r>
      <w:r>
        <w:rPr>
          <w:rFonts w:hint="eastAsia" w:ascii="仿宋" w:hAnsi="仿宋" w:eastAsia="仿宋" w:cs="楷体_GB2312"/>
          <w:bCs/>
          <w:szCs w:val="32"/>
        </w:rPr>
        <w:t>一是加强风险预防和化解</w:t>
      </w:r>
      <w:r>
        <w:rPr>
          <w:rFonts w:ascii="仿宋" w:hAnsi="仿宋" w:eastAsia="仿宋" w:cs="楷体_GB2312"/>
          <w:bCs/>
          <w:szCs w:val="32"/>
        </w:rPr>
        <w:t>。</w:t>
      </w:r>
      <w:r>
        <w:rPr>
          <w:rFonts w:hint="eastAsia" w:ascii="宋体" w:hAnsi="宋体" w:eastAsia="仿宋_GB2312" w:cs="宋体"/>
          <w:b w:val="0"/>
          <w:szCs w:val="32"/>
          <w:lang w:val="zh-TW" w:eastAsia="zh-Hans" w:bidi="zh-TW"/>
        </w:rPr>
        <w:t>利用互联网</w:t>
      </w:r>
      <w:r>
        <w:rPr>
          <w:rFonts w:ascii="宋体" w:hAnsi="宋体" w:eastAsia="仿宋_GB2312" w:cs="宋体"/>
          <w:b w:val="0"/>
          <w:szCs w:val="32"/>
          <w:lang w:val="zh-TW" w:eastAsia="zh-Hans" w:bidi="zh-TW"/>
        </w:rPr>
        <w:t>、</w:t>
      </w:r>
      <w:r>
        <w:rPr>
          <w:rFonts w:hint="eastAsia" w:ascii="宋体" w:hAnsi="宋体" w:eastAsia="仿宋_GB2312" w:cs="宋体"/>
          <w:b w:val="0"/>
          <w:szCs w:val="32"/>
          <w:lang w:val="zh-TW" w:eastAsia="zh-Hans" w:bidi="zh-TW"/>
        </w:rPr>
        <w:t>大数据</w:t>
      </w:r>
      <w:r>
        <w:rPr>
          <w:rFonts w:ascii="宋体" w:hAnsi="宋体" w:eastAsia="仿宋_GB2312" w:cs="宋体"/>
          <w:b w:val="0"/>
          <w:szCs w:val="32"/>
          <w:lang w:val="zh-TW" w:eastAsia="zh-Hans" w:bidi="zh-TW"/>
        </w:rPr>
        <w:t>、</w:t>
      </w:r>
      <w:r>
        <w:rPr>
          <w:rFonts w:hint="eastAsia" w:ascii="宋体" w:hAnsi="宋体" w:eastAsia="仿宋_GB2312" w:cs="宋体"/>
          <w:b w:val="0"/>
          <w:szCs w:val="32"/>
          <w:lang w:val="zh-TW" w:eastAsia="zh-Hans" w:bidi="zh-TW"/>
        </w:rPr>
        <w:t>人工智能等技术手段开展风险分类</w:t>
      </w:r>
      <w:r>
        <w:rPr>
          <w:rFonts w:ascii="宋体" w:hAnsi="宋体" w:eastAsia="仿宋_GB2312" w:cs="宋体"/>
          <w:b w:val="0"/>
          <w:szCs w:val="32"/>
          <w:lang w:val="zh-TW" w:eastAsia="zh-Hans" w:bidi="zh-TW"/>
        </w:rPr>
        <w:t>，</w:t>
      </w:r>
      <w:r>
        <w:rPr>
          <w:rFonts w:hint="eastAsia" w:ascii="宋体" w:hAnsi="宋体" w:eastAsia="仿宋_GB2312" w:cs="宋体"/>
          <w:b w:val="0"/>
          <w:szCs w:val="32"/>
          <w:lang w:val="zh-TW" w:eastAsia="zh-Hans" w:bidi="zh-TW"/>
        </w:rPr>
        <w:t>建立四级风险对象名单库并动态调整，推动相关市场主体自觉加强风险预防和化解</w:t>
      </w:r>
      <w:r>
        <w:rPr>
          <w:rFonts w:ascii="宋体" w:hAnsi="宋体" w:eastAsia="仿宋_GB2312" w:cs="宋体"/>
          <w:b w:val="0"/>
          <w:szCs w:val="32"/>
          <w:lang w:val="zh-TW" w:eastAsia="zh-Hans" w:bidi="zh-TW"/>
        </w:rPr>
        <w:t>。</w:t>
      </w:r>
      <w:r>
        <w:rPr>
          <w:rFonts w:hint="eastAsia" w:ascii="仿宋" w:hAnsi="仿宋" w:eastAsia="仿宋" w:cs="楷体_GB2312"/>
          <w:bCs/>
          <w:szCs w:val="32"/>
        </w:rPr>
        <w:t>二是实施分级分类监管</w:t>
      </w:r>
      <w:r>
        <w:rPr>
          <w:rFonts w:ascii="仿宋" w:hAnsi="仿宋" w:eastAsia="仿宋" w:cs="楷体_GB2312"/>
          <w:bCs/>
          <w:szCs w:val="32"/>
        </w:rPr>
        <w:t>。</w:t>
      </w:r>
      <w:r>
        <w:rPr>
          <w:rFonts w:ascii="宋体" w:hAnsi="宋体" w:eastAsia="仿宋_GB2312" w:cs="宋体"/>
          <w:b w:val="0"/>
          <w:szCs w:val="32"/>
          <w:lang w:val="zh-TW" w:eastAsia="zh-Hans" w:bidi="zh-TW"/>
        </w:rPr>
        <w:t>建立四级检查市场主体名单</w:t>
      </w:r>
      <w:r>
        <w:rPr>
          <w:rFonts w:hint="eastAsia" w:ascii="宋体" w:hAnsi="宋体" w:eastAsia="仿宋_GB2312" w:cs="宋体"/>
          <w:b w:val="0"/>
          <w:szCs w:val="32"/>
          <w:lang w:val="zh-TW" w:eastAsia="zh-Hans" w:bidi="zh-TW"/>
        </w:rPr>
        <w:t>库</w:t>
      </w:r>
      <w:r>
        <w:rPr>
          <w:rFonts w:ascii="宋体" w:hAnsi="宋体" w:eastAsia="仿宋_GB2312" w:cs="宋体"/>
          <w:b w:val="0"/>
          <w:szCs w:val="32"/>
          <w:lang w:val="zh-TW" w:eastAsia="zh-Hans" w:bidi="zh-TW"/>
        </w:rPr>
        <w:t>，实施差异化精准监管。</w:t>
      </w:r>
      <w:r>
        <w:rPr>
          <w:rFonts w:hint="eastAsia" w:ascii="宋体" w:hAnsi="宋体" w:eastAsia="仿宋_GB2312" w:cs="宋体"/>
          <w:b w:val="0"/>
          <w:szCs w:val="32"/>
          <w:lang w:val="zh-TW" w:eastAsia="zh-Hans" w:bidi="zh-TW"/>
        </w:rPr>
        <w:t>针对不同级别的监管对象</w:t>
      </w:r>
      <w:r>
        <w:rPr>
          <w:rFonts w:ascii="宋体" w:hAnsi="宋体" w:eastAsia="仿宋_GB2312" w:cs="宋体"/>
          <w:b w:val="0"/>
          <w:szCs w:val="32"/>
          <w:lang w:val="zh-TW" w:eastAsia="zh-Hans" w:bidi="zh-TW"/>
        </w:rPr>
        <w:t>，</w:t>
      </w:r>
      <w:r>
        <w:rPr>
          <w:rFonts w:hint="eastAsia" w:ascii="宋体" w:hAnsi="宋体" w:eastAsia="仿宋_GB2312" w:cs="宋体"/>
          <w:b w:val="0"/>
          <w:szCs w:val="32"/>
          <w:lang w:val="zh-TW" w:eastAsia="zh-Hans" w:bidi="zh-TW"/>
        </w:rPr>
        <w:t>合理确定检查比例</w:t>
      </w:r>
      <w:r>
        <w:rPr>
          <w:rFonts w:ascii="宋体" w:hAnsi="宋体" w:eastAsia="仿宋_GB2312" w:cs="宋体"/>
          <w:b w:val="0"/>
          <w:szCs w:val="32"/>
          <w:lang w:val="zh-TW" w:eastAsia="zh-Hans" w:bidi="zh-TW"/>
        </w:rPr>
        <w:t>、</w:t>
      </w:r>
      <w:r>
        <w:rPr>
          <w:rFonts w:hint="eastAsia" w:ascii="宋体" w:hAnsi="宋体" w:eastAsia="仿宋_GB2312" w:cs="宋体"/>
          <w:b w:val="0"/>
          <w:szCs w:val="32"/>
          <w:lang w:val="zh-TW" w:eastAsia="zh-Hans" w:bidi="zh-TW"/>
        </w:rPr>
        <w:t>频次</w:t>
      </w:r>
      <w:r>
        <w:rPr>
          <w:rFonts w:ascii="宋体" w:hAnsi="宋体" w:eastAsia="仿宋_GB2312" w:cs="宋体"/>
          <w:b w:val="0"/>
          <w:szCs w:val="32"/>
          <w:lang w:val="zh-TW" w:eastAsia="zh-Hans" w:bidi="zh-TW"/>
        </w:rPr>
        <w:t>。</w:t>
      </w:r>
      <w:r>
        <w:rPr>
          <w:rFonts w:hint="eastAsia" w:ascii="宋体" w:hAnsi="宋体" w:eastAsia="仿宋_GB2312" w:cs="宋体"/>
          <w:b w:val="0"/>
          <w:szCs w:val="32"/>
          <w:lang w:val="zh-TW" w:eastAsia="zh-Hans" w:bidi="zh-TW"/>
        </w:rPr>
        <w:t>对风险低</w:t>
      </w:r>
      <w:r>
        <w:rPr>
          <w:rFonts w:ascii="宋体" w:hAnsi="宋体" w:eastAsia="仿宋_GB2312" w:cs="宋体"/>
          <w:b w:val="0"/>
          <w:szCs w:val="32"/>
          <w:lang w:val="zh-TW" w:eastAsia="zh-Hans" w:bidi="zh-TW"/>
        </w:rPr>
        <w:t>、</w:t>
      </w:r>
      <w:r>
        <w:rPr>
          <w:rFonts w:hint="eastAsia" w:ascii="宋体" w:hAnsi="宋体" w:eastAsia="仿宋_GB2312" w:cs="宋体"/>
          <w:b w:val="0"/>
          <w:szCs w:val="32"/>
          <w:lang w:val="zh-TW" w:eastAsia="zh-Hans" w:bidi="zh-TW"/>
        </w:rPr>
        <w:t>信用好的市场主体</w:t>
      </w:r>
      <w:r>
        <w:rPr>
          <w:rFonts w:ascii="宋体" w:hAnsi="宋体" w:eastAsia="仿宋_GB2312" w:cs="宋体"/>
          <w:b w:val="0"/>
          <w:szCs w:val="32"/>
          <w:lang w:val="zh-TW" w:eastAsia="zh-Hans" w:bidi="zh-TW"/>
        </w:rPr>
        <w:t>，</w:t>
      </w:r>
      <w:r>
        <w:rPr>
          <w:rFonts w:hint="eastAsia" w:ascii="宋体" w:hAnsi="宋体" w:eastAsia="仿宋_GB2312" w:cs="宋体"/>
          <w:b w:val="0"/>
          <w:szCs w:val="32"/>
          <w:lang w:val="zh-TW" w:eastAsia="zh-Hans" w:bidi="zh-TW"/>
        </w:rPr>
        <w:t>降低检查比例和频次</w:t>
      </w:r>
      <w:r>
        <w:rPr>
          <w:rFonts w:ascii="宋体" w:hAnsi="宋体" w:eastAsia="仿宋_GB2312" w:cs="宋体"/>
          <w:b w:val="0"/>
          <w:szCs w:val="32"/>
          <w:lang w:val="zh-TW" w:eastAsia="zh-Hans" w:bidi="zh-TW"/>
        </w:rPr>
        <w:t>，</w:t>
      </w:r>
      <w:r>
        <w:rPr>
          <w:rFonts w:hint="eastAsia" w:ascii="宋体" w:hAnsi="宋体" w:eastAsia="仿宋_GB2312" w:cs="宋体"/>
          <w:b w:val="0"/>
          <w:szCs w:val="32"/>
          <w:lang w:val="zh-TW" w:eastAsia="zh-Hans" w:bidi="zh-TW"/>
        </w:rPr>
        <w:t>精简检查内容</w:t>
      </w:r>
      <w:r>
        <w:rPr>
          <w:rFonts w:ascii="宋体" w:hAnsi="宋体" w:eastAsia="仿宋_GB2312" w:cs="宋体"/>
          <w:b w:val="0"/>
          <w:szCs w:val="32"/>
          <w:lang w:val="zh-TW" w:eastAsia="zh-Hans" w:bidi="zh-TW"/>
        </w:rPr>
        <w:t>；</w:t>
      </w:r>
      <w:r>
        <w:rPr>
          <w:rFonts w:hint="eastAsia" w:ascii="宋体" w:hAnsi="宋体" w:eastAsia="仿宋_GB2312" w:cs="宋体"/>
          <w:b w:val="0"/>
          <w:szCs w:val="32"/>
          <w:lang w:val="zh-TW" w:eastAsia="zh-Hans" w:bidi="zh-TW"/>
        </w:rPr>
        <w:t>对风险高</w:t>
      </w:r>
      <w:r>
        <w:rPr>
          <w:rFonts w:ascii="宋体" w:hAnsi="宋体" w:eastAsia="仿宋_GB2312" w:cs="宋体"/>
          <w:b w:val="0"/>
          <w:szCs w:val="32"/>
          <w:lang w:val="zh-TW" w:eastAsia="zh-Hans" w:bidi="zh-TW"/>
        </w:rPr>
        <w:t>、</w:t>
      </w:r>
      <w:r>
        <w:rPr>
          <w:rFonts w:hint="eastAsia" w:ascii="宋体" w:hAnsi="宋体" w:eastAsia="仿宋_GB2312" w:cs="宋体"/>
          <w:b w:val="0"/>
          <w:szCs w:val="32"/>
          <w:lang w:val="zh-TW" w:eastAsia="zh-Hans" w:bidi="zh-TW"/>
        </w:rPr>
        <w:t>信用差的市场主体</w:t>
      </w:r>
      <w:r>
        <w:rPr>
          <w:rFonts w:ascii="宋体" w:hAnsi="宋体" w:eastAsia="仿宋_GB2312" w:cs="宋体"/>
          <w:b w:val="0"/>
          <w:szCs w:val="32"/>
          <w:lang w:val="zh-TW" w:eastAsia="zh-Hans" w:bidi="zh-TW"/>
        </w:rPr>
        <w:t>，</w:t>
      </w:r>
      <w:r>
        <w:rPr>
          <w:rFonts w:hint="eastAsia" w:ascii="宋体" w:hAnsi="宋体" w:eastAsia="仿宋_GB2312" w:cs="宋体"/>
          <w:b w:val="0"/>
          <w:szCs w:val="32"/>
          <w:lang w:val="zh-TW" w:eastAsia="zh-Hans" w:bidi="zh-TW"/>
        </w:rPr>
        <w:t>提高检查比例和频次</w:t>
      </w:r>
      <w:r>
        <w:rPr>
          <w:rFonts w:ascii="宋体" w:hAnsi="宋体" w:eastAsia="仿宋_GB2312" w:cs="宋体"/>
          <w:b w:val="0"/>
          <w:szCs w:val="32"/>
          <w:lang w:val="zh-TW" w:eastAsia="zh-Hans" w:bidi="zh-TW"/>
        </w:rPr>
        <w:t>，</w:t>
      </w:r>
      <w:r>
        <w:rPr>
          <w:rFonts w:hint="eastAsia" w:ascii="宋体" w:hAnsi="宋体" w:eastAsia="仿宋_GB2312" w:cs="宋体"/>
          <w:b w:val="0"/>
          <w:szCs w:val="32"/>
          <w:lang w:val="zh-TW" w:eastAsia="zh-Hans" w:bidi="zh-TW"/>
        </w:rPr>
        <w:t>严格实施检查</w:t>
      </w:r>
      <w:r>
        <w:rPr>
          <w:rFonts w:ascii="宋体" w:hAnsi="宋体" w:eastAsia="仿宋_GB2312" w:cs="宋体"/>
          <w:b w:val="0"/>
          <w:szCs w:val="32"/>
          <w:lang w:val="zh-TW" w:eastAsia="zh-Hans" w:bidi="zh-TW"/>
        </w:rPr>
        <w:t>。</w:t>
      </w:r>
      <w:r>
        <w:rPr>
          <w:rFonts w:hint="eastAsia" w:ascii="仿宋" w:hAnsi="仿宋" w:eastAsia="仿宋" w:cs="楷体_GB2312"/>
          <w:bCs/>
          <w:szCs w:val="32"/>
        </w:rPr>
        <w:t>三是实行风险控制和处置</w:t>
      </w:r>
      <w:r>
        <w:rPr>
          <w:rFonts w:ascii="仿宋" w:hAnsi="仿宋" w:eastAsia="仿宋" w:cs="楷体_GB2312"/>
          <w:bCs/>
          <w:szCs w:val="32"/>
        </w:rPr>
        <w:t>。</w:t>
      </w:r>
      <w:r>
        <w:rPr>
          <w:rFonts w:hint="eastAsia" w:ascii="宋体" w:hAnsi="宋体" w:eastAsia="仿宋_GB2312" w:cs="宋体"/>
          <w:b w:val="0"/>
          <w:szCs w:val="32"/>
          <w:lang w:val="zh-TW" w:eastAsia="zh-Hans" w:bidi="zh-TW"/>
        </w:rPr>
        <w:t>加强风险监测预警</w:t>
      </w:r>
      <w:r>
        <w:rPr>
          <w:rFonts w:ascii="宋体" w:hAnsi="宋体" w:eastAsia="仿宋_GB2312" w:cs="宋体"/>
          <w:b w:val="0"/>
          <w:szCs w:val="32"/>
          <w:lang w:val="zh-TW" w:eastAsia="zh-Hans" w:bidi="zh-TW"/>
        </w:rPr>
        <w:t>，</w:t>
      </w:r>
      <w:r>
        <w:rPr>
          <w:rFonts w:hint="eastAsia" w:ascii="宋体" w:hAnsi="宋体" w:eastAsia="仿宋_GB2312" w:cs="宋体"/>
          <w:b w:val="0"/>
          <w:szCs w:val="32"/>
          <w:lang w:val="zh-TW" w:eastAsia="zh-Hans" w:bidi="zh-TW"/>
        </w:rPr>
        <w:t>制定风险防范</w:t>
      </w:r>
      <w:r>
        <w:rPr>
          <w:rFonts w:ascii="宋体" w:hAnsi="宋体" w:eastAsia="仿宋_GB2312" w:cs="宋体"/>
          <w:b w:val="0"/>
          <w:szCs w:val="32"/>
          <w:lang w:val="zh-TW" w:eastAsia="zh-Hans" w:bidi="zh-TW"/>
        </w:rPr>
        <w:t>、</w:t>
      </w:r>
      <w:r>
        <w:rPr>
          <w:rFonts w:hint="eastAsia" w:ascii="宋体" w:hAnsi="宋体" w:eastAsia="仿宋_GB2312" w:cs="宋体"/>
          <w:b w:val="0"/>
          <w:szCs w:val="32"/>
          <w:lang w:val="zh-TW" w:eastAsia="zh-Hans" w:bidi="zh-TW"/>
        </w:rPr>
        <w:t>控制和处置措施</w:t>
      </w:r>
      <w:r>
        <w:rPr>
          <w:rFonts w:ascii="宋体" w:hAnsi="宋体" w:eastAsia="仿宋_GB2312" w:cs="宋体"/>
          <w:b w:val="0"/>
          <w:szCs w:val="32"/>
          <w:lang w:val="zh-TW" w:eastAsia="zh-Hans" w:bidi="zh-TW"/>
        </w:rPr>
        <w:t>，</w:t>
      </w:r>
      <w:r>
        <w:rPr>
          <w:rFonts w:hint="eastAsia" w:ascii="宋体" w:hAnsi="宋体" w:eastAsia="仿宋_GB2312" w:cs="宋体"/>
          <w:b w:val="0"/>
          <w:szCs w:val="32"/>
          <w:lang w:val="zh-TW" w:eastAsia="zh-Hans" w:bidi="zh-TW"/>
        </w:rPr>
        <w:t>将风险分类管理与行业风险预警、防控有效结合，推动行业风险综合研判和风险处置</w:t>
      </w:r>
      <w:r>
        <w:rPr>
          <w:rFonts w:ascii="宋体" w:hAnsi="宋体" w:eastAsia="仿宋_GB2312" w:cs="宋体"/>
          <w:b w:val="0"/>
          <w:szCs w:val="32"/>
          <w:lang w:val="zh-TW" w:eastAsia="zh-Hans" w:bidi="zh-TW"/>
        </w:rPr>
        <w:t>。</w:t>
      </w:r>
      <w:bookmarkStart w:id="5" w:name="_GoBack"/>
      <w:bookmarkEnd w:id="5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DejaVu Sans">
    <w:altName w:val="苹方-简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楷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仿宋">
    <w:altName w:val="方正仿宋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zql5uc8AAAAFAQAADwAAAAAAAAAB&#10;ACAAAAA4AAAAZHJzL2Rvd25yZXYueG1sUEsBAhQAFAAAAAgAh07iQL/UHpjKAQAAlgMAAA4AAAAA&#10;AAAAAQAgAAAAN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A0697F"/>
    <w:multiLevelType w:val="multilevel"/>
    <w:tmpl w:val="09A0697F"/>
    <w:lvl w:ilvl="0" w:tentative="0">
      <w:start w:val="2"/>
      <w:numFmt w:val="japaneseCounting"/>
      <w:lvlText w:val="%1、"/>
      <w:lvlJc w:val="left"/>
      <w:pPr>
        <w:ind w:left="151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35" w:hanging="420"/>
      </w:pPr>
    </w:lvl>
    <w:lvl w:ilvl="2" w:tentative="0">
      <w:start w:val="1"/>
      <w:numFmt w:val="lowerRoman"/>
      <w:lvlText w:val="%3."/>
      <w:lvlJc w:val="right"/>
      <w:pPr>
        <w:ind w:left="2055" w:hanging="420"/>
      </w:pPr>
    </w:lvl>
    <w:lvl w:ilvl="3" w:tentative="0">
      <w:start w:val="1"/>
      <w:numFmt w:val="decimal"/>
      <w:lvlText w:val="%4."/>
      <w:lvlJc w:val="left"/>
      <w:pPr>
        <w:ind w:left="2475" w:hanging="420"/>
      </w:pPr>
    </w:lvl>
    <w:lvl w:ilvl="4" w:tentative="0">
      <w:start w:val="1"/>
      <w:numFmt w:val="lowerLetter"/>
      <w:lvlText w:val="%5)"/>
      <w:lvlJc w:val="left"/>
      <w:pPr>
        <w:ind w:left="2895" w:hanging="420"/>
      </w:pPr>
    </w:lvl>
    <w:lvl w:ilvl="5" w:tentative="0">
      <w:start w:val="1"/>
      <w:numFmt w:val="lowerRoman"/>
      <w:lvlText w:val="%6."/>
      <w:lvlJc w:val="right"/>
      <w:pPr>
        <w:ind w:left="3315" w:hanging="420"/>
      </w:pPr>
    </w:lvl>
    <w:lvl w:ilvl="6" w:tentative="0">
      <w:start w:val="1"/>
      <w:numFmt w:val="decimal"/>
      <w:lvlText w:val="%7."/>
      <w:lvlJc w:val="left"/>
      <w:pPr>
        <w:ind w:left="3735" w:hanging="420"/>
      </w:pPr>
    </w:lvl>
    <w:lvl w:ilvl="7" w:tentative="0">
      <w:start w:val="1"/>
      <w:numFmt w:val="lowerLetter"/>
      <w:lvlText w:val="%8)"/>
      <w:lvlJc w:val="left"/>
      <w:pPr>
        <w:ind w:left="4155" w:hanging="420"/>
      </w:pPr>
    </w:lvl>
    <w:lvl w:ilvl="8" w:tentative="0">
      <w:start w:val="1"/>
      <w:numFmt w:val="lowerRoman"/>
      <w:lvlText w:val="%9."/>
      <w:lvlJc w:val="right"/>
      <w:pPr>
        <w:ind w:left="45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A7FB90"/>
    <w:rsid w:val="00013722"/>
    <w:rsid w:val="000D0CA9"/>
    <w:rsid w:val="00157128"/>
    <w:rsid w:val="001E4DF3"/>
    <w:rsid w:val="00216B70"/>
    <w:rsid w:val="002B345E"/>
    <w:rsid w:val="002D184D"/>
    <w:rsid w:val="004944A5"/>
    <w:rsid w:val="004E0A5A"/>
    <w:rsid w:val="005B639E"/>
    <w:rsid w:val="0072771A"/>
    <w:rsid w:val="007347F8"/>
    <w:rsid w:val="008220FC"/>
    <w:rsid w:val="00856156"/>
    <w:rsid w:val="009001D5"/>
    <w:rsid w:val="00D24A46"/>
    <w:rsid w:val="00DC75A0"/>
    <w:rsid w:val="00E27230"/>
    <w:rsid w:val="00E7269E"/>
    <w:rsid w:val="5CCDEF2F"/>
    <w:rsid w:val="6A9721EC"/>
    <w:rsid w:val="76FD82B4"/>
    <w:rsid w:val="7FEFF6DD"/>
    <w:rsid w:val="A2D9DC08"/>
    <w:rsid w:val="A79ED0D6"/>
    <w:rsid w:val="B7CF2936"/>
    <w:rsid w:val="CFA7FB90"/>
    <w:rsid w:val="DABF3902"/>
    <w:rsid w:val="EFCC579F"/>
    <w:rsid w:val="FA6D39A5"/>
    <w:rsid w:val="FDEDE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ind w:firstLine="880" w:firstLineChars="200"/>
      <w:outlineLvl w:val="1"/>
    </w:pPr>
    <w:rPr>
      <w:rFonts w:ascii="DejaVu Sans" w:hAnsi="DejaVu Sans" w:eastAsia="楷体-简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next w:val="1"/>
    <w:qFormat/>
    <w:uiPriority w:val="0"/>
    <w:rPr>
      <w:rFonts w:ascii="宋体" w:hAnsi="宋体"/>
      <w:color w:val="000000"/>
      <w:szCs w:val="21"/>
    </w:rPr>
  </w:style>
  <w:style w:type="paragraph" w:styleId="6">
    <w:name w:val="Salutation"/>
    <w:basedOn w:val="1"/>
    <w:next w:val="1"/>
    <w:qFormat/>
    <w:uiPriority w:val="0"/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无间隔1"/>
    <w:next w:val="1"/>
    <w:qFormat/>
    <w:uiPriority w:val="99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Body text|3"/>
    <w:basedOn w:val="1"/>
    <w:qFormat/>
    <w:uiPriority w:val="0"/>
    <w:pPr>
      <w:spacing w:after="140" w:line="521" w:lineRule="exact"/>
      <w:ind w:left="440" w:firstLine="580"/>
    </w:pPr>
    <w:rPr>
      <w:rFonts w:ascii="宋体" w:hAnsi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391</Words>
  <Characters>2234</Characters>
  <Lines>18</Lines>
  <Paragraphs>5</Paragraphs>
  <TotalTime>3</TotalTime>
  <ScaleCrop>false</ScaleCrop>
  <LinksUpToDate>false</LinksUpToDate>
  <CharactersWithSpaces>2620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2022-03-24T15:11:00Z</dcterms:created>
  <dc:creator>liaoweiyong</dc:creator>
  <cp:lastModifiedBy>廖伟勇</cp:lastModifiedBy>
  <dcterms:modified xsi:type="dcterms:W3CDTF">2023-01-06T22:04:30Z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D1AD56B77FBA0A88E1D7CF627323E62B</vt:lpwstr>
  </property>
</Properties>
</file>