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B6" w:rsidRDefault="00CD1DB6" w:rsidP="00327459">
      <w:pPr>
        <w:jc w:val="center"/>
        <w:rPr>
          <w:rFonts w:ascii="仿宋_GB2312" w:eastAsia="仿宋_GB2312" w:hAnsi="宋体" w:cs="宋体"/>
          <w:color w:val="333333"/>
          <w:kern w:val="0"/>
          <w:sz w:val="32"/>
          <w:szCs w:val="32"/>
        </w:rPr>
      </w:pPr>
    </w:p>
    <w:p w:rsidR="00CD1DB6" w:rsidRDefault="00CD1DB6" w:rsidP="00327459">
      <w:pPr>
        <w:jc w:val="center"/>
        <w:rPr>
          <w:rFonts w:ascii="仿宋_GB2312" w:eastAsia="仿宋_GB2312" w:hAnsi="宋体" w:cs="宋体"/>
          <w:color w:val="333333"/>
          <w:kern w:val="0"/>
          <w:sz w:val="32"/>
          <w:szCs w:val="32"/>
        </w:rPr>
      </w:pPr>
    </w:p>
    <w:p w:rsidR="00CD1DB6" w:rsidRPr="00422F9C" w:rsidRDefault="00CD1DB6" w:rsidP="00327459">
      <w:pPr>
        <w:jc w:val="center"/>
        <w:rPr>
          <w:rFonts w:eastAsiaTheme="majorEastAsia"/>
          <w:sz w:val="44"/>
          <w:szCs w:val="44"/>
        </w:rPr>
      </w:pPr>
      <w:r w:rsidRPr="00422F9C">
        <w:rPr>
          <w:rFonts w:eastAsiaTheme="majorEastAsia" w:hint="eastAsia"/>
          <w:sz w:val="44"/>
          <w:szCs w:val="44"/>
        </w:rPr>
        <w:t>北京市旅游发展委员会</w:t>
      </w:r>
      <w:r w:rsidRPr="00422F9C">
        <w:rPr>
          <w:rFonts w:eastAsiaTheme="majorEastAsia" w:hint="eastAsia"/>
          <w:sz w:val="44"/>
          <w:szCs w:val="44"/>
        </w:rPr>
        <w:t xml:space="preserve"> </w:t>
      </w:r>
      <w:r w:rsidRPr="00422F9C">
        <w:rPr>
          <w:rFonts w:eastAsiaTheme="majorEastAsia" w:hint="eastAsia"/>
          <w:sz w:val="44"/>
          <w:szCs w:val="44"/>
        </w:rPr>
        <w:t>北京市交通委员会关于北京市旅游团队电子行程单系统试运行的通知</w:t>
      </w:r>
    </w:p>
    <w:p w:rsidR="00327459" w:rsidRPr="00422F9C" w:rsidRDefault="00327459" w:rsidP="00327459">
      <w:pPr>
        <w:jc w:val="center"/>
        <w:rPr>
          <w:rFonts w:eastAsia="楷体_GB2312"/>
          <w:sz w:val="32"/>
          <w:szCs w:val="32"/>
        </w:rPr>
      </w:pPr>
      <w:r w:rsidRPr="00422F9C">
        <w:rPr>
          <w:rFonts w:eastAsia="楷体_GB2312" w:hint="eastAsia"/>
          <w:sz w:val="32"/>
          <w:szCs w:val="32"/>
        </w:rPr>
        <w:t>（</w:t>
      </w:r>
      <w:r w:rsidR="00422F9C" w:rsidRPr="00422F9C">
        <w:rPr>
          <w:rFonts w:eastAsia="楷体_GB2312" w:hint="eastAsia"/>
          <w:sz w:val="32"/>
          <w:szCs w:val="32"/>
        </w:rPr>
        <w:t>2015</w:t>
      </w:r>
      <w:r w:rsidR="00422F9C" w:rsidRPr="00422F9C">
        <w:rPr>
          <w:rFonts w:eastAsia="楷体_GB2312" w:hint="eastAsia"/>
          <w:sz w:val="32"/>
          <w:szCs w:val="32"/>
        </w:rPr>
        <w:t>年</w:t>
      </w:r>
      <w:r w:rsidR="00422F9C" w:rsidRPr="00422F9C">
        <w:rPr>
          <w:rFonts w:eastAsia="楷体_GB2312" w:hint="eastAsia"/>
          <w:sz w:val="32"/>
          <w:szCs w:val="32"/>
        </w:rPr>
        <w:t>12</w:t>
      </w:r>
      <w:r w:rsidR="00422F9C" w:rsidRPr="00422F9C">
        <w:rPr>
          <w:rFonts w:eastAsia="楷体_GB2312" w:hint="eastAsia"/>
          <w:sz w:val="32"/>
          <w:szCs w:val="32"/>
        </w:rPr>
        <w:t>月</w:t>
      </w:r>
      <w:r w:rsidR="00422F9C" w:rsidRPr="00422F9C">
        <w:rPr>
          <w:rFonts w:eastAsia="楷体_GB2312" w:hint="eastAsia"/>
          <w:sz w:val="32"/>
          <w:szCs w:val="32"/>
        </w:rPr>
        <w:t>16</w:t>
      </w:r>
      <w:r w:rsidR="00422F9C" w:rsidRPr="00422F9C">
        <w:rPr>
          <w:rFonts w:eastAsia="楷体_GB2312" w:hint="eastAsia"/>
          <w:sz w:val="32"/>
          <w:szCs w:val="32"/>
        </w:rPr>
        <w:t>日京旅发</w:t>
      </w:r>
      <w:r w:rsidR="00422F9C" w:rsidRPr="00422F9C">
        <w:rPr>
          <w:rFonts w:eastAsia="楷体_GB2312" w:hint="eastAsia"/>
          <w:sz w:val="32"/>
          <w:szCs w:val="32"/>
        </w:rPr>
        <w:t>352</w:t>
      </w:r>
      <w:r w:rsidR="00422F9C" w:rsidRPr="00422F9C">
        <w:rPr>
          <w:rFonts w:eastAsia="楷体_GB2312" w:hint="eastAsia"/>
          <w:sz w:val="32"/>
          <w:szCs w:val="32"/>
        </w:rPr>
        <w:t>号发布，</w:t>
      </w:r>
      <w:r w:rsidR="00422F9C" w:rsidRPr="00422F9C">
        <w:rPr>
          <w:rFonts w:eastAsia="楷体_GB2312" w:hint="eastAsia"/>
          <w:sz w:val="32"/>
          <w:szCs w:val="32"/>
        </w:rPr>
        <w:t>2015</w:t>
      </w:r>
      <w:r w:rsidR="00422F9C" w:rsidRPr="00422F9C">
        <w:rPr>
          <w:rFonts w:eastAsia="楷体_GB2312" w:hint="eastAsia"/>
          <w:sz w:val="32"/>
          <w:szCs w:val="32"/>
        </w:rPr>
        <w:t>年</w:t>
      </w:r>
      <w:r w:rsidR="00422F9C" w:rsidRPr="00422F9C">
        <w:rPr>
          <w:rFonts w:eastAsia="楷体_GB2312" w:hint="eastAsia"/>
          <w:sz w:val="32"/>
          <w:szCs w:val="32"/>
        </w:rPr>
        <w:t>12</w:t>
      </w:r>
      <w:r w:rsidR="00422F9C" w:rsidRPr="00422F9C">
        <w:rPr>
          <w:rFonts w:eastAsia="楷体_GB2312" w:hint="eastAsia"/>
          <w:sz w:val="32"/>
          <w:szCs w:val="32"/>
        </w:rPr>
        <w:t>月</w:t>
      </w:r>
      <w:r w:rsidR="00422F9C" w:rsidRPr="00422F9C">
        <w:rPr>
          <w:rFonts w:eastAsia="楷体_GB2312" w:hint="eastAsia"/>
          <w:sz w:val="32"/>
          <w:szCs w:val="32"/>
        </w:rPr>
        <w:t>16</w:t>
      </w:r>
      <w:bookmarkStart w:id="0" w:name="_GoBack"/>
      <w:bookmarkEnd w:id="0"/>
      <w:r w:rsidR="00422F9C" w:rsidRPr="00422F9C">
        <w:rPr>
          <w:rFonts w:eastAsia="楷体_GB2312" w:hint="eastAsia"/>
          <w:sz w:val="32"/>
          <w:szCs w:val="32"/>
        </w:rPr>
        <w:t>日起实施</w:t>
      </w:r>
      <w:r w:rsidRPr="00422F9C">
        <w:rPr>
          <w:rFonts w:eastAsia="楷体_GB2312" w:hint="eastAsia"/>
          <w:sz w:val="32"/>
          <w:szCs w:val="32"/>
        </w:rPr>
        <w:t>）</w:t>
      </w:r>
    </w:p>
    <w:p w:rsidR="00327459" w:rsidRPr="00327459" w:rsidRDefault="00327459" w:rsidP="00327459">
      <w:pPr>
        <w:rPr>
          <w:rFonts w:ascii="仿宋_GB2312" w:eastAsia="仿宋_GB2312" w:hAnsi="宋体" w:cs="宋体"/>
          <w:color w:val="333333"/>
          <w:kern w:val="0"/>
          <w:sz w:val="32"/>
          <w:szCs w:val="32"/>
        </w:rPr>
      </w:pP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运输局、交通执法总队，各区旅游委、远郊区交通局、燕山管理处、城近郊区管理处，全市各旅行社、各景区，各旅游客运企业：</w:t>
      </w:r>
    </w:p>
    <w:p w:rsidR="00327459" w:rsidRPr="00327459" w:rsidRDefault="00327459" w:rsidP="00CD1DB6">
      <w:pPr>
        <w:ind w:firstLineChars="200" w:firstLine="640"/>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近年来，北京非法“一日游”行为屡禁不止，“黑社”、“黑导”和“黑车”扰乱市场秩序，严重损害了首都形象和行业声誉。为从源头上解决问题，市旅游委与市交通委组织研发了北京市旅游团队电子行程单系统，正规旅行社与旅游客运经营者可通过该系统进行业务确认，资质核定后生成电子行程单和二维码，为游客辨别正规“一日游”提供权威标识，为执法部门查处打击非法“一日游”提供技术支持。现就该系统试运行有关事项通知如下：</w:t>
      </w:r>
    </w:p>
    <w:p w:rsidR="00327459" w:rsidRPr="00CD1DB6" w:rsidRDefault="00327459" w:rsidP="00327459">
      <w:pPr>
        <w:rPr>
          <w:rFonts w:ascii="黑体" w:eastAsia="黑体" w:hAnsi="黑体" w:cs="宋体"/>
          <w:color w:val="333333"/>
          <w:kern w:val="0"/>
          <w:sz w:val="32"/>
          <w:szCs w:val="32"/>
        </w:rPr>
      </w:pPr>
      <w:r w:rsidRPr="00CD1DB6">
        <w:rPr>
          <w:rFonts w:ascii="黑体" w:eastAsia="黑体" w:hAnsi="黑体" w:cs="宋体" w:hint="eastAsia"/>
          <w:color w:val="333333"/>
          <w:kern w:val="0"/>
          <w:sz w:val="32"/>
          <w:szCs w:val="32"/>
        </w:rPr>
        <w:t>一、系统试运行时间</w:t>
      </w:r>
    </w:p>
    <w:p w:rsidR="00327459" w:rsidRPr="00327459" w:rsidRDefault="00327459" w:rsidP="00CD1DB6">
      <w:pPr>
        <w:ind w:firstLineChars="200" w:firstLine="640"/>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北京市旅游团队电子行程单系统，自本通知发布之日起开始试运行。</w:t>
      </w:r>
    </w:p>
    <w:p w:rsidR="00327459" w:rsidRPr="00CD1DB6" w:rsidRDefault="00327459" w:rsidP="00327459">
      <w:pPr>
        <w:rPr>
          <w:rFonts w:ascii="黑体" w:eastAsia="黑体" w:hAnsi="黑体" w:cs="宋体"/>
          <w:color w:val="333333"/>
          <w:kern w:val="0"/>
          <w:sz w:val="32"/>
          <w:szCs w:val="32"/>
        </w:rPr>
      </w:pPr>
      <w:r w:rsidRPr="00CD1DB6">
        <w:rPr>
          <w:rFonts w:ascii="黑体" w:eastAsia="黑体" w:hAnsi="黑体" w:cs="宋体" w:hint="eastAsia"/>
          <w:color w:val="333333"/>
          <w:kern w:val="0"/>
          <w:sz w:val="32"/>
          <w:szCs w:val="32"/>
        </w:rPr>
        <w:lastRenderedPageBreak/>
        <w:t>二、系统试运行情况说明</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（一）试运行区域为北京市行政区域，前期主要在八达岭长城、水关长城、居庸关长城和十三陵地区各景区进行试点。</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（二）所有在北京市行政区域内注册的旅行社、旅行社分社和旅游客运企业，均应按规定使用电子行程单系统。</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（三）旅行社利用具有旅游客运资质的自有车辆在北京行政区域内组织团队旅游时，也应按规定使用和填报该系统。</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四）自本通知发布之日起，旅行社如登录北京市旅游团队网上预约系统预约参观天安门广场，需首先通过网上预约系统（http：//zxyy.bjta.gov.cn）自动跳转到电子行程单系统填报团队信息。旅游团队电子行程单系统的填报数据可实时共享到旅游团队网上预约系统，不需重复填报预约参观天安门广场的团队信息。</w:t>
      </w:r>
    </w:p>
    <w:p w:rsidR="00327459" w:rsidRPr="00CD1DB6" w:rsidRDefault="00327459" w:rsidP="00327459">
      <w:pPr>
        <w:rPr>
          <w:rFonts w:ascii="黑体" w:eastAsia="黑体" w:hAnsi="黑体" w:cs="宋体"/>
          <w:color w:val="333333"/>
          <w:kern w:val="0"/>
          <w:sz w:val="32"/>
          <w:szCs w:val="32"/>
        </w:rPr>
      </w:pPr>
      <w:r w:rsidRPr="00CD1DB6">
        <w:rPr>
          <w:rFonts w:ascii="黑体" w:eastAsia="黑体" w:hAnsi="黑体" w:cs="宋体" w:hint="eastAsia"/>
          <w:color w:val="333333"/>
          <w:kern w:val="0"/>
          <w:sz w:val="32"/>
          <w:szCs w:val="32"/>
        </w:rPr>
        <w:t>三、系统使用说明</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（一）北京市旅游团队电子行程单系统的登录网址为：http：//tdfw.bjta.gov.cn，各旅行社、旅游客运企业</w:t>
      </w:r>
      <w:proofErr w:type="gramStart"/>
      <w:r w:rsidRPr="00327459">
        <w:rPr>
          <w:rFonts w:ascii="仿宋_GB2312" w:eastAsia="仿宋_GB2312" w:hAnsi="宋体" w:cs="宋体" w:hint="eastAsia"/>
          <w:color w:val="333333"/>
          <w:kern w:val="0"/>
          <w:sz w:val="32"/>
          <w:szCs w:val="32"/>
        </w:rPr>
        <w:t>持数字</w:t>
      </w:r>
      <w:proofErr w:type="gramEnd"/>
      <w:r w:rsidRPr="00327459">
        <w:rPr>
          <w:rFonts w:ascii="仿宋_GB2312" w:eastAsia="仿宋_GB2312" w:hAnsi="宋体" w:cs="宋体" w:hint="eastAsia"/>
          <w:color w:val="333333"/>
          <w:kern w:val="0"/>
          <w:sz w:val="32"/>
          <w:szCs w:val="32"/>
        </w:rPr>
        <w:t>认证证书（CA证书）登录该系统，指定专人负责电子行程单系统的日常管理和团队信息录入工作。登录企业须到北京数字认证中心购买CA证书，具体程序及要求请见通知附件。</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（二）所有在北京市行政区域内注册的旅行社、旅行社分社，组织的旅游团队目的地或途经地涉及试运行区域的，须通过该系统登记该旅游团队导游、团队行程（必须详细登记每个</w:t>
      </w:r>
      <w:r w:rsidRPr="00327459">
        <w:rPr>
          <w:rFonts w:ascii="仿宋_GB2312" w:eastAsia="仿宋_GB2312" w:hAnsi="宋体" w:cs="宋体" w:hint="eastAsia"/>
          <w:color w:val="333333"/>
          <w:kern w:val="0"/>
          <w:sz w:val="32"/>
          <w:szCs w:val="32"/>
        </w:rPr>
        <w:lastRenderedPageBreak/>
        <w:t>团队的游览时间、到达景点、所去购物店和就餐点的名称及具体停留时间等内容）、团队人员，办理租车业务。旅游客运企业应使用该系统对旅行社、旅行社分社提出的租车业务进行确认，及时安排运输车辆和驾驶员等。</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（三）旅行社接到旅游客运企业的确认信息后，通过该系统生成电子行程单，发送</w:t>
      </w:r>
      <w:proofErr w:type="gramStart"/>
      <w:r w:rsidRPr="00327459">
        <w:rPr>
          <w:rFonts w:ascii="仿宋_GB2312" w:eastAsia="仿宋_GB2312" w:hAnsi="宋体" w:cs="宋体" w:hint="eastAsia"/>
          <w:color w:val="333333"/>
          <w:kern w:val="0"/>
          <w:sz w:val="32"/>
          <w:szCs w:val="32"/>
        </w:rPr>
        <w:t>二维码至</w:t>
      </w:r>
      <w:proofErr w:type="gramEnd"/>
      <w:r w:rsidRPr="00327459">
        <w:rPr>
          <w:rFonts w:ascii="仿宋_GB2312" w:eastAsia="仿宋_GB2312" w:hAnsi="宋体" w:cs="宋体" w:hint="eastAsia"/>
          <w:color w:val="333333"/>
          <w:kern w:val="0"/>
          <w:sz w:val="32"/>
          <w:szCs w:val="32"/>
        </w:rPr>
        <w:t>导游与驾驶员。导游和驾驶员出团时，需确保已经收到电子行程单系统发送的包含旅游团队二</w:t>
      </w:r>
      <w:proofErr w:type="gramStart"/>
      <w:r w:rsidRPr="00327459">
        <w:rPr>
          <w:rFonts w:ascii="仿宋_GB2312" w:eastAsia="仿宋_GB2312" w:hAnsi="宋体" w:cs="宋体" w:hint="eastAsia"/>
          <w:color w:val="333333"/>
          <w:kern w:val="0"/>
          <w:sz w:val="32"/>
          <w:szCs w:val="32"/>
        </w:rPr>
        <w:t>维码信息</w:t>
      </w:r>
      <w:proofErr w:type="gramEnd"/>
      <w:r w:rsidRPr="00327459">
        <w:rPr>
          <w:rFonts w:ascii="仿宋_GB2312" w:eastAsia="仿宋_GB2312" w:hAnsi="宋体" w:cs="宋体" w:hint="eastAsia"/>
          <w:color w:val="333333"/>
          <w:kern w:val="0"/>
          <w:sz w:val="32"/>
          <w:szCs w:val="32"/>
        </w:rPr>
        <w:t>的手机短信，导游还应按规定携带通过电子行程单系统打印出来并加盖旅行社公章的纸质团队行程单。</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四）导游到景区办理旅游团队相关手续时，须持通过电子行程单系统打印出来的统一制式的纸质版行程单并验证手机短信上的电子行程单二维码，否则将不能享受景区提供的团队优惠政策。各景区应以电子行程单系统打印出来的统一标准格式的旅游团队行程单，作为查验团队合法性的依据。</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（五）执法检查人员通过查验导游和驾驶员手机短信上的电子行程单</w:t>
      </w:r>
      <w:proofErr w:type="gramStart"/>
      <w:r w:rsidRPr="00327459">
        <w:rPr>
          <w:rFonts w:ascii="仿宋_GB2312" w:eastAsia="仿宋_GB2312" w:hAnsi="宋体" w:cs="宋体" w:hint="eastAsia"/>
          <w:color w:val="333333"/>
          <w:kern w:val="0"/>
          <w:sz w:val="32"/>
          <w:szCs w:val="32"/>
        </w:rPr>
        <w:t>二维码信息</w:t>
      </w:r>
      <w:proofErr w:type="gramEnd"/>
      <w:r w:rsidRPr="00327459">
        <w:rPr>
          <w:rFonts w:ascii="仿宋_GB2312" w:eastAsia="仿宋_GB2312" w:hAnsi="宋体" w:cs="宋体" w:hint="eastAsia"/>
          <w:color w:val="333333"/>
          <w:kern w:val="0"/>
          <w:sz w:val="32"/>
          <w:szCs w:val="32"/>
        </w:rPr>
        <w:t>，查验旅行社、导游、旅游客运企业、车辆是否正规，检查旅游团队的行程是否规范，导游和驾驶员应当予以配合。</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（六）市旅游委将通过发送短信等途径将电子行程单系统使用说明告知游客，游客可通过扫描导游和驾驶员手机短信上的电子行程单</w:t>
      </w:r>
      <w:proofErr w:type="gramStart"/>
      <w:r w:rsidRPr="00327459">
        <w:rPr>
          <w:rFonts w:ascii="仿宋_GB2312" w:eastAsia="仿宋_GB2312" w:hAnsi="宋体" w:cs="宋体" w:hint="eastAsia"/>
          <w:color w:val="333333"/>
          <w:kern w:val="0"/>
          <w:sz w:val="32"/>
          <w:szCs w:val="32"/>
        </w:rPr>
        <w:t>二维码信息</w:t>
      </w:r>
      <w:proofErr w:type="gramEnd"/>
      <w:r w:rsidRPr="00327459">
        <w:rPr>
          <w:rFonts w:ascii="仿宋_GB2312" w:eastAsia="仿宋_GB2312" w:hAnsi="宋体" w:cs="宋体" w:hint="eastAsia"/>
          <w:color w:val="333333"/>
          <w:kern w:val="0"/>
          <w:sz w:val="32"/>
          <w:szCs w:val="32"/>
        </w:rPr>
        <w:t>，来查验自己所报名的旅游团队基本信息，导游和驾驶员应配合游客进行查验。</w:t>
      </w:r>
    </w:p>
    <w:p w:rsidR="00327459" w:rsidRPr="00CD1DB6" w:rsidRDefault="00327459" w:rsidP="00327459">
      <w:pPr>
        <w:rPr>
          <w:rFonts w:ascii="黑体" w:eastAsia="黑体" w:hAnsi="黑体" w:cs="宋体"/>
          <w:color w:val="333333"/>
          <w:kern w:val="0"/>
          <w:sz w:val="32"/>
          <w:szCs w:val="32"/>
        </w:rPr>
      </w:pPr>
      <w:r w:rsidRPr="00CD1DB6">
        <w:rPr>
          <w:rFonts w:ascii="黑体" w:eastAsia="黑体" w:hAnsi="黑体" w:cs="宋体" w:hint="eastAsia"/>
          <w:color w:val="333333"/>
          <w:kern w:val="0"/>
          <w:sz w:val="32"/>
          <w:szCs w:val="32"/>
        </w:rPr>
        <w:lastRenderedPageBreak/>
        <w:t>四、有关要求</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一）要高度重视。各旅行社和旅游客运企业要将该系统作为今后旅行社开展北京本地游业务的基本信息平台，按照通知要求，认真做好旅游团队有关信息的系统填报工作，确保所填报的信息完整、准确。要明确专门部门和专门人员负责此项工作，并将系统使用要求及时传达到每一位导游员和驾驶员。</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（二）要加强培训。各旅行社和旅游客运企业要在前期集中培训的基础上，在企业内部开展再动员、再教育、再培训，使所属人员及时掌握系统填报和使用规定，</w:t>
      </w:r>
      <w:proofErr w:type="gramStart"/>
      <w:r w:rsidRPr="00327459">
        <w:rPr>
          <w:rFonts w:ascii="仿宋_GB2312" w:eastAsia="仿宋_GB2312" w:hAnsi="宋体" w:cs="宋体" w:hint="eastAsia"/>
          <w:color w:val="333333"/>
          <w:kern w:val="0"/>
          <w:sz w:val="32"/>
          <w:szCs w:val="32"/>
        </w:rPr>
        <w:t>熟悉通过</w:t>
      </w:r>
      <w:proofErr w:type="gramEnd"/>
      <w:r w:rsidRPr="00327459">
        <w:rPr>
          <w:rFonts w:ascii="仿宋_GB2312" w:eastAsia="仿宋_GB2312" w:hAnsi="宋体" w:cs="宋体" w:hint="eastAsia"/>
          <w:color w:val="333333"/>
          <w:kern w:val="0"/>
          <w:sz w:val="32"/>
          <w:szCs w:val="32"/>
        </w:rPr>
        <w:t>该系统开展租车业务的基本流程。各旅行社和旅游客运企业要加强沟通交流，确保该系统能够尽快正常使用，并严格落实数字证书专人使用、登陆账户专人保管的要求。</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（三）要奖惩结合。市旅游委将把各旅行社使用电子行程单系统的情况，作为企业排强、评优、评级和奖励的重要依据，对不按规定填报和使用该系统的旅行社，取消其参评资格。</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（四）要及时反馈意见。请各旅行社和旅游客运企业将系统使用过程中的有关需求、意见建议、遇到的问题和技术服务改进要求，及时联系并反馈以下联系人：</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1．市旅游委联系人：</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李彤，联系电话：65950283，</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QQ：14712180，电子邮箱：lee-t@163.com。</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lastRenderedPageBreak/>
        <w:t>邹连庆，联系电话：65696938，</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QQ：751432891，电子邮箱：751432891@qq.com。</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2．市交通委联系人：</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董玉强，联系电话：57070487，</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QQ：605729545，电子邮箱：dongyuqiang@bjysj.gov.cn。</w:t>
      </w:r>
    </w:p>
    <w:p w:rsidR="00327459" w:rsidRPr="00327459" w:rsidRDefault="00327459" w:rsidP="00327459">
      <w:pPr>
        <w:rPr>
          <w:rFonts w:ascii="仿宋_GB2312" w:eastAsia="仿宋_GB2312" w:hAnsi="宋体" w:cs="宋体"/>
          <w:color w:val="333333"/>
          <w:kern w:val="0"/>
          <w:sz w:val="32"/>
          <w:szCs w:val="32"/>
        </w:rPr>
      </w:pP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附件：1．北京市旅游团队电子行程单系统操作手册（执法版）（略）</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2．北京市旅游团队电子行程单系统操作手册（企业版）（略）</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3．北京市旅游团队电子行程单系统制式行程单样式（略）</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4．申请购买单位数字证书流程及注意事项（略）</w:t>
      </w:r>
    </w:p>
    <w:p w:rsidR="00327459" w:rsidRPr="00327459" w:rsidRDefault="00327459" w:rsidP="00327459">
      <w:pPr>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5．北京市单位数字证书申请表（略）</w:t>
      </w:r>
    </w:p>
    <w:p w:rsidR="00327459" w:rsidRPr="00327459" w:rsidRDefault="00327459" w:rsidP="00327459">
      <w:pPr>
        <w:rPr>
          <w:rFonts w:ascii="仿宋_GB2312" w:eastAsia="仿宋_GB2312" w:hAnsi="宋体" w:cs="宋体"/>
          <w:color w:val="333333"/>
          <w:kern w:val="0"/>
          <w:sz w:val="32"/>
          <w:szCs w:val="32"/>
        </w:rPr>
      </w:pPr>
    </w:p>
    <w:p w:rsidR="00327459" w:rsidRPr="00327459" w:rsidRDefault="00327459" w:rsidP="00CD1DB6">
      <w:pPr>
        <w:wordWrap w:val="0"/>
        <w:jc w:val="right"/>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北京市旅游发展委员会</w:t>
      </w:r>
      <w:r w:rsidR="00CD1DB6">
        <w:rPr>
          <w:rFonts w:ascii="仿宋_GB2312" w:eastAsia="仿宋_GB2312" w:hAnsi="宋体" w:cs="宋体" w:hint="eastAsia"/>
          <w:color w:val="333333"/>
          <w:kern w:val="0"/>
          <w:sz w:val="32"/>
          <w:szCs w:val="32"/>
        </w:rPr>
        <w:t xml:space="preserve">   </w:t>
      </w:r>
    </w:p>
    <w:p w:rsidR="00327459" w:rsidRPr="00327459" w:rsidRDefault="00327459" w:rsidP="00CD1DB6">
      <w:pPr>
        <w:wordWrap w:val="0"/>
        <w:jc w:val="right"/>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北京市交通委员会</w:t>
      </w:r>
      <w:r w:rsidR="00CD1DB6">
        <w:rPr>
          <w:rFonts w:ascii="仿宋_GB2312" w:eastAsia="仿宋_GB2312" w:hAnsi="宋体" w:cs="宋体" w:hint="eastAsia"/>
          <w:color w:val="333333"/>
          <w:kern w:val="0"/>
          <w:sz w:val="32"/>
          <w:szCs w:val="32"/>
        </w:rPr>
        <w:t xml:space="preserve">    </w:t>
      </w:r>
    </w:p>
    <w:p w:rsidR="00327459" w:rsidRPr="00327459" w:rsidRDefault="00327459" w:rsidP="00CD1DB6">
      <w:pPr>
        <w:wordWrap w:val="0"/>
        <w:jc w:val="right"/>
        <w:rPr>
          <w:rFonts w:ascii="仿宋_GB2312" w:eastAsia="仿宋_GB2312" w:hAnsi="宋体" w:cs="宋体"/>
          <w:color w:val="333333"/>
          <w:kern w:val="0"/>
          <w:sz w:val="32"/>
          <w:szCs w:val="32"/>
        </w:rPr>
      </w:pPr>
      <w:r w:rsidRPr="00327459">
        <w:rPr>
          <w:rFonts w:ascii="仿宋_GB2312" w:eastAsia="仿宋_GB2312" w:hAnsi="宋体" w:cs="宋体" w:hint="eastAsia"/>
          <w:color w:val="333333"/>
          <w:kern w:val="0"/>
          <w:sz w:val="32"/>
          <w:szCs w:val="32"/>
        </w:rPr>
        <w:t>2015年12月16日</w:t>
      </w:r>
      <w:r w:rsidR="00CD1DB6">
        <w:rPr>
          <w:rFonts w:ascii="仿宋_GB2312" w:eastAsia="仿宋_GB2312" w:hAnsi="宋体" w:cs="宋体" w:hint="eastAsia"/>
          <w:color w:val="333333"/>
          <w:kern w:val="0"/>
          <w:sz w:val="32"/>
          <w:szCs w:val="32"/>
        </w:rPr>
        <w:t xml:space="preserve">    </w:t>
      </w:r>
    </w:p>
    <w:p w:rsidR="007C6AA8" w:rsidRPr="00327459" w:rsidRDefault="007C6AA8" w:rsidP="00327459">
      <w:pPr>
        <w:rPr>
          <w:rFonts w:ascii="仿宋_GB2312" w:eastAsia="仿宋_GB2312"/>
        </w:rPr>
      </w:pPr>
    </w:p>
    <w:sectPr w:rsidR="007C6AA8" w:rsidRPr="003274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84" w:rsidRDefault="00802984" w:rsidP="00624240">
      <w:r>
        <w:separator/>
      </w:r>
    </w:p>
  </w:endnote>
  <w:endnote w:type="continuationSeparator" w:id="0">
    <w:p w:rsidR="00802984" w:rsidRDefault="00802984" w:rsidP="0062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84" w:rsidRDefault="00802984" w:rsidP="00624240">
      <w:r>
        <w:separator/>
      </w:r>
    </w:p>
  </w:footnote>
  <w:footnote w:type="continuationSeparator" w:id="0">
    <w:p w:rsidR="00802984" w:rsidRDefault="00802984" w:rsidP="00624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A6"/>
    <w:rsid w:val="000E5503"/>
    <w:rsid w:val="00327459"/>
    <w:rsid w:val="00422F9C"/>
    <w:rsid w:val="00624240"/>
    <w:rsid w:val="007C6AA8"/>
    <w:rsid w:val="007E5CFF"/>
    <w:rsid w:val="00802984"/>
    <w:rsid w:val="008E356B"/>
    <w:rsid w:val="0095566C"/>
    <w:rsid w:val="00B64744"/>
    <w:rsid w:val="00CD1DB6"/>
    <w:rsid w:val="00FA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40"/>
    <w:rPr>
      <w:sz w:val="18"/>
      <w:szCs w:val="18"/>
    </w:rPr>
  </w:style>
  <w:style w:type="paragraph" w:styleId="a4">
    <w:name w:val="footer"/>
    <w:basedOn w:val="a"/>
    <w:link w:val="Char0"/>
    <w:uiPriority w:val="99"/>
    <w:unhideWhenUsed/>
    <w:rsid w:val="00624240"/>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40"/>
    <w:rPr>
      <w:sz w:val="18"/>
      <w:szCs w:val="18"/>
    </w:rPr>
  </w:style>
  <w:style w:type="paragraph" w:styleId="a5">
    <w:name w:val="Normal (Web)"/>
    <w:basedOn w:val="a"/>
    <w:uiPriority w:val="99"/>
    <w:unhideWhenUsed/>
    <w:rsid w:val="0062424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40"/>
    <w:rPr>
      <w:sz w:val="18"/>
      <w:szCs w:val="18"/>
    </w:rPr>
  </w:style>
  <w:style w:type="paragraph" w:styleId="a4">
    <w:name w:val="footer"/>
    <w:basedOn w:val="a"/>
    <w:link w:val="Char0"/>
    <w:uiPriority w:val="99"/>
    <w:unhideWhenUsed/>
    <w:rsid w:val="00624240"/>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40"/>
    <w:rPr>
      <w:sz w:val="18"/>
      <w:szCs w:val="18"/>
    </w:rPr>
  </w:style>
  <w:style w:type="paragraph" w:styleId="a5">
    <w:name w:val="Normal (Web)"/>
    <w:basedOn w:val="a"/>
    <w:uiPriority w:val="99"/>
    <w:unhideWhenUsed/>
    <w:rsid w:val="006242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6007">
      <w:bodyDiv w:val="1"/>
      <w:marLeft w:val="0"/>
      <w:marRight w:val="0"/>
      <w:marTop w:val="0"/>
      <w:marBottom w:val="0"/>
      <w:divBdr>
        <w:top w:val="none" w:sz="0" w:space="0" w:color="auto"/>
        <w:left w:val="none" w:sz="0" w:space="0" w:color="auto"/>
        <w:bottom w:val="none" w:sz="0" w:space="0" w:color="auto"/>
        <w:right w:val="none" w:sz="0" w:space="0" w:color="auto"/>
      </w:divBdr>
    </w:div>
    <w:div w:id="517618548">
      <w:bodyDiv w:val="1"/>
      <w:marLeft w:val="0"/>
      <w:marRight w:val="0"/>
      <w:marTop w:val="0"/>
      <w:marBottom w:val="0"/>
      <w:divBdr>
        <w:top w:val="none" w:sz="0" w:space="0" w:color="auto"/>
        <w:left w:val="none" w:sz="0" w:space="0" w:color="auto"/>
        <w:bottom w:val="none" w:sz="0" w:space="0" w:color="auto"/>
        <w:right w:val="none" w:sz="0" w:space="0" w:color="auto"/>
      </w:divBdr>
      <w:divsChild>
        <w:div w:id="1304390767">
          <w:marLeft w:val="0"/>
          <w:marRight w:val="0"/>
          <w:marTop w:val="0"/>
          <w:marBottom w:val="0"/>
          <w:divBdr>
            <w:top w:val="none" w:sz="0" w:space="0" w:color="auto"/>
            <w:left w:val="none" w:sz="0" w:space="0" w:color="auto"/>
            <w:bottom w:val="none" w:sz="0" w:space="0" w:color="auto"/>
            <w:right w:val="none" w:sz="0" w:space="0" w:color="auto"/>
          </w:divBdr>
        </w:div>
        <w:div w:id="2006349009">
          <w:marLeft w:val="0"/>
          <w:marRight w:val="0"/>
          <w:marTop w:val="0"/>
          <w:marBottom w:val="0"/>
          <w:divBdr>
            <w:top w:val="none" w:sz="0" w:space="0" w:color="auto"/>
            <w:left w:val="none" w:sz="0" w:space="0" w:color="auto"/>
            <w:bottom w:val="none" w:sz="0" w:space="0" w:color="auto"/>
            <w:right w:val="none" w:sz="0" w:space="0" w:color="auto"/>
          </w:divBdr>
        </w:div>
      </w:divsChild>
    </w:div>
    <w:div w:id="1238974065">
      <w:bodyDiv w:val="1"/>
      <w:marLeft w:val="0"/>
      <w:marRight w:val="0"/>
      <w:marTop w:val="0"/>
      <w:marBottom w:val="0"/>
      <w:divBdr>
        <w:top w:val="none" w:sz="0" w:space="0" w:color="auto"/>
        <w:left w:val="none" w:sz="0" w:space="0" w:color="auto"/>
        <w:bottom w:val="none" w:sz="0" w:space="0" w:color="auto"/>
        <w:right w:val="none" w:sz="0" w:space="0" w:color="auto"/>
      </w:divBdr>
    </w:div>
    <w:div w:id="1377392493">
      <w:bodyDiv w:val="1"/>
      <w:marLeft w:val="0"/>
      <w:marRight w:val="0"/>
      <w:marTop w:val="0"/>
      <w:marBottom w:val="0"/>
      <w:divBdr>
        <w:top w:val="none" w:sz="0" w:space="0" w:color="auto"/>
        <w:left w:val="none" w:sz="0" w:space="0" w:color="auto"/>
        <w:bottom w:val="none" w:sz="0" w:space="0" w:color="auto"/>
        <w:right w:val="none" w:sz="0" w:space="0" w:color="auto"/>
      </w:divBdr>
    </w:div>
    <w:div w:id="1491291415">
      <w:bodyDiv w:val="1"/>
      <w:marLeft w:val="0"/>
      <w:marRight w:val="0"/>
      <w:marTop w:val="0"/>
      <w:marBottom w:val="0"/>
      <w:divBdr>
        <w:top w:val="none" w:sz="0" w:space="0" w:color="auto"/>
        <w:left w:val="none" w:sz="0" w:space="0" w:color="auto"/>
        <w:bottom w:val="none" w:sz="0" w:space="0" w:color="auto"/>
        <w:right w:val="none" w:sz="0" w:space="0" w:color="auto"/>
      </w:divBdr>
    </w:div>
    <w:div w:id="1879198913">
      <w:bodyDiv w:val="1"/>
      <w:marLeft w:val="0"/>
      <w:marRight w:val="0"/>
      <w:marTop w:val="0"/>
      <w:marBottom w:val="0"/>
      <w:divBdr>
        <w:top w:val="none" w:sz="0" w:space="0" w:color="auto"/>
        <w:left w:val="none" w:sz="0" w:space="0" w:color="auto"/>
        <w:bottom w:val="none" w:sz="0" w:space="0" w:color="auto"/>
        <w:right w:val="none" w:sz="0" w:space="0" w:color="auto"/>
      </w:divBdr>
    </w:div>
    <w:div w:id="21081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2B01A-5B82-4A34-B9D2-156D12BB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渠方琪</dc:creator>
  <cp:lastModifiedBy>渠方琪</cp:lastModifiedBy>
  <cp:revision>3</cp:revision>
  <cp:lastPrinted>2022-09-27T09:44:00Z</cp:lastPrinted>
  <dcterms:created xsi:type="dcterms:W3CDTF">2022-09-27T09:55:00Z</dcterms:created>
  <dcterms:modified xsi:type="dcterms:W3CDTF">2022-11-02T07:57:00Z</dcterms:modified>
</cp:coreProperties>
</file>