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36" w:rsidRDefault="00B96B36">
      <w:pPr>
        <w:pStyle w:val="3"/>
        <w:widowControl/>
        <w:spacing w:before="0" w:beforeAutospacing="0" w:after="0" w:afterAutospacing="0" w:line="560" w:lineRule="exact"/>
        <w:jc w:val="both"/>
        <w:rPr>
          <w:rFonts w:ascii="方正小标宋简体" w:eastAsia="方正小标宋简体" w:hAnsi="方正小标宋简体" w:cs="方正小标宋简体"/>
          <w:b w:val="0"/>
          <w:snapToGrid w:val="0"/>
          <w:spacing w:val="-18"/>
          <w:kern w:val="2"/>
          <w:sz w:val="44"/>
          <w:szCs w:val="44"/>
        </w:rPr>
      </w:pPr>
    </w:p>
    <w:p w:rsidR="00B96B36" w:rsidRDefault="00B96B36"/>
    <w:p w:rsidR="00B96B36" w:rsidRDefault="00724E86">
      <w:pPr>
        <w:pStyle w:val="3"/>
        <w:widowControl/>
        <w:spacing w:before="0" w:beforeAutospacing="0" w:after="0" w:afterAutospacing="0" w:line="720" w:lineRule="exact"/>
        <w:jc w:val="center"/>
        <w:rPr>
          <w:rFonts w:ascii="方正小标宋简体" w:eastAsia="方正小标宋简体" w:hAnsi="方正小标宋简体" w:cs="方正小标宋简体"/>
          <w:b w:val="0"/>
          <w:snapToGrid w:val="0"/>
          <w:spacing w:val="-18"/>
          <w:kern w:val="2"/>
          <w:sz w:val="44"/>
          <w:szCs w:val="44"/>
        </w:rPr>
      </w:pPr>
      <w:r>
        <w:rPr>
          <w:rFonts w:ascii="方正小标宋简体" w:eastAsia="方正小标宋简体" w:hAnsi="方正小标宋简体" w:cs="方正小标宋简体"/>
          <w:b w:val="0"/>
          <w:snapToGrid w:val="0"/>
          <w:spacing w:val="-18"/>
          <w:kern w:val="2"/>
          <w:sz w:val="44"/>
          <w:szCs w:val="44"/>
        </w:rPr>
        <w:t>北京市旅行社经营境内旅游业务和入境旅游业务</w:t>
      </w:r>
    </w:p>
    <w:p w:rsidR="00B96B36" w:rsidRDefault="00724E86">
      <w:pPr>
        <w:pStyle w:val="3"/>
        <w:widowControl/>
        <w:spacing w:before="0" w:beforeAutospacing="0" w:after="0" w:afterAutospacing="0" w:line="720" w:lineRule="exact"/>
        <w:jc w:val="center"/>
        <w:rPr>
          <w:rFonts w:ascii="方正小标宋简体" w:eastAsia="方正小标宋简体" w:hAnsi="方正小标宋简体" w:cs="方正小标宋简体"/>
          <w:b w:val="0"/>
          <w:snapToGrid w:val="0"/>
          <w:spacing w:val="-18"/>
          <w:kern w:val="2"/>
          <w:sz w:val="44"/>
          <w:szCs w:val="44"/>
        </w:rPr>
      </w:pPr>
      <w:r>
        <w:rPr>
          <w:rFonts w:ascii="方正小标宋简体" w:eastAsia="方正小标宋简体" w:hAnsi="方正小标宋简体" w:cs="方正小标宋简体"/>
          <w:b w:val="0"/>
          <w:snapToGrid w:val="0"/>
          <w:spacing w:val="-18"/>
          <w:kern w:val="2"/>
          <w:sz w:val="44"/>
          <w:szCs w:val="44"/>
        </w:rPr>
        <w:t>告知承诺制度实施办法</w:t>
      </w:r>
      <w:r>
        <w:rPr>
          <w:rFonts w:ascii="方正小标宋简体" w:eastAsia="方正小标宋简体" w:hAnsi="方正小标宋简体" w:cs="方正小标宋简体" w:hint="eastAsia"/>
          <w:b w:val="0"/>
          <w:snapToGrid w:val="0"/>
          <w:spacing w:val="-18"/>
          <w:kern w:val="2"/>
          <w:sz w:val="44"/>
          <w:szCs w:val="44"/>
        </w:rPr>
        <w:t>（修订版）</w:t>
      </w:r>
    </w:p>
    <w:p w:rsidR="00B96B36" w:rsidRDefault="00B96B36"/>
    <w:p w:rsidR="00B96B36" w:rsidRDefault="00B96B36"/>
    <w:p w:rsidR="00B96B36" w:rsidRDefault="00724E86">
      <w:pPr>
        <w:pStyle w:val="ab"/>
        <w:widowControl/>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c"/>
          <w:rFonts w:ascii="方正仿宋_GBK" w:eastAsia="方正仿宋_GBK" w:hAnsi="方正仿宋_GBK" w:cs="方正仿宋_GBK" w:hint="eastAsia"/>
          <w:sz w:val="32"/>
          <w:szCs w:val="32"/>
        </w:rPr>
        <w:t>第一条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为落实《北京市人民政府行政审批制度改革办公室关于印发</w:t>
      </w:r>
      <w:r>
        <w:rPr>
          <w:rFonts w:ascii="仿宋_GB2312" w:eastAsia="仿宋_GB2312" w:hAnsi="方正仿宋_GBK" w:cs="方正仿宋_GBK" w:hint="eastAsia"/>
          <w:sz w:val="32"/>
          <w:szCs w:val="32"/>
        </w:rPr>
        <w:t>&lt;</w:t>
      </w:r>
      <w:r>
        <w:rPr>
          <w:rFonts w:ascii="仿宋_GB2312" w:eastAsia="仿宋_GB2312" w:hAnsi="方正仿宋_GBK" w:cs="方正仿宋_GBK" w:hint="eastAsia"/>
          <w:sz w:val="32"/>
          <w:szCs w:val="32"/>
        </w:rPr>
        <w:t>北京市政务服务事项告知承诺审批管理办法</w:t>
      </w:r>
      <w:r>
        <w:rPr>
          <w:rFonts w:ascii="仿宋_GB2312" w:eastAsia="仿宋_GB2312" w:hAnsi="方正仿宋_GBK" w:cs="方正仿宋_GBK" w:hint="eastAsia"/>
          <w:sz w:val="32"/>
          <w:szCs w:val="32"/>
        </w:rPr>
        <w:t>&gt;</w:t>
      </w:r>
      <w:r>
        <w:rPr>
          <w:rFonts w:ascii="仿宋_GB2312" w:eastAsia="仿宋_GB2312" w:hAnsi="方正仿宋_GBK" w:cs="方正仿宋_GBK" w:hint="eastAsia"/>
          <w:sz w:val="32"/>
          <w:szCs w:val="32"/>
        </w:rPr>
        <w:t>的通知》（京审改办发〔</w:t>
      </w:r>
      <w:r>
        <w:rPr>
          <w:rFonts w:ascii="仿宋_GB2312" w:eastAsia="仿宋_GB2312" w:hAnsi="方正仿宋_GBK" w:cs="方正仿宋_GBK" w:hint="eastAsia"/>
          <w:sz w:val="32"/>
          <w:szCs w:val="32"/>
        </w:rPr>
        <w:t>2020</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1</w:t>
      </w:r>
      <w:r>
        <w:rPr>
          <w:rFonts w:ascii="仿宋_GB2312" w:eastAsia="仿宋_GB2312" w:hAnsi="方正仿宋_GBK" w:cs="方正仿宋_GBK" w:hint="eastAsia"/>
          <w:sz w:val="32"/>
          <w:szCs w:val="32"/>
        </w:rPr>
        <w:t>号）《北京市人民政府行政审批制度改革办公室关于印发</w:t>
      </w:r>
      <w:r>
        <w:rPr>
          <w:rFonts w:ascii="仿宋_GB2312" w:eastAsia="仿宋_GB2312" w:hAnsi="方正仿宋_GBK" w:cs="方正仿宋_GBK" w:hint="eastAsia"/>
          <w:sz w:val="32"/>
          <w:szCs w:val="32"/>
        </w:rPr>
        <w:t>&lt;</w:t>
      </w:r>
      <w:r>
        <w:rPr>
          <w:rFonts w:ascii="仿宋_GB2312" w:eastAsia="仿宋_GB2312" w:hAnsi="方正仿宋_GBK" w:cs="方正仿宋_GBK" w:hint="eastAsia"/>
          <w:sz w:val="32"/>
          <w:szCs w:val="32"/>
        </w:rPr>
        <w:t>推进政务服务事项告知承诺审批工作方案</w:t>
      </w:r>
      <w:r>
        <w:rPr>
          <w:rFonts w:ascii="仿宋_GB2312" w:eastAsia="仿宋_GB2312" w:hAnsi="方正仿宋_GBK" w:cs="方正仿宋_GBK" w:hint="eastAsia"/>
          <w:sz w:val="32"/>
          <w:szCs w:val="32"/>
        </w:rPr>
        <w:t>&gt;</w:t>
      </w:r>
      <w:r>
        <w:rPr>
          <w:rFonts w:ascii="仿宋_GB2312" w:eastAsia="仿宋_GB2312" w:hAnsi="方正仿宋_GBK" w:cs="方正仿宋_GBK" w:hint="eastAsia"/>
          <w:sz w:val="32"/>
          <w:szCs w:val="32"/>
        </w:rPr>
        <w:t>的通知》（京审改办发〔</w:t>
      </w:r>
      <w:r>
        <w:rPr>
          <w:rFonts w:ascii="仿宋_GB2312" w:eastAsia="仿宋_GB2312" w:hAnsi="方正仿宋_GBK" w:cs="方正仿宋_GBK" w:hint="eastAsia"/>
          <w:sz w:val="32"/>
          <w:szCs w:val="32"/>
        </w:rPr>
        <w:t>2020</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2</w:t>
      </w:r>
      <w:r>
        <w:rPr>
          <w:rFonts w:ascii="仿宋_GB2312" w:eastAsia="仿宋_GB2312" w:hAnsi="方正仿宋_GBK" w:cs="方正仿宋_GBK" w:hint="eastAsia"/>
          <w:sz w:val="32"/>
          <w:szCs w:val="32"/>
        </w:rPr>
        <w:t>号）等相关文件要求，构建简约透明的行业准入规则，提高审批效率和企业办事便利化程度，激发旅游市场活力，根据《</w:t>
      </w:r>
      <w:r w:rsidR="004D1035">
        <w:rPr>
          <w:rFonts w:ascii="仿宋_GB2312" w:eastAsia="仿宋_GB2312" w:hAnsi="方正仿宋_GBK" w:cs="方正仿宋_GBK" w:hint="eastAsia"/>
          <w:sz w:val="32"/>
          <w:szCs w:val="32"/>
        </w:rPr>
        <w:t>中华人民</w:t>
      </w:r>
      <w:r w:rsidR="004D1035">
        <w:rPr>
          <w:rFonts w:ascii="仿宋_GB2312" w:eastAsia="仿宋_GB2312" w:hAnsi="方正仿宋_GBK" w:cs="方正仿宋_GBK"/>
          <w:sz w:val="32"/>
          <w:szCs w:val="32"/>
        </w:rPr>
        <w:t>共和国</w:t>
      </w:r>
      <w:r>
        <w:rPr>
          <w:rFonts w:ascii="仿宋_GB2312" w:eastAsia="仿宋_GB2312" w:hAnsi="方正仿宋_GBK" w:cs="方正仿宋_GBK" w:hint="eastAsia"/>
          <w:sz w:val="32"/>
          <w:szCs w:val="32"/>
        </w:rPr>
        <w:t>行政许可法》《</w:t>
      </w:r>
      <w:r w:rsidR="004D1035">
        <w:rPr>
          <w:rFonts w:ascii="仿宋_GB2312" w:eastAsia="仿宋_GB2312" w:hAnsi="方正仿宋_GBK" w:cs="方正仿宋_GBK" w:hint="eastAsia"/>
          <w:sz w:val="32"/>
          <w:szCs w:val="32"/>
        </w:rPr>
        <w:t>中华人民</w:t>
      </w:r>
      <w:r w:rsidR="004D1035">
        <w:rPr>
          <w:rFonts w:ascii="仿宋_GB2312" w:eastAsia="仿宋_GB2312" w:hAnsi="方正仿宋_GBK" w:cs="方正仿宋_GBK"/>
          <w:sz w:val="32"/>
          <w:szCs w:val="32"/>
        </w:rPr>
        <w:t>共和国</w:t>
      </w:r>
      <w:bookmarkStart w:id="0" w:name="_GoBack"/>
      <w:bookmarkEnd w:id="0"/>
      <w:r>
        <w:rPr>
          <w:rFonts w:ascii="仿宋_GB2312" w:eastAsia="仿宋_GB2312" w:hAnsi="方正仿宋_GBK" w:cs="方正仿宋_GBK" w:hint="eastAsia"/>
          <w:sz w:val="32"/>
          <w:szCs w:val="32"/>
        </w:rPr>
        <w:t>旅游法》《旅行社条例》《北京市优化营商环境条例》等规定，在我市对旅行社经营境内旅游业务和入境旅游业务实施告知承诺审批。</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第二条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旅行社经营境内旅游业务和入境旅游业务告知承诺审批，是指申请人承诺已具备相关法律法规规定的取得旅行社业务经营许可的条件，承诺按时交存旅游服务质量保证金、投保旅行社责任保险，</w:t>
      </w:r>
      <w:r>
        <w:rPr>
          <w:rFonts w:ascii="仿宋_GB2312" w:eastAsia="仿宋_GB2312" w:hint="eastAsia"/>
          <w:sz w:val="32"/>
          <w:szCs w:val="32"/>
        </w:rPr>
        <w:t>向</w:t>
      </w:r>
      <w:bookmarkStart w:id="1" w:name="_Hlk38721926"/>
      <w:r>
        <w:rPr>
          <w:rFonts w:ascii="仿宋_GB2312" w:eastAsia="仿宋_GB2312" w:hint="eastAsia"/>
          <w:sz w:val="32"/>
          <w:szCs w:val="32"/>
        </w:rPr>
        <w:t>审批服务部门</w:t>
      </w:r>
      <w:bookmarkEnd w:id="1"/>
      <w:r>
        <w:rPr>
          <w:rFonts w:ascii="仿宋_GB2312" w:eastAsia="仿宋_GB2312" w:hint="eastAsia"/>
          <w:sz w:val="32"/>
          <w:szCs w:val="32"/>
        </w:rPr>
        <w:t>提出申请，经审批服务部门形式审查后，直接作出</w:t>
      </w:r>
      <w:r>
        <w:rPr>
          <w:rFonts w:ascii="仿宋_GB2312" w:eastAsia="仿宋_GB2312" w:hint="eastAsia"/>
          <w:sz w:val="32"/>
          <w:szCs w:val="32"/>
        </w:rPr>
        <w:t>许可决定的审批制度。</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本方案所称审批服务部门是指北京市文化和旅游局，所称申请人是指申请办理旅行社经营境内旅游业务和入境旅游业务许可的企业法人。</w:t>
      </w:r>
    </w:p>
    <w:p w:rsidR="00B96B36" w:rsidRDefault="00724E86">
      <w:pPr>
        <w:pStyle w:val="ab"/>
        <w:widowControl/>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c"/>
          <w:rFonts w:ascii="方正仿宋_GBK" w:eastAsia="方正仿宋_GBK" w:hAnsi="方正仿宋_GBK" w:cs="方正仿宋_GBK" w:hint="eastAsia"/>
          <w:sz w:val="32"/>
          <w:szCs w:val="32"/>
        </w:rPr>
        <w:lastRenderedPageBreak/>
        <w:t>第三条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实施旅行社经营境内旅游业务和入境旅游业务告知承诺制，遵循依法申请、自主申报、信用承诺、信息共享、便捷高效、依法监管的原则。</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申请人应当遵守法律法规，遵守社会公德、职业道德和行业规范，诚实守信，积极承担社会责任，共同推进营商环境优化提升。</w:t>
      </w:r>
    </w:p>
    <w:p w:rsidR="00B96B36" w:rsidRDefault="00724E86">
      <w:pPr>
        <w:pStyle w:val="ab"/>
        <w:widowControl/>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c"/>
          <w:rFonts w:ascii="方正仿宋_GBK" w:eastAsia="方正仿宋_GBK" w:hAnsi="方正仿宋_GBK" w:cs="方正仿宋_GBK" w:hint="eastAsia"/>
          <w:sz w:val="32"/>
          <w:szCs w:val="32"/>
        </w:rPr>
        <w:t>第四条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北京市文化和旅游局修订旅行社经营境内旅游业务和入境旅游业务对应的《办事指南》并对外公布。</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第五条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北京市文化和旅游局依据法律法规及相关部门监督管理要求，制定并公布旅行社经营境内旅游业务和入境旅游业务告知承诺标准和告知承诺书格式文本。</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第六条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北京市文化和旅游局应当通过告知承诺书，向申请人告知下列内容：</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（一）审批事项所依据的主要法律、法规和规章；</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（二）审批应当具备的条件、标准和申请材料；</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（三）审批服务部门对申请文件、材料的审查方式；</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（四）申请人作出承诺的法律效力，以及作出不实承诺和违反承诺的法律后果。</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第七条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申请人在提交申请材料和文件时，应认真阅读告知书后一并提交承诺书，承诺已完全知晓北京市</w:t>
      </w:r>
      <w:r>
        <w:rPr>
          <w:rFonts w:ascii="仿宋_GB2312" w:eastAsia="仿宋_GB2312" w:hAnsi="方正仿宋_GBK" w:cs="方正仿宋_GBK" w:hint="eastAsia"/>
          <w:sz w:val="32"/>
          <w:szCs w:val="32"/>
        </w:rPr>
        <w:t>文化和旅游局的告知事项，愿意自行承担相关法律责任。</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申请人应当对所提交申请文件、材料的真实性、合法性、有效性负责。</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lastRenderedPageBreak/>
        <w:t>承诺书归入审批服务部门档案，承诺内容通过北京市旅游行业信用监管平台对外公示，接受社会监督。</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第八条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申请人应对以下内容作出承诺，明显与承诺不符的将被视同为“提交虚假承诺”：</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（一）已知晓公布的法定条件和标准，并完全按照公布标准填写和提交材料；</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（二）填报信息和提交材料真实、合法、有效、完整和一致，不含有损国家、社会公共利益或者违背公序良俗、有其他不良影响的内容，签名（盖章）均系当事人本人真实意愿和亲自签署、用印；</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（三）遵守法律法规，不开展未经许可事项经营活动；</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（四）具有固定的经营场所，如在登记住所以外的场所开展经营活动，将按照《北京市优化营商环境条例》要求，通过北京市企业信用信息系统填报实际经营场所地址；</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（五）愿意承担不实承诺、未履行承诺或违反承诺的法律责任，以及审批服务部门公布采取的各项惩戒措施；</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（六）所作承诺是申请人真实意思的表示。</w:t>
      </w:r>
    </w:p>
    <w:p w:rsidR="00B96B36" w:rsidRDefault="00724E86">
      <w:pPr>
        <w:pStyle w:val="ab"/>
        <w:widowControl/>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c"/>
          <w:rFonts w:ascii="方正仿宋_GBK" w:eastAsia="方正仿宋_GBK" w:hAnsi="方正仿宋_GBK" w:cs="方正仿宋_GBK" w:hint="eastAsia"/>
          <w:sz w:val="32"/>
          <w:szCs w:val="32"/>
        </w:rPr>
        <w:t>第九条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申请人通过北京市文化和旅游局提供的网上审批平台提出申请。</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第十条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北京市文化和旅游局收到经申请人签章的承诺书，以及符合告知承诺书要求的材料后，申请材料齐全、符合法定形式的，</w:t>
      </w:r>
      <w:r>
        <w:rPr>
          <w:rFonts w:ascii="仿宋_GB2312" w:eastAsia="仿宋_GB2312" w:hAnsi="方正仿宋_GBK" w:cs="方正仿宋_GBK" w:hint="eastAsia"/>
          <w:sz w:val="32"/>
          <w:szCs w:val="32"/>
        </w:rPr>
        <w:t>0.5</w:t>
      </w:r>
      <w:r>
        <w:rPr>
          <w:rFonts w:ascii="仿宋_GB2312" w:eastAsia="仿宋_GB2312" w:hAnsi="方正仿宋_GBK" w:cs="方正仿宋_GBK" w:hint="eastAsia"/>
          <w:sz w:val="32"/>
          <w:szCs w:val="32"/>
        </w:rPr>
        <w:t>个工作日内审批通过。</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b/>
          <w:bCs/>
          <w:sz w:val="32"/>
          <w:szCs w:val="32"/>
        </w:rPr>
      </w:pPr>
      <w:r>
        <w:rPr>
          <w:rStyle w:val="ac"/>
          <w:rFonts w:ascii="方正仿宋_GBK" w:eastAsia="方正仿宋_GBK" w:hAnsi="方正仿宋_GBK" w:cs="方正仿宋_GBK" w:hint="eastAsia"/>
          <w:sz w:val="32"/>
          <w:szCs w:val="32"/>
        </w:rPr>
        <w:t>第十一条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取得《旅行社业务经营许可证》后三个月内，</w:t>
      </w:r>
      <w:r>
        <w:rPr>
          <w:rFonts w:ascii="黑体" w:eastAsia="黑体" w:hAnsi="黑体" w:cs="黑体" w:hint="eastAsia"/>
          <w:sz w:val="32"/>
          <w:szCs w:val="32"/>
        </w:rPr>
        <w:t>由各区文化和旅游局</w:t>
      </w:r>
      <w:r>
        <w:rPr>
          <w:rFonts w:ascii="仿宋_GB2312" w:eastAsia="仿宋_GB2312" w:hAnsi="方正仿宋_GBK" w:cs="方正仿宋_GBK" w:hint="eastAsia"/>
          <w:sz w:val="32"/>
          <w:szCs w:val="32"/>
        </w:rPr>
        <w:t>依据相关规定对申请人履诺情况开展抽查检</w:t>
      </w:r>
      <w:r>
        <w:rPr>
          <w:rFonts w:ascii="仿宋_GB2312" w:eastAsia="仿宋_GB2312" w:hAnsi="方正仿宋_GBK" w:cs="方正仿宋_GBK" w:hint="eastAsia"/>
          <w:sz w:val="32"/>
          <w:szCs w:val="32"/>
        </w:rPr>
        <w:lastRenderedPageBreak/>
        <w:t>查，</w:t>
      </w:r>
      <w:r>
        <w:rPr>
          <w:rFonts w:ascii="黑体" w:eastAsia="黑体" w:hAnsi="黑体" w:cs="黑体" w:hint="eastAsia"/>
          <w:sz w:val="32"/>
          <w:szCs w:val="32"/>
        </w:rPr>
        <w:t>接到旅行社违诺举报线索时应及时进行检查核查。各区根据监管情况确定适当的抽查比例，原则上不得低于申请数量的</w:t>
      </w:r>
      <w:r>
        <w:rPr>
          <w:rFonts w:ascii="黑体" w:eastAsia="黑体" w:hAnsi="黑体" w:cs="黑体" w:hint="eastAsia"/>
          <w:sz w:val="32"/>
          <w:szCs w:val="32"/>
        </w:rPr>
        <w:t>50%</w:t>
      </w:r>
      <w:r>
        <w:rPr>
          <w:rFonts w:ascii="黑体" w:eastAsia="黑体" w:hAnsi="黑体" w:cs="黑体" w:hint="eastAsia"/>
          <w:sz w:val="32"/>
          <w:szCs w:val="32"/>
        </w:rPr>
        <w:t>。对被投诉的旅行社、同一登记住所注册的多个旅行社、同一法人注册的多个旅行社进行全覆盖检查。市级文化和旅游执法部门提供业务指导和监督。各区文化和旅游局</w:t>
      </w:r>
      <w:r>
        <w:rPr>
          <w:rFonts w:ascii="仿宋_GB2312" w:eastAsia="仿宋_GB2312" w:hAnsi="方正仿宋_GBK" w:cs="方正仿宋_GBK" w:hint="eastAsia"/>
          <w:sz w:val="32"/>
          <w:szCs w:val="32"/>
        </w:rPr>
        <w:t>区分轻微违诺失信、一般违诺失信和严重违诺失信等级，实行差异化惩戒措施。</w:t>
      </w:r>
      <w:r>
        <w:rPr>
          <w:rFonts w:ascii="黑体" w:eastAsia="黑体" w:hAnsi="黑体" w:cs="黑体"/>
          <w:sz w:val="32"/>
          <w:szCs w:val="32"/>
        </w:rPr>
        <w:t>对于</w:t>
      </w:r>
      <w:r>
        <w:rPr>
          <w:rFonts w:ascii="黑体" w:eastAsia="黑体" w:hAnsi="黑体" w:cs="黑体" w:hint="eastAsia"/>
          <w:sz w:val="32"/>
          <w:szCs w:val="32"/>
        </w:rPr>
        <w:t>轻微和一般</w:t>
      </w:r>
      <w:r>
        <w:rPr>
          <w:rFonts w:ascii="黑体" w:eastAsia="黑体" w:hAnsi="黑体" w:cs="黑体"/>
          <w:sz w:val="32"/>
          <w:szCs w:val="32"/>
        </w:rPr>
        <w:t>违诺失信行为</w:t>
      </w:r>
      <w:r>
        <w:rPr>
          <w:rFonts w:ascii="黑体" w:eastAsia="黑体" w:hAnsi="黑体" w:cs="黑体" w:hint="eastAsia"/>
          <w:sz w:val="32"/>
          <w:szCs w:val="32"/>
        </w:rPr>
        <w:t>，</w:t>
      </w:r>
      <w:r>
        <w:rPr>
          <w:rFonts w:ascii="黑体" w:eastAsia="黑体" w:hAnsi="黑体" w:cs="黑体"/>
          <w:sz w:val="32"/>
          <w:szCs w:val="32"/>
        </w:rPr>
        <w:t>责令其限期整改，</w:t>
      </w:r>
      <w:r>
        <w:rPr>
          <w:rFonts w:ascii="黑体" w:eastAsia="黑体" w:hAnsi="黑体" w:cs="黑体" w:hint="eastAsia"/>
          <w:sz w:val="32"/>
          <w:szCs w:val="32"/>
        </w:rPr>
        <w:t>未按期整改或</w:t>
      </w:r>
      <w:r>
        <w:rPr>
          <w:rFonts w:ascii="黑体" w:eastAsia="黑体" w:hAnsi="黑体" w:cs="黑体"/>
          <w:sz w:val="32"/>
          <w:szCs w:val="32"/>
        </w:rPr>
        <w:t>整改后仍未达到承诺条件的，撤销许可决定</w:t>
      </w:r>
      <w:r>
        <w:rPr>
          <w:rFonts w:ascii="黑体" w:eastAsia="黑体" w:hAnsi="黑体" w:cs="黑体" w:hint="eastAsia"/>
          <w:sz w:val="32"/>
          <w:szCs w:val="32"/>
        </w:rPr>
        <w:t>。</w:t>
      </w:r>
      <w:r>
        <w:rPr>
          <w:rFonts w:ascii="仿宋_GB2312" w:eastAsia="仿宋_GB2312" w:hAnsi="微软雅黑"/>
          <w:sz w:val="32"/>
          <w:szCs w:val="32"/>
        </w:rPr>
        <w:t>对于严重违诺失信行为，直接撤销许可决定，其中对于作出虚假承诺且已开展旅行社业务经营活动的</w:t>
      </w:r>
      <w:r>
        <w:rPr>
          <w:rFonts w:ascii="仿宋_GB2312" w:eastAsia="仿宋_GB2312" w:hAnsi="微软雅黑"/>
          <w:sz w:val="32"/>
          <w:szCs w:val="32"/>
        </w:rPr>
        <w:t>，按照未经许可经营旅行社业务追究法律责任。</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一年内，申请人累计发生轻微违诺失信行为</w:t>
      </w:r>
      <w:r>
        <w:rPr>
          <w:rFonts w:ascii="黑体" w:eastAsia="黑体" w:hAnsi="黑体" w:cs="黑体" w:hint="eastAsia"/>
          <w:sz w:val="32"/>
          <w:szCs w:val="32"/>
        </w:rPr>
        <w:t>两</w:t>
      </w:r>
      <w:r>
        <w:rPr>
          <w:rFonts w:ascii="仿宋_GB2312" w:eastAsia="仿宋_GB2312" w:hAnsi="方正仿宋_GBK" w:cs="方正仿宋_GBK" w:hint="eastAsia"/>
          <w:sz w:val="32"/>
          <w:szCs w:val="32"/>
        </w:rPr>
        <w:t>次以上（含）的，按一般违诺失信情节实施惩戒；一年内，申请人累计发生一般违诺失信行为两次以上（含）的，按严重违诺失信情节实施惩戒。</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highlight w:val="yellow"/>
        </w:rPr>
      </w:pPr>
      <w:r>
        <w:rPr>
          <w:rFonts w:ascii="仿宋_GB2312" w:eastAsia="仿宋_GB2312" w:hAnsi="方正仿宋_GBK" w:cs="方正仿宋_GBK" w:hint="eastAsia"/>
          <w:sz w:val="32"/>
          <w:szCs w:val="32"/>
        </w:rPr>
        <w:t>申请人出现违诺失信行为，依据本实施方案或《北京市依申请政务服务事项告知承诺审批管理办法》被撤销行政许可决定的，北京市文化和旅游局在三年内不再接受申请人以告知承诺方式办理许可。</w:t>
      </w:r>
      <w:r>
        <w:rPr>
          <w:rFonts w:ascii="黑体" w:eastAsia="黑体" w:hAnsi="黑体" w:cs="黑体" w:hint="eastAsia"/>
          <w:sz w:val="32"/>
          <w:szCs w:val="32"/>
        </w:rPr>
        <w:t>（此处删去：申请人提交的全部书面材料由北京市文化和旅游局进行审查。）</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旅行社经营境内旅游业务和入境旅游业务许可违诺失信责任分</w:t>
      </w:r>
      <w:r>
        <w:rPr>
          <w:rFonts w:ascii="仿宋_GB2312" w:eastAsia="仿宋_GB2312" w:hAnsi="方正仿宋_GBK" w:cs="方正仿宋_GBK" w:hint="eastAsia"/>
          <w:sz w:val="32"/>
          <w:szCs w:val="32"/>
        </w:rPr>
        <w:t>类标准：</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宋体" w:cs="方正仿宋_GBK"/>
          <w:b/>
          <w:bCs/>
          <w:sz w:val="32"/>
          <w:szCs w:val="32"/>
        </w:rPr>
      </w:pPr>
      <w:r>
        <w:rPr>
          <w:rFonts w:ascii="黑体" w:eastAsia="黑体" w:hAnsi="黑体" w:cs="黑体" w:hint="eastAsia"/>
          <w:sz w:val="32"/>
          <w:szCs w:val="32"/>
        </w:rPr>
        <w:t>（一）旅行社应具备必要的导游。旅行社应当于</w:t>
      </w:r>
      <w:r>
        <w:rPr>
          <w:rFonts w:ascii="黑体" w:eastAsia="黑体" w:hAnsi="黑体" w:cs="黑体" w:hint="eastAsia"/>
          <w:sz w:val="32"/>
          <w:szCs w:val="32"/>
        </w:rPr>
        <w:t>20</w:t>
      </w:r>
      <w:r>
        <w:rPr>
          <w:rFonts w:ascii="黑体" w:eastAsia="黑体" w:hAnsi="黑体" w:cs="黑体" w:hint="eastAsia"/>
          <w:sz w:val="32"/>
          <w:szCs w:val="32"/>
        </w:rPr>
        <w:t>个工作日内通过全国旅游监管服务平台，将不低于旅行社在职员工总数</w:t>
      </w:r>
      <w:r>
        <w:rPr>
          <w:rFonts w:ascii="黑体" w:eastAsia="黑体" w:hAnsi="黑体" w:cs="黑体" w:hint="eastAsia"/>
          <w:sz w:val="32"/>
          <w:szCs w:val="32"/>
        </w:rPr>
        <w:t>20%</w:t>
      </w:r>
      <w:r>
        <w:rPr>
          <w:rFonts w:ascii="黑体" w:eastAsia="黑体" w:hAnsi="黑体" w:cs="黑体" w:hint="eastAsia"/>
          <w:sz w:val="32"/>
          <w:szCs w:val="32"/>
        </w:rPr>
        <w:t>且不少于</w:t>
      </w:r>
      <w:r>
        <w:rPr>
          <w:rFonts w:ascii="黑体" w:eastAsia="黑体" w:hAnsi="黑体" w:cs="黑体" w:hint="eastAsia"/>
          <w:sz w:val="32"/>
          <w:szCs w:val="32"/>
        </w:rPr>
        <w:t>3</w:t>
      </w:r>
      <w:r>
        <w:rPr>
          <w:rFonts w:ascii="黑体" w:eastAsia="黑体" w:hAnsi="黑体" w:cs="黑体" w:hint="eastAsia"/>
          <w:sz w:val="32"/>
          <w:szCs w:val="32"/>
        </w:rPr>
        <w:t>名北京导游的注册关系转入本公司。检查中通过</w:t>
      </w:r>
      <w:r>
        <w:rPr>
          <w:rFonts w:ascii="黑体" w:eastAsia="黑体" w:hAnsi="黑体" w:cs="黑体" w:hint="eastAsia"/>
          <w:sz w:val="32"/>
          <w:szCs w:val="32"/>
        </w:rPr>
        <w:lastRenderedPageBreak/>
        <w:t>全国旅游监管服务平台查询发现旅行社导游不足时，每缺少一名导游员视为一次一般违诺失信；</w:t>
      </w:r>
    </w:p>
    <w:p w:rsidR="00B96B36" w:rsidRDefault="00724E86">
      <w:pPr>
        <w:pStyle w:val="ab"/>
        <w:widowControl/>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（二）旅行社应具备必要的经营管理人员（经理和计调人员）。发现不具备必要的经营管理人员视为一次一般违诺失信；检查中发现必要的经营管理人员自检查之日起</w:t>
      </w:r>
      <w:r>
        <w:rPr>
          <w:rFonts w:ascii="黑体" w:eastAsia="黑体" w:hAnsi="黑体" w:cs="黑体" w:hint="eastAsia"/>
          <w:sz w:val="32"/>
          <w:szCs w:val="32"/>
        </w:rPr>
        <w:t>10</w:t>
      </w:r>
      <w:r>
        <w:rPr>
          <w:rFonts w:ascii="黑体" w:eastAsia="黑体" w:hAnsi="黑体" w:cs="黑体" w:hint="eastAsia"/>
          <w:sz w:val="32"/>
          <w:szCs w:val="32"/>
        </w:rPr>
        <w:t>个工作日之内无法提供、或串通伪造、买卖履历中从事经营管理工作经历的劳动合同、离职证明及相应社会保险记</w:t>
      </w:r>
      <w:r>
        <w:rPr>
          <w:rFonts w:ascii="黑体" w:eastAsia="黑体" w:hAnsi="黑体" w:cs="黑体" w:hint="eastAsia"/>
          <w:sz w:val="32"/>
          <w:szCs w:val="32"/>
        </w:rPr>
        <w:t>录等情形，视为作出虚假承诺；</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（三）旅行社应当具备的营业设施</w:t>
      </w:r>
      <w:r>
        <w:rPr>
          <w:rFonts w:ascii="黑体" w:eastAsia="黑体" w:hAnsi="黑体" w:cs="黑体" w:hint="eastAsia"/>
          <w:sz w:val="32"/>
          <w:szCs w:val="32"/>
        </w:rPr>
        <w:t>和设备</w:t>
      </w:r>
      <w:r>
        <w:rPr>
          <w:rFonts w:ascii="仿宋_GB2312" w:eastAsia="仿宋_GB2312" w:hAnsi="方正仿宋_GBK" w:cs="方正仿宋_GBK" w:hint="eastAsia"/>
          <w:sz w:val="32"/>
          <w:szCs w:val="32"/>
        </w:rPr>
        <w:t>，检查中发现每缺少一件，视为一次轻微违诺失信；</w:t>
      </w:r>
    </w:p>
    <w:p w:rsidR="00B96B36" w:rsidRDefault="00724E86">
      <w:pPr>
        <w:pStyle w:val="ab"/>
        <w:widowControl/>
        <w:spacing w:before="0" w:beforeAutospacing="0" w:after="0" w:afterAutospacing="0" w:line="560" w:lineRule="exact"/>
        <w:ind w:firstLineChars="200" w:firstLine="640"/>
        <w:jc w:val="both"/>
        <w:rPr>
          <w:rFonts w:ascii="黑体" w:eastAsia="黑体" w:hAnsi="黑体" w:cs="黑体"/>
          <w:sz w:val="32"/>
          <w:szCs w:val="32"/>
        </w:rPr>
      </w:pPr>
      <w:r>
        <w:rPr>
          <w:rFonts w:ascii="仿宋_GB2312" w:eastAsia="仿宋_GB2312" w:hAnsi="方正仿宋_GBK" w:cs="方正仿宋_GBK" w:hint="eastAsia"/>
          <w:sz w:val="32"/>
          <w:szCs w:val="32"/>
        </w:rPr>
        <w:t>（四）旅行社应当具有固定的经营场所，如在登记住所以外的场所开展经营活动，应当按照北京市市场监督管理局要求，通过北京市企业信用信息系统填报实际经营场所地址。未</w:t>
      </w:r>
      <w:r>
        <w:rPr>
          <w:rFonts w:ascii="黑体" w:eastAsia="黑体" w:hAnsi="黑体" w:cs="黑体" w:hint="eastAsia"/>
          <w:sz w:val="32"/>
          <w:szCs w:val="32"/>
        </w:rPr>
        <w:t>落实</w:t>
      </w:r>
      <w:r>
        <w:rPr>
          <w:rFonts w:ascii="仿宋_GB2312" w:eastAsia="仿宋_GB2312" w:hAnsi="方正仿宋_GBK" w:cs="方正仿宋_GBK" w:hint="eastAsia"/>
          <w:sz w:val="32"/>
          <w:szCs w:val="32"/>
        </w:rPr>
        <w:t>此要求视为一次一般违诺失信；</w:t>
      </w:r>
      <w:r>
        <w:rPr>
          <w:rFonts w:ascii="黑体" w:eastAsia="黑体" w:hAnsi="黑体" w:cs="黑体" w:hint="eastAsia"/>
          <w:sz w:val="32"/>
          <w:szCs w:val="32"/>
        </w:rPr>
        <w:t>旅行社未在登记住所和备案的实际经营场所开展经营活动，且自发现之日起</w:t>
      </w:r>
      <w:r>
        <w:rPr>
          <w:rFonts w:ascii="黑体" w:eastAsia="黑体" w:hAnsi="黑体" w:cs="黑体"/>
          <w:sz w:val="32"/>
          <w:szCs w:val="32"/>
        </w:rPr>
        <w:t>3</w:t>
      </w:r>
      <w:r>
        <w:rPr>
          <w:rFonts w:ascii="黑体" w:eastAsia="黑体" w:hAnsi="黑体" w:cs="黑体" w:hint="eastAsia"/>
          <w:sz w:val="32"/>
          <w:szCs w:val="32"/>
        </w:rPr>
        <w:t>个工作日内通过北京市旅行社业务管理系统登载的企业法定代表人、总经理电话每日联系</w:t>
      </w:r>
      <w:r>
        <w:rPr>
          <w:rFonts w:ascii="黑体" w:eastAsia="黑体" w:hAnsi="黑体" w:cs="黑体"/>
          <w:sz w:val="32"/>
          <w:szCs w:val="32"/>
        </w:rPr>
        <w:t>2</w:t>
      </w:r>
      <w:r>
        <w:rPr>
          <w:rFonts w:ascii="黑体" w:eastAsia="黑体" w:hAnsi="黑体" w:cs="黑体" w:hint="eastAsia"/>
          <w:sz w:val="32"/>
          <w:szCs w:val="32"/>
        </w:rPr>
        <w:t>次仍无法取得联系的，视为严重违诺失信；旅行社登记住所或实际经营场所</w:t>
      </w:r>
      <w:r>
        <w:rPr>
          <w:rFonts w:ascii="黑体" w:eastAsia="黑体" w:hAnsi="黑体" w:cs="黑体" w:hint="eastAsia"/>
          <w:sz w:val="32"/>
          <w:szCs w:val="32"/>
        </w:rPr>
        <w:t>须</w:t>
      </w:r>
      <w:r>
        <w:rPr>
          <w:rFonts w:ascii="黑体" w:eastAsia="黑体" w:hAnsi="黑体" w:cs="黑体"/>
          <w:sz w:val="32"/>
          <w:szCs w:val="32"/>
        </w:rPr>
        <w:t>满足日常经营需求</w:t>
      </w:r>
      <w:r>
        <w:rPr>
          <w:rFonts w:ascii="黑体" w:eastAsia="黑体" w:hAnsi="黑体" w:cs="黑体" w:hint="eastAsia"/>
          <w:sz w:val="32"/>
          <w:szCs w:val="32"/>
        </w:rPr>
        <w:t>，未达到</w:t>
      </w:r>
      <w:r>
        <w:rPr>
          <w:rFonts w:ascii="黑体" w:eastAsia="黑体" w:hAnsi="黑体" w:cs="黑体"/>
          <w:sz w:val="32"/>
          <w:szCs w:val="32"/>
        </w:rPr>
        <w:t>20</w:t>
      </w:r>
      <w:r>
        <w:rPr>
          <w:rFonts w:ascii="黑体" w:eastAsia="黑体" w:hAnsi="黑体" w:cs="黑体" w:hint="eastAsia"/>
          <w:sz w:val="32"/>
          <w:szCs w:val="32"/>
        </w:rPr>
        <w:t>平米及以上的，视为严重违诺失信；</w:t>
      </w:r>
    </w:p>
    <w:p w:rsidR="00B96B36" w:rsidRDefault="00724E86">
      <w:pPr>
        <w:pStyle w:val="ab"/>
        <w:widowControl/>
        <w:spacing w:before="0" w:beforeAutospacing="0" w:after="0" w:afterAutospacing="0" w:line="560" w:lineRule="exact"/>
        <w:ind w:firstLineChars="200" w:firstLine="640"/>
        <w:jc w:val="both"/>
        <w:rPr>
          <w:rFonts w:ascii="黑体" w:eastAsia="黑体" w:hAnsi="黑体" w:cs="黑体"/>
          <w:sz w:val="32"/>
          <w:szCs w:val="32"/>
        </w:rPr>
      </w:pPr>
      <w:r>
        <w:rPr>
          <w:rFonts w:ascii="仿宋_GB2312" w:eastAsia="仿宋_GB2312" w:hAnsi="方正仿宋_GBK" w:cs="方正仿宋_GBK" w:hint="eastAsia"/>
          <w:sz w:val="32"/>
          <w:szCs w:val="32"/>
        </w:rPr>
        <w:t>（五）旅行社应当</w:t>
      </w:r>
      <w:r>
        <w:rPr>
          <w:rFonts w:ascii="黑体" w:eastAsia="黑体" w:hAnsi="黑体" w:cs="黑体" w:hint="eastAsia"/>
          <w:sz w:val="32"/>
          <w:szCs w:val="32"/>
        </w:rPr>
        <w:t>按照规定时限</w:t>
      </w:r>
      <w:r>
        <w:rPr>
          <w:rFonts w:ascii="仿宋_GB2312" w:eastAsia="仿宋_GB2312" w:hAnsi="方正仿宋_GBK" w:cs="方正仿宋_GBK" w:hint="eastAsia"/>
          <w:sz w:val="32"/>
          <w:szCs w:val="32"/>
        </w:rPr>
        <w:t>交存旅游服务质量保证金、投保旅行社责任保险并向审批服务部门备案。获得许可</w:t>
      </w:r>
      <w:r>
        <w:rPr>
          <w:rFonts w:ascii="仿宋_GB2312" w:eastAsia="仿宋_GB2312" w:hAnsi="方正仿宋_GBK" w:cs="方正仿宋_GBK" w:hint="eastAsia"/>
          <w:sz w:val="32"/>
          <w:szCs w:val="32"/>
        </w:rPr>
        <w:t>11</w:t>
      </w:r>
      <w:r>
        <w:rPr>
          <w:rFonts w:ascii="仿宋_GB2312" w:eastAsia="仿宋_GB2312" w:hAnsi="方正仿宋_GBK" w:cs="方正仿宋_GBK" w:hint="eastAsia"/>
          <w:sz w:val="32"/>
          <w:szCs w:val="32"/>
        </w:rPr>
        <w:t>（含）至</w:t>
      </w:r>
      <w:r>
        <w:rPr>
          <w:rFonts w:ascii="仿宋_GB2312" w:eastAsia="仿宋_GB2312" w:hAnsi="方正仿宋_GBK" w:cs="方正仿宋_GBK" w:hint="eastAsia"/>
          <w:sz w:val="32"/>
          <w:szCs w:val="32"/>
        </w:rPr>
        <w:t>30</w:t>
      </w:r>
      <w:r>
        <w:rPr>
          <w:rFonts w:ascii="仿宋_GB2312" w:eastAsia="仿宋_GB2312" w:hAnsi="方正仿宋_GBK" w:cs="方正仿宋_GBK" w:hint="eastAsia"/>
          <w:sz w:val="32"/>
          <w:szCs w:val="32"/>
        </w:rPr>
        <w:t>（含）个工作日未完成备案的视为一次</w:t>
      </w:r>
      <w:r>
        <w:rPr>
          <w:rFonts w:ascii="黑体" w:eastAsia="黑体" w:hAnsi="黑体" w:cs="黑体" w:hint="eastAsia"/>
          <w:sz w:val="32"/>
          <w:szCs w:val="32"/>
        </w:rPr>
        <w:t>一般</w:t>
      </w:r>
      <w:r>
        <w:rPr>
          <w:rFonts w:ascii="仿宋_GB2312" w:eastAsia="仿宋_GB2312" w:hAnsi="方正仿宋_GBK" w:cs="方正仿宋_GBK" w:hint="eastAsia"/>
          <w:sz w:val="32"/>
          <w:szCs w:val="32"/>
        </w:rPr>
        <w:t>违诺失信；</w:t>
      </w:r>
      <w:r>
        <w:rPr>
          <w:rFonts w:ascii="黑体" w:eastAsia="黑体" w:hAnsi="黑体" w:cs="黑体" w:hint="eastAsia"/>
          <w:sz w:val="32"/>
          <w:szCs w:val="32"/>
        </w:rPr>
        <w:t>超过</w:t>
      </w:r>
      <w:r>
        <w:rPr>
          <w:rFonts w:ascii="黑体" w:eastAsia="黑体" w:hAnsi="黑体" w:cs="黑体" w:hint="eastAsia"/>
          <w:sz w:val="32"/>
          <w:szCs w:val="32"/>
        </w:rPr>
        <w:t>30</w:t>
      </w:r>
      <w:r>
        <w:rPr>
          <w:rFonts w:ascii="黑体" w:eastAsia="黑体" w:hAnsi="黑体" w:cs="黑体" w:hint="eastAsia"/>
          <w:sz w:val="32"/>
          <w:szCs w:val="32"/>
        </w:rPr>
        <w:t>个工作日未完成备案的视为一次严重违诺失信；超过</w:t>
      </w:r>
      <w:r>
        <w:rPr>
          <w:rFonts w:ascii="黑体" w:eastAsia="黑体" w:hAnsi="黑体" w:cs="黑体" w:hint="eastAsia"/>
          <w:sz w:val="32"/>
          <w:szCs w:val="32"/>
        </w:rPr>
        <w:t>30</w:t>
      </w:r>
      <w:r>
        <w:rPr>
          <w:rFonts w:ascii="黑体" w:eastAsia="黑体" w:hAnsi="黑体" w:cs="黑体" w:hint="eastAsia"/>
          <w:sz w:val="32"/>
          <w:szCs w:val="32"/>
        </w:rPr>
        <w:t>个</w:t>
      </w:r>
      <w:r>
        <w:rPr>
          <w:rFonts w:ascii="黑体" w:eastAsia="黑体" w:hAnsi="黑体" w:cs="黑体" w:hint="eastAsia"/>
          <w:sz w:val="32"/>
          <w:szCs w:val="32"/>
        </w:rPr>
        <w:lastRenderedPageBreak/>
        <w:t>工作日未交存保证金或未投保责任保险，以及伪造相关文件的，均视为提供虚假承诺。</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第十二条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申请人轻微违诺失信行为信息，通过北京市旅游行业信用监管平台纳入北京市</w:t>
      </w:r>
      <w:r>
        <w:rPr>
          <w:rFonts w:ascii="仿宋_GB2312" w:eastAsia="仿宋_GB2312" w:hAnsi="方正仿宋_GBK" w:cs="方正仿宋_GBK" w:hint="eastAsia"/>
          <w:sz w:val="32"/>
          <w:szCs w:val="32"/>
        </w:rPr>
        <w:t>公共信用信息服务平台，只记录不公示；一般违诺失信行为信息，通过北京市旅游行业信用监管平台纳入北京市公共信用信息服务平台并对外公示，最短公示期为一个月，最长公示期为六个月；严重违诺失信行为信息，通过北京市旅游行业信用监管平台纳入北京市公共信用信息服务平台并对外公示，最短公示期六个月，最长公示期为一年，同时将市场主体纳入失信联合惩戒对象名单。公示期届满的违诺失信信息不再公示，终止实施联合惩戒，未履行违诺失信惩戒的除外。</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第十三条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对于在规定期限内纠正违诺失信行为、消除不良影响的，经申请人书面申请可进行信用修复</w:t>
      </w:r>
      <w:r>
        <w:rPr>
          <w:rFonts w:ascii="仿宋_GB2312" w:eastAsia="仿宋_GB2312" w:hAnsi="方正仿宋_GBK" w:cs="方正仿宋_GBK" w:hint="eastAsia"/>
          <w:sz w:val="32"/>
          <w:szCs w:val="32"/>
        </w:rPr>
        <w:t>，可以视情节将公示期相应缩短一至六个月。公示期满后，有关部门要按程序</w:t>
      </w:r>
      <w:r>
        <w:rPr>
          <w:rFonts w:ascii="黑体" w:eastAsia="黑体" w:hAnsi="黑体" w:cs="黑体" w:hint="eastAsia"/>
          <w:sz w:val="32"/>
          <w:szCs w:val="32"/>
        </w:rPr>
        <w:t>对符合整改要求的</w:t>
      </w:r>
      <w:r>
        <w:rPr>
          <w:rFonts w:ascii="仿宋_GB2312" w:eastAsia="仿宋_GB2312" w:hAnsi="方正仿宋_GBK" w:cs="方正仿宋_GBK" w:hint="eastAsia"/>
          <w:sz w:val="32"/>
          <w:szCs w:val="32"/>
        </w:rPr>
        <w:t>及时停止公示，终止实施联合惩戒措施。违诺主体修复信息通过北京市旅游行业信用监管平台纳入北京市公共信用信息服务平台。</w:t>
      </w:r>
    </w:p>
    <w:p w:rsidR="00B96B36" w:rsidRDefault="00724E86">
      <w:pPr>
        <w:pStyle w:val="ab"/>
        <w:widowControl/>
        <w:spacing w:before="0" w:beforeAutospacing="0" w:after="0" w:afterAutospacing="0" w:line="560" w:lineRule="exact"/>
        <w:ind w:firstLineChars="200" w:firstLine="640"/>
        <w:jc w:val="both"/>
        <w:rPr>
          <w:rFonts w:ascii="仿宋_GB2312" w:eastAsia="仿宋_GB2312" w:hAnsi="方正仿宋_GBK" w:cs="方正仿宋_GBK"/>
          <w:sz w:val="32"/>
          <w:szCs w:val="32"/>
        </w:rPr>
      </w:pPr>
      <w:r>
        <w:rPr>
          <w:rStyle w:val="ac"/>
          <w:rFonts w:ascii="方正仿宋_GBK" w:eastAsia="方正仿宋_GBK" w:hAnsi="方正仿宋_GBK" w:cs="方正仿宋_GBK" w:hint="eastAsia"/>
          <w:sz w:val="32"/>
          <w:szCs w:val="32"/>
        </w:rPr>
        <w:t>第十四条</w:t>
      </w: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申请人认为北京市旅游行业信用监管平台和公共信用信息服务平台记载的申请人违诺失信信息与事实不符或者依法不应当公开的，可以分别向市文化和旅游部门、市经济</w:t>
      </w:r>
      <w:r w:rsidR="004D1035">
        <w:rPr>
          <w:rFonts w:ascii="仿宋_GB2312" w:eastAsia="仿宋_GB2312" w:hAnsi="方正仿宋_GBK" w:cs="方正仿宋_GBK" w:hint="eastAsia"/>
          <w:sz w:val="32"/>
          <w:szCs w:val="32"/>
        </w:rPr>
        <w:t>和</w:t>
      </w:r>
      <w:r>
        <w:rPr>
          <w:rFonts w:ascii="仿宋_GB2312" w:eastAsia="仿宋_GB2312" w:hAnsi="方正仿宋_GBK" w:cs="方正仿宋_GBK" w:hint="eastAsia"/>
          <w:sz w:val="32"/>
          <w:szCs w:val="32"/>
        </w:rPr>
        <w:t>信息化部门书面提出异议申请，并提供相关证明材料。市文化和旅游部门、市经济和信息化部门应当自收到异议申请之日起</w:t>
      </w:r>
      <w:r>
        <w:rPr>
          <w:rFonts w:ascii="仿宋_GB2312" w:eastAsia="仿宋_GB2312" w:hAnsi="方正仿宋_GBK" w:cs="方正仿宋_GBK" w:hint="eastAsia"/>
          <w:sz w:val="32"/>
          <w:szCs w:val="32"/>
        </w:rPr>
        <w:t>7</w:t>
      </w:r>
      <w:r>
        <w:rPr>
          <w:rFonts w:ascii="仿宋_GB2312" w:eastAsia="仿宋_GB2312" w:hAnsi="方正仿宋_GBK" w:cs="方正仿宋_GBK" w:hint="eastAsia"/>
          <w:sz w:val="32"/>
          <w:szCs w:val="32"/>
        </w:rPr>
        <w:t>个工作日内，会同有关部门进行核查并做出处理并答复申请人。</w:t>
      </w:r>
    </w:p>
    <w:p w:rsidR="00B96B36" w:rsidRDefault="00B96B36">
      <w:pPr>
        <w:spacing w:line="560" w:lineRule="exact"/>
        <w:rPr>
          <w:rFonts w:ascii="仿宋_GB2312" w:eastAsia="仿宋_GB2312" w:hAnsi="方正仿宋_GBK" w:cs="方正仿宋_GBK"/>
          <w:sz w:val="32"/>
          <w:szCs w:val="32"/>
        </w:rPr>
      </w:pPr>
    </w:p>
    <w:sectPr w:rsidR="00B96B36">
      <w:footerReference w:type="default" r:id="rId7"/>
      <w:pgSz w:w="11906" w:h="16838"/>
      <w:pgMar w:top="1587" w:right="1474" w:bottom="1474" w:left="1587"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86" w:rsidRDefault="00724E86">
      <w:r>
        <w:separator/>
      </w:r>
    </w:p>
  </w:endnote>
  <w:endnote w:type="continuationSeparator" w:id="0">
    <w:p w:rsidR="00724E86" w:rsidRDefault="0072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Vijaya"/>
    <w:charset w:val="00"/>
    <w:family w:val="swiss"/>
    <w:pitch w:val="default"/>
    <w:sig w:usb0="00000000" w:usb1="00000000" w:usb2="00000000" w:usb3="00000000" w:csb0="6000009F" w:csb1="DFD70000"/>
  </w:font>
  <w:font w:name="Noto Sans CJK SC Regular">
    <w:altName w:val="宋体"/>
    <w:charset w:val="86"/>
    <w:family w:val="auto"/>
    <w:pitch w:val="default"/>
    <w:sig w:usb0="00000000" w:usb1="0000000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36" w:rsidRDefault="00724E86">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6B36" w:rsidRDefault="00724E86">
                          <w:pPr>
                            <w:pStyle w:val="a8"/>
                          </w:pPr>
                          <w:r>
                            <w:fldChar w:fldCharType="begin"/>
                          </w:r>
                          <w:r>
                            <w:instrText xml:space="preserve"> PAGE  \* MERGEFORMAT </w:instrText>
                          </w:r>
                          <w:r>
                            <w:fldChar w:fldCharType="separate"/>
                          </w:r>
                          <w:r w:rsidR="004D103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96B36" w:rsidRDefault="00724E86">
                    <w:pPr>
                      <w:pStyle w:val="a8"/>
                    </w:pPr>
                    <w:r>
                      <w:fldChar w:fldCharType="begin"/>
                    </w:r>
                    <w:r>
                      <w:instrText xml:space="preserve"> PAGE  \* MERGEFORMAT </w:instrText>
                    </w:r>
                    <w:r>
                      <w:fldChar w:fldCharType="separate"/>
                    </w:r>
                    <w:r w:rsidR="004D103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86" w:rsidRDefault="00724E86">
      <w:r>
        <w:separator/>
      </w:r>
    </w:p>
  </w:footnote>
  <w:footnote w:type="continuationSeparator" w:id="0">
    <w:p w:rsidR="00724E86" w:rsidRDefault="00724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drawingGridHorizontalSpacing w:val="1"/>
  <w:drawingGridVerticalSpacing w:val="1"/>
  <w:doNotUseMarginsForDrawingGridOrigin/>
  <w:drawingGridHorizontalOrigin w:val="0"/>
  <w:drawingGridVerticalOrigin w:val="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CFCF3200"/>
    <w:rsid w:val="D0DEBDE1"/>
    <w:rsid w:val="D16BB640"/>
    <w:rsid w:val="D5DBD2CE"/>
    <w:rsid w:val="D6DFEB4E"/>
    <w:rsid w:val="D7BD6FFE"/>
    <w:rsid w:val="DDFDED61"/>
    <w:rsid w:val="DE7EDD4D"/>
    <w:rsid w:val="DEF36E4E"/>
    <w:rsid w:val="DEFEA3F4"/>
    <w:rsid w:val="DF6FBB3C"/>
    <w:rsid w:val="DFF776ED"/>
    <w:rsid w:val="DFFDB2A3"/>
    <w:rsid w:val="DFFFD632"/>
    <w:rsid w:val="E429BCA6"/>
    <w:rsid w:val="E57DD927"/>
    <w:rsid w:val="E5FB92DE"/>
    <w:rsid w:val="E75E0425"/>
    <w:rsid w:val="EBBF6D11"/>
    <w:rsid w:val="EBF746EE"/>
    <w:rsid w:val="EE6FA062"/>
    <w:rsid w:val="EE77DB7F"/>
    <w:rsid w:val="EF1FEFAF"/>
    <w:rsid w:val="F02FBE38"/>
    <w:rsid w:val="F37B6E7D"/>
    <w:rsid w:val="F37D3C32"/>
    <w:rsid w:val="F3BB80AF"/>
    <w:rsid w:val="F67D1012"/>
    <w:rsid w:val="F67DBC46"/>
    <w:rsid w:val="F6FDE8C3"/>
    <w:rsid w:val="F77DF694"/>
    <w:rsid w:val="F79AFD8E"/>
    <w:rsid w:val="F7DD4192"/>
    <w:rsid w:val="F7DD57C4"/>
    <w:rsid w:val="F92E568E"/>
    <w:rsid w:val="F9A55EE9"/>
    <w:rsid w:val="F9EF72ED"/>
    <w:rsid w:val="FA579CFE"/>
    <w:rsid w:val="FB7D20A6"/>
    <w:rsid w:val="FB7F4E04"/>
    <w:rsid w:val="FBED64B3"/>
    <w:rsid w:val="FBFFF985"/>
    <w:rsid w:val="FC616452"/>
    <w:rsid w:val="FD67866A"/>
    <w:rsid w:val="FE37E97B"/>
    <w:rsid w:val="FEAFB2DB"/>
    <w:rsid w:val="FEDB1B01"/>
    <w:rsid w:val="FEF60755"/>
    <w:rsid w:val="FF5E772C"/>
    <w:rsid w:val="FF7BCBDC"/>
    <w:rsid w:val="FF9D2200"/>
    <w:rsid w:val="FF9F8971"/>
    <w:rsid w:val="FFBFB24C"/>
    <w:rsid w:val="FFD7237A"/>
    <w:rsid w:val="FFFB87A9"/>
    <w:rsid w:val="FFFD5521"/>
    <w:rsid w:val="FFFEA9A5"/>
    <w:rsid w:val="FFFEFBC2"/>
    <w:rsid w:val="000353D6"/>
    <w:rsid w:val="00050B5A"/>
    <w:rsid w:val="00075B99"/>
    <w:rsid w:val="000C7752"/>
    <w:rsid w:val="000F2740"/>
    <w:rsid w:val="0010711A"/>
    <w:rsid w:val="00172A27"/>
    <w:rsid w:val="001B76EE"/>
    <w:rsid w:val="002003D2"/>
    <w:rsid w:val="002034E3"/>
    <w:rsid w:val="00293AAA"/>
    <w:rsid w:val="002D1C5F"/>
    <w:rsid w:val="002F0E6F"/>
    <w:rsid w:val="00361C47"/>
    <w:rsid w:val="00372C55"/>
    <w:rsid w:val="003815F1"/>
    <w:rsid w:val="003A2E4D"/>
    <w:rsid w:val="004B576E"/>
    <w:rsid w:val="004C5C7E"/>
    <w:rsid w:val="004D1035"/>
    <w:rsid w:val="00500CF8"/>
    <w:rsid w:val="00501613"/>
    <w:rsid w:val="00512344"/>
    <w:rsid w:val="00546E86"/>
    <w:rsid w:val="005B140E"/>
    <w:rsid w:val="006C468A"/>
    <w:rsid w:val="007228F7"/>
    <w:rsid w:val="00724E86"/>
    <w:rsid w:val="007961D5"/>
    <w:rsid w:val="00817FA8"/>
    <w:rsid w:val="008855C8"/>
    <w:rsid w:val="00937788"/>
    <w:rsid w:val="009917B2"/>
    <w:rsid w:val="009B0146"/>
    <w:rsid w:val="00A85513"/>
    <w:rsid w:val="00AD3331"/>
    <w:rsid w:val="00AF7D2F"/>
    <w:rsid w:val="00B75F0D"/>
    <w:rsid w:val="00B90ECD"/>
    <w:rsid w:val="00B96B36"/>
    <w:rsid w:val="00C010E6"/>
    <w:rsid w:val="00C16A1D"/>
    <w:rsid w:val="00C2650A"/>
    <w:rsid w:val="00C307EE"/>
    <w:rsid w:val="00C7070A"/>
    <w:rsid w:val="00C9336F"/>
    <w:rsid w:val="00CC759C"/>
    <w:rsid w:val="00CD2377"/>
    <w:rsid w:val="00CF399F"/>
    <w:rsid w:val="00DC2616"/>
    <w:rsid w:val="00E80A21"/>
    <w:rsid w:val="00F67969"/>
    <w:rsid w:val="00F9726F"/>
    <w:rsid w:val="02B6F445"/>
    <w:rsid w:val="0D7DDAF2"/>
    <w:rsid w:val="1C9C44BA"/>
    <w:rsid w:val="1D2F2950"/>
    <w:rsid w:val="1DB9FFDC"/>
    <w:rsid w:val="1DF73A36"/>
    <w:rsid w:val="1FDF392F"/>
    <w:rsid w:val="1FED10A5"/>
    <w:rsid w:val="20F53060"/>
    <w:rsid w:val="267B0D4C"/>
    <w:rsid w:val="2747C905"/>
    <w:rsid w:val="27C93487"/>
    <w:rsid w:val="326BFBB4"/>
    <w:rsid w:val="36172916"/>
    <w:rsid w:val="37BF81CF"/>
    <w:rsid w:val="3A7C3D63"/>
    <w:rsid w:val="3BFF5451"/>
    <w:rsid w:val="3DFDB9E4"/>
    <w:rsid w:val="3EBDEF18"/>
    <w:rsid w:val="3FA79591"/>
    <w:rsid w:val="3FF97527"/>
    <w:rsid w:val="3FFBD7B4"/>
    <w:rsid w:val="4CFF7A49"/>
    <w:rsid w:val="4ECF409A"/>
    <w:rsid w:val="4EFF2CA4"/>
    <w:rsid w:val="4F7EFCF8"/>
    <w:rsid w:val="4F7F506F"/>
    <w:rsid w:val="4FEB2669"/>
    <w:rsid w:val="56FD4E64"/>
    <w:rsid w:val="59FBFBD7"/>
    <w:rsid w:val="5CE7AF90"/>
    <w:rsid w:val="5D91911F"/>
    <w:rsid w:val="5ECB0DB9"/>
    <w:rsid w:val="5EDF9CD2"/>
    <w:rsid w:val="5F3D469F"/>
    <w:rsid w:val="5FB9AC52"/>
    <w:rsid w:val="61F666E5"/>
    <w:rsid w:val="63FF0897"/>
    <w:rsid w:val="65F2E75B"/>
    <w:rsid w:val="675FFFB9"/>
    <w:rsid w:val="683054FE"/>
    <w:rsid w:val="691E8311"/>
    <w:rsid w:val="6CFBA902"/>
    <w:rsid w:val="6E5EDFB6"/>
    <w:rsid w:val="6E9E29E9"/>
    <w:rsid w:val="6F6D692C"/>
    <w:rsid w:val="6FFF00FA"/>
    <w:rsid w:val="6FFF803A"/>
    <w:rsid w:val="73FF66A0"/>
    <w:rsid w:val="757BCEDE"/>
    <w:rsid w:val="75BEC6D8"/>
    <w:rsid w:val="763F7A3C"/>
    <w:rsid w:val="76BD5E77"/>
    <w:rsid w:val="76ED2DE5"/>
    <w:rsid w:val="776B3E9F"/>
    <w:rsid w:val="77D71430"/>
    <w:rsid w:val="77F602F3"/>
    <w:rsid w:val="77FE3598"/>
    <w:rsid w:val="77FFCE30"/>
    <w:rsid w:val="7A9B7A38"/>
    <w:rsid w:val="7BDF0269"/>
    <w:rsid w:val="7BEEA616"/>
    <w:rsid w:val="7BFDF6C4"/>
    <w:rsid w:val="7DAE2007"/>
    <w:rsid w:val="7DF67DC4"/>
    <w:rsid w:val="7DFFE602"/>
    <w:rsid w:val="7E65B3D2"/>
    <w:rsid w:val="7EB5E79E"/>
    <w:rsid w:val="7F6F11AA"/>
    <w:rsid w:val="7F7E2A35"/>
    <w:rsid w:val="7FBE45EE"/>
    <w:rsid w:val="7FCEBA7B"/>
    <w:rsid w:val="7FDF901A"/>
    <w:rsid w:val="7FDFE99F"/>
    <w:rsid w:val="7FEF99F9"/>
    <w:rsid w:val="7FF63842"/>
    <w:rsid w:val="7FF79DEA"/>
    <w:rsid w:val="7FF7C5A0"/>
    <w:rsid w:val="7FF91A39"/>
    <w:rsid w:val="8A9AA722"/>
    <w:rsid w:val="8FD7562E"/>
    <w:rsid w:val="97F94DA2"/>
    <w:rsid w:val="99B5E8BC"/>
    <w:rsid w:val="9BE56CC0"/>
    <w:rsid w:val="9E3EBA9F"/>
    <w:rsid w:val="9E761A97"/>
    <w:rsid w:val="A00E3453"/>
    <w:rsid w:val="A2A32692"/>
    <w:rsid w:val="AC6910E3"/>
    <w:rsid w:val="ADBEF2F1"/>
    <w:rsid w:val="AFCFB784"/>
    <w:rsid w:val="B2BC4866"/>
    <w:rsid w:val="B477E854"/>
    <w:rsid w:val="B51516DA"/>
    <w:rsid w:val="B7CB30D1"/>
    <w:rsid w:val="BC7B79A5"/>
    <w:rsid w:val="BDEC88FB"/>
    <w:rsid w:val="BF5BA1E7"/>
    <w:rsid w:val="BFB7E80D"/>
    <w:rsid w:val="BFC2DFB6"/>
    <w:rsid w:val="BFEDCE43"/>
    <w:rsid w:val="BFFEF694"/>
    <w:rsid w:val="CF13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A3686C-7EC5-4BDA-A6F8-A805C14D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4"/>
    </w:rPr>
  </w:style>
  <w:style w:type="paragraph" w:styleId="3">
    <w:name w:val="heading 3"/>
    <w:basedOn w:val="a"/>
    <w:next w:val="a"/>
    <w:qFormat/>
    <w:pP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hAnsi="Times New Roman" w:cs="Times New Roman"/>
    </w:rPr>
  </w:style>
  <w:style w:type="paragraph" w:styleId="a5">
    <w:name w:val="caption"/>
    <w:basedOn w:val="a"/>
    <w:next w:val="a"/>
    <w:qFormat/>
    <w:pPr>
      <w:suppressLineNumbers/>
      <w:suppressAutoHyphens/>
      <w:spacing w:before="120" w:after="120"/>
    </w:pPr>
    <w:rPr>
      <w:rFonts w:ascii="Times New Roman" w:hAnsi="Times New Roman" w:cs="Times New Roman"/>
      <w:i/>
      <w:iCs/>
      <w:sz w:val="24"/>
    </w:rPr>
  </w:style>
  <w:style w:type="paragraph" w:styleId="a6">
    <w:name w:val="Body Text"/>
    <w:basedOn w:val="a"/>
    <w:qFormat/>
    <w:pPr>
      <w:spacing w:after="140" w:line="276" w:lineRule="auto"/>
    </w:pPr>
    <w:rPr>
      <w:rFonts w:ascii="Times New Roman" w:hAnsi="Times New Roman" w:cs="Times New Roman"/>
    </w:rPr>
  </w:style>
  <w:style w:type="paragraph" w:styleId="a7">
    <w:name w:val="Balloon Text"/>
    <w:basedOn w:val="a"/>
    <w:link w:val="Char1"/>
    <w:qFormat/>
    <w:rPr>
      <w:rFonts w:ascii="Times New Roman" w:hAnsi="Times New Roman" w:cs="Times New Roman"/>
      <w:sz w:val="18"/>
      <w:szCs w:val="18"/>
    </w:rPr>
  </w:style>
  <w:style w:type="paragraph" w:styleId="a8">
    <w:name w:val="footer"/>
    <w:basedOn w:val="a"/>
    <w:link w:val="Char2"/>
    <w:qFormat/>
    <w:pPr>
      <w:tabs>
        <w:tab w:val="center" w:pos="4153"/>
        <w:tab w:val="right" w:pos="8306"/>
      </w:tabs>
      <w:snapToGrid w:val="0"/>
      <w:jc w:val="left"/>
    </w:pPr>
    <w:rPr>
      <w:rFonts w:ascii="Times New Roman" w:hAnsi="Times New Roman" w:cs="Times New Roman"/>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a">
    <w:name w:val="List"/>
    <w:basedOn w:val="a6"/>
    <w:qFormat/>
  </w:style>
  <w:style w:type="paragraph" w:styleId="ab">
    <w:name w:val="Normal (Web)"/>
    <w:basedOn w:val="a"/>
    <w:qFormat/>
    <w:pPr>
      <w:spacing w:before="100" w:beforeAutospacing="1" w:after="100" w:afterAutospacing="1"/>
      <w:jc w:val="left"/>
    </w:pPr>
    <w:rPr>
      <w:kern w:val="0"/>
      <w:sz w:val="24"/>
    </w:rPr>
  </w:style>
  <w:style w:type="character" w:styleId="ac">
    <w:name w:val="Strong"/>
    <w:qFormat/>
    <w:rPr>
      <w:rFonts w:ascii="Times New Roman" w:eastAsia="宋体" w:hAnsi="Times New Roman" w:cs="Times New Roman"/>
      <w:b/>
      <w:sz w:val="21"/>
    </w:rPr>
  </w:style>
  <w:style w:type="character" w:styleId="ad">
    <w:name w:val="annotation reference"/>
    <w:qFormat/>
    <w:rPr>
      <w:rFonts w:ascii="Times New Roman" w:eastAsia="宋体" w:hAnsi="Times New Roman" w:cs="Times New Roman"/>
      <w:sz w:val="21"/>
      <w:szCs w:val="21"/>
    </w:rPr>
  </w:style>
  <w:style w:type="character" w:customStyle="1" w:styleId="Char0">
    <w:name w:val="批注文字 Char"/>
    <w:link w:val="a4"/>
    <w:qFormat/>
    <w:rPr>
      <w:rFonts w:ascii="Calibri" w:eastAsia="宋体" w:hAnsi="Calibri" w:cs="Times New Roman"/>
      <w:kern w:val="2"/>
      <w:sz w:val="21"/>
      <w:szCs w:val="24"/>
    </w:rPr>
  </w:style>
  <w:style w:type="character" w:customStyle="1" w:styleId="Char1">
    <w:name w:val="批注框文本 Char"/>
    <w:link w:val="a7"/>
    <w:qFormat/>
    <w:rPr>
      <w:rFonts w:ascii="Calibri" w:eastAsia="宋体" w:hAnsi="Calibri" w:cs="Times New Roman"/>
      <w:kern w:val="2"/>
      <w:sz w:val="18"/>
      <w:szCs w:val="18"/>
    </w:rPr>
  </w:style>
  <w:style w:type="character" w:customStyle="1" w:styleId="Char2">
    <w:name w:val="页脚 Char"/>
    <w:link w:val="a8"/>
    <w:qFormat/>
    <w:rPr>
      <w:rFonts w:ascii="Calibri" w:eastAsia="宋体" w:hAnsi="Calibri" w:cs="Times New Roman"/>
      <w:kern w:val="2"/>
      <w:sz w:val="18"/>
      <w:szCs w:val="18"/>
    </w:rPr>
  </w:style>
  <w:style w:type="character" w:customStyle="1" w:styleId="Char3">
    <w:name w:val="页眉 Char"/>
    <w:link w:val="a9"/>
    <w:qFormat/>
    <w:rPr>
      <w:rFonts w:ascii="Calibri" w:eastAsia="宋体" w:hAnsi="Calibri" w:cs="Times New Roman"/>
      <w:kern w:val="2"/>
      <w:sz w:val="18"/>
      <w:szCs w:val="18"/>
    </w:rPr>
  </w:style>
  <w:style w:type="character" w:customStyle="1" w:styleId="Char">
    <w:name w:val="批注主题 Char"/>
    <w:link w:val="a3"/>
    <w:qFormat/>
    <w:rPr>
      <w:rFonts w:ascii="Calibri" w:eastAsia="宋体" w:hAnsi="Calibri" w:cs="Times New Roman"/>
      <w:b/>
      <w:bCs/>
      <w:kern w:val="2"/>
      <w:sz w:val="21"/>
      <w:szCs w:val="24"/>
    </w:rPr>
  </w:style>
  <w:style w:type="character" w:customStyle="1" w:styleId="1">
    <w:name w:val="默认段落字体1"/>
    <w:qFormat/>
    <w:rPr>
      <w:rFonts w:ascii="Times New Roman" w:eastAsia="宋体" w:hAnsi="Times New Roman" w:cs="Times New Roman"/>
    </w:rPr>
  </w:style>
  <w:style w:type="paragraph" w:customStyle="1" w:styleId="Heading">
    <w:name w:val="Heading"/>
    <w:basedOn w:val="a"/>
    <w:next w:val="a6"/>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suppressAutoHyphens/>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孟远辉</cp:lastModifiedBy>
  <cp:revision>3</cp:revision>
  <cp:lastPrinted>2024-06-05T20:32:00Z</cp:lastPrinted>
  <dcterms:created xsi:type="dcterms:W3CDTF">2018-12-03T09:47:00Z</dcterms:created>
  <dcterms:modified xsi:type="dcterms:W3CDTF">2024-11-20T04:04:00Z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y fmtid="{D5CDD505-2E9C-101B-9397-08002B2CF9AE}" pid="3" name="ICV">
    <vt:lpwstr>FDB4ACB9FD7E8DA0A8F011664D713593</vt:lpwstr>
  </property>
</Properties>
</file>