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7C87" w:rsidRDefault="00000000">
      <w:pPr>
        <w:pStyle w:val="affffff2"/>
        <w:framePr w:wrap="around"/>
        <w:rPr>
          <w:rFonts w:hAnsi="黑体"/>
        </w:rPr>
      </w:pPr>
      <w:r>
        <w:rPr>
          <w:rFonts w:hAnsi="黑体"/>
        </w:rPr>
        <w:t>ICS </w:t>
      </w:r>
    </w:p>
    <w:p w:rsidR="006B7C87" w:rsidRDefault="00000000">
      <w:pPr>
        <w:pStyle w:val="affffff2"/>
        <w:framePr w:wrap="around"/>
        <w:rPr>
          <w:rFonts w:hAnsi="黑体"/>
        </w:rPr>
      </w:pPr>
      <w:r>
        <w:rPr>
          <w:rFonts w:hAnsi="黑体" w:hint="eastAsia"/>
        </w:rPr>
        <w:t>C</w:t>
      </w:r>
      <w:r>
        <w:rPr>
          <w:rFonts w:hAnsi="黑体"/>
        </w:rPr>
        <w:t xml:space="preserve">CS 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B7C8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87" w:rsidRDefault="006B7C87">
            <w:pPr>
              <w:pStyle w:val="affffff2"/>
              <w:framePr w:wrap="around"/>
              <w:rPr>
                <w:rFonts w:hAnsi="黑体"/>
              </w:rPr>
            </w:pPr>
          </w:p>
        </w:tc>
      </w:tr>
    </w:tbl>
    <w:p w:rsidR="006B7C87" w:rsidRDefault="00000000">
      <w:pPr>
        <w:pStyle w:val="afffff6"/>
        <w:framePr w:wrap="around"/>
      </w:pPr>
      <w:r>
        <w:t>D</w:t>
      </w:r>
      <w:r>
        <w:rPr>
          <w:spacing w:val="100"/>
        </w:rPr>
        <w:t>B</w:t>
      </w:r>
      <w:r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bookmarkStart w:id="0" w:name="c3"/>
      <w:r>
        <w:instrText xml:space="preserve"> FORMTEXT </w:instrText>
      </w:r>
      <w:r>
        <w:fldChar w:fldCharType="separate"/>
      </w:r>
      <w:r>
        <w:t>11</w:t>
      </w:r>
      <w:r>
        <w:fldChar w:fldCharType="end"/>
      </w:r>
      <w:bookmarkEnd w:id="0"/>
    </w:p>
    <w:p w:rsidR="006B7C87" w:rsidRDefault="00000000">
      <w:pPr>
        <w:pStyle w:val="afffff7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1" w:name="c4"/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1"/>
      <w:r>
        <w:t>地方标准</w:t>
      </w:r>
    </w:p>
    <w:p w:rsidR="006B7C87" w:rsidRDefault="00000000">
      <w:pPr>
        <w:pStyle w:val="20"/>
        <w:framePr w:wrap="around"/>
        <w:rPr>
          <w:rFonts w:hAnsi="黑体"/>
        </w:rPr>
      </w:pPr>
      <w:r>
        <w:rPr>
          <w:rFonts w:hAnsi="黑体"/>
        </w:rPr>
        <w:t xml:space="preserve">DB11/T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2" w:name="StdNo1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2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3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3"/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9130"/>
      </w:tblGrid>
      <w:tr w:rsidR="006B7C87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87" w:rsidRDefault="00000000">
            <w:pPr>
              <w:pStyle w:val="affff4"/>
              <w:framePr w:wrap="around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22565154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ju9tLWAAAACAEAAA8AAAAAAAAAAQAgAAAAIgAAAGRycy9kb3ducmV2LnhtbFBL&#10;AQIUABQAAAAIAIdO4kB68vXC+AEAAPsDAAAOAAAAAAAAAAEAIAAAACUBAABkcnMvZTJvRG9jLnht&#10;bFBLBQYAAAAABgAGAFkBAACP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黑体" w:eastAsia="黑体" w:hAnsi="黑体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>
              <w:rPr>
                <w:rFonts w:ascii="黑体" w:eastAsia="黑体" w:hAnsi="黑体"/>
              </w:rPr>
              <w:instrText xml:space="preserve"> FORMTEXT </w:instrText>
            </w:r>
            <w:r>
              <w:rPr>
                <w:rFonts w:ascii="黑体" w:eastAsia="黑体" w:hAnsi="黑体"/>
              </w:rPr>
            </w:r>
            <w:r>
              <w:rPr>
                <w:rFonts w:ascii="黑体" w:eastAsia="黑体" w:hAnsi="黑体"/>
              </w:rPr>
              <w:fldChar w:fldCharType="separate"/>
            </w:r>
            <w:r>
              <w:rPr>
                <w:rFonts w:ascii="黑体" w:eastAsia="黑体" w:hAnsi="黑体"/>
              </w:rPr>
              <w:t>     </w:t>
            </w:r>
            <w:r>
              <w:rPr>
                <w:rFonts w:ascii="黑体" w:eastAsia="黑体" w:hAnsi="黑体"/>
              </w:rPr>
              <w:fldChar w:fldCharType="end"/>
            </w:r>
            <w:bookmarkEnd w:id="4"/>
          </w:p>
        </w:tc>
      </w:tr>
    </w:tbl>
    <w:p w:rsidR="006B7C87" w:rsidRDefault="006B7C87">
      <w:pPr>
        <w:pStyle w:val="20"/>
        <w:framePr w:wrap="around"/>
        <w:rPr>
          <w:rFonts w:hAnsi="黑体"/>
        </w:rPr>
      </w:pPr>
    </w:p>
    <w:p w:rsidR="006B7C87" w:rsidRDefault="006B7C87">
      <w:pPr>
        <w:pStyle w:val="20"/>
        <w:framePr w:wrap="around"/>
        <w:rPr>
          <w:rFonts w:hAnsi="黑体"/>
        </w:rPr>
      </w:pPr>
    </w:p>
    <w:p w:rsidR="006B7C87" w:rsidRDefault="00000000">
      <w:pPr>
        <w:pStyle w:val="affff5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帐篷露营地设施与服务规范"/>
            </w:textInput>
          </w:ffData>
        </w:fldChar>
      </w:r>
      <w:bookmarkStart w:id="5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帐篷露营地设施与服务规范</w:t>
      </w:r>
      <w:r>
        <w:fldChar w:fldCharType="end"/>
      </w:r>
      <w:bookmarkEnd w:id="5"/>
    </w:p>
    <w:p w:rsidR="006B7C87" w:rsidRDefault="00000000">
      <w:pPr>
        <w:pStyle w:val="affff6"/>
        <w:framePr w:wrap="around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tdEnglishName"/>
            <w:enabled/>
            <w:calcOnExit w:val="0"/>
            <w:textInput>
              <w:default w:val="Facility and service specification of tent campground"/>
            </w:textInput>
          </w:ffData>
        </w:fldChar>
      </w:r>
      <w:bookmarkStart w:id="6" w:name="StdEnglishName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Facility and service specification of tent campground</w:t>
      </w:r>
      <w:r>
        <w:rPr>
          <w:rFonts w:ascii="黑体" w:hAnsi="黑体"/>
        </w:rPr>
        <w:fldChar w:fldCharType="end"/>
      </w:r>
      <w:bookmarkEnd w:id="6"/>
    </w:p>
    <w:p w:rsidR="006B7C87" w:rsidRDefault="006B7C87">
      <w:pPr>
        <w:pStyle w:val="affff7"/>
        <w:framePr w:wrap="around"/>
        <w:rPr>
          <w:rFonts w:ascii="黑体" w:eastAsia="黑体" w:hAnsi="黑体"/>
        </w:r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7C8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87" w:rsidRDefault="00000000">
            <w:pPr>
              <w:pStyle w:val="affff8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>
                    <w:default w:val="（征求意见稿）"/>
                  </w:textInput>
                </w:ffData>
              </w:fldChar>
            </w:r>
            <w:bookmarkStart w:id="7" w:name="WCRQ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（征求意见稿）</w:t>
            </w:r>
            <w:r>
              <w:fldChar w:fldCharType="end"/>
            </w:r>
            <w:bookmarkEnd w:id="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323808958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aQXLdYAAAAKAQAADwAAAAAAAAABACAAAAAiAAAAZHJzL2Rvd25yZXYueG1sUEsB&#10;AhQAFAAAAAgAh07iQJcF8i73AQAA+gMAAA4AAAAAAAAAAQAgAAAAJQEAAGRycy9lMm9Eb2MueG1s&#10;UEsFBgAAAAAGAAYAWQEAAI4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1560455631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brVq1wAAAAkBAAAPAAAAAAAAAAEAIAAAACIAAABkcnMvZG93bnJldi54bWxQ&#10;SwECFAAUAAAACACHTuJAI1rZN/gBAAD7AwAADgAAAAAAAAABACAAAAAmAQAAZHJzL2Uyb0RvYy54&#10;bWxQSwUGAAAAAAYABgBZAQAAk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:rsidR="006B7C8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C87" w:rsidRDefault="006B7C87">
            <w:pPr>
              <w:pStyle w:val="affff8"/>
              <w:framePr w:wrap="around"/>
            </w:pPr>
          </w:p>
        </w:tc>
      </w:tr>
    </w:tbl>
    <w:p w:rsidR="006B7C87" w:rsidRDefault="00000000">
      <w:pPr>
        <w:pStyle w:val="affffff7"/>
        <w:framePr w:wrap="around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8" w:name="F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8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9" w:name="F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9"/>
      <w:r>
        <w:rPr>
          <w:rFonts w:ascii="黑体" w:hAnsi="黑体" w:hint="eastAsia"/>
        </w:rPr>
        <w:t>发布</w:t>
      </w:r>
      <w:r>
        <w:rPr>
          <w:rFonts w:ascii="黑体" w:hAnsi="黑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127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184.2pt;height:0pt;width:481.9pt;z-index:251660288;mso-width-relative:page;mso-height-relative:page;" filled="f" stroked="t" coordsize="21600,21600" o:gfxdata="UEsDBAoAAAAAAIdO4kAAAAAAAAAAAAAAAAAEAAAAZHJzL1BLAwQUAAAACACHTuJABdbwCNcAAAAJ&#10;AQAADwAAAGRycy9kb3ducmV2LnhtbE2PzU7DMBCE70h9B2uRuFStnQaF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XW8AjXAAAACQEAAA8AAAAAAAAAAQAg&#10;AAAAIgAAAGRycy9kb3ducmV2LnhtbFBLAQIUABQAAAAIAIdO4kC0dBSR1gEAAJoDAAAOAAAAAAAA&#10;AAEAIAAAACYBAABkcnMvZTJvRG9jLnhtbFBLBQYAAAAABgAGAFkBAABu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8891270</wp:posOffset>
                </wp:positionV>
                <wp:extent cx="6120130" cy="0"/>
                <wp:effectExtent l="0" t="0" r="127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700.1pt;height:0pt;width:481.9pt;z-index:251659264;mso-width-relative:page;mso-height-relative:page;" filled="f" stroked="t" coordsize="21600,21600" o:gfxdata="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bjTqdYAAAALAQAADwAAAAAAAAABACAA&#10;AAAiAAAAZHJzL2Rvd25yZXYueG1sUEsBAhQAFAAAAAgAh07iQD9zAmLWAQAAmgMAAA4AAAAAAAAA&#10;AQAgAAAAJQEAAGRycy9lMm9Eb2MueG1sUEsFBgAAAAAGAAYAWQEAAG0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 w:rsidR="006B7C87" w:rsidRDefault="00000000">
      <w:pPr>
        <w:pStyle w:val="affffff8"/>
        <w:framePr w:wrap="around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0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10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1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1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2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2"/>
      <w:r>
        <w:rPr>
          <w:rFonts w:ascii="黑体" w:hAnsi="黑体" w:hint="eastAsia"/>
        </w:rPr>
        <w:t>实施</w:t>
      </w:r>
    </w:p>
    <w:p w:rsidR="006B7C87" w:rsidRDefault="00000000">
      <w:pPr>
        <w:pStyle w:val="afffff8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3" w:name="fm"/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</w:t>
      </w:r>
      <w:r>
        <w:t>管理局</w:t>
      </w:r>
      <w:r>
        <w:fldChar w:fldCharType="end"/>
      </w:r>
      <w:bookmarkEnd w:id="13"/>
      <w:r>
        <w:t xml:space="preserve"> </w:t>
      </w:r>
      <w:r>
        <w:rPr>
          <w:rStyle w:val="affff1"/>
        </w:rPr>
        <w:t xml:space="preserve"> </w:t>
      </w:r>
      <w:r>
        <w:rPr>
          <w:rStyle w:val="affff1"/>
          <w:rFonts w:hint="eastAsia"/>
        </w:rPr>
        <w:t>发布</w:t>
      </w:r>
    </w:p>
    <w:p w:rsidR="006B7C87" w:rsidRDefault="00000000">
      <w:pPr>
        <w:pStyle w:val="affe"/>
        <w:sectPr w:rsidR="006B7C87">
          <w:headerReference w:type="even" r:id="rId10"/>
          <w:footerReference w:type="even" r:id="rId11"/>
          <w:pgSz w:w="11906" w:h="16838"/>
          <w:pgMar w:top="567" w:right="1134" w:bottom="1134" w:left="1417" w:header="0" w:footer="0" w:gutter="0"/>
          <w:pgNumType w:fmt="upperRoman"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0" b="0"/>
                <wp:wrapNone/>
                <wp:docPr id="2050652987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6ClZ2AAAAAkBAAAPAAAAAAAAAAEAIAAAACIAAABkcnMvZG93bnJl&#10;di54bWxQSwECFAAUAAAACACHTuJA4eti0f0BAAD7AwAADgAAAAAAAAABACAAAAAn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127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184.2pt;height:0pt;width:481.9pt;z-index:251662336;mso-width-relative:page;mso-height-relative:page;" filled="f" stroked="t" coordsize="21600,21600" o:gfxdata="UEsDBAoAAAAAAIdO4kAAAAAAAAAAAAAAAAAEAAAAZHJzL1BLAwQUAAAACACHTuJABdbwCNcAAAAJ&#10;AQAADwAAAGRycy9kb3ducmV2LnhtbE2PzU7DMBCE70h9B2uRuFStnQaF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1vAI1wAAAAkBAAAPAAAAAAAAAAEA&#10;IAAAACIAAABkcnMvZG93bnJldi54bWxQSwECFAAUAAAACACHTuJA431JrNcBAACaAwAADgAAAAAA&#10;AAABACAAAAAmAQAAZHJzL2Uyb0RvYy54bWxQSwUGAAAAAAYABgBZAQAAbw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8891270</wp:posOffset>
                </wp:positionV>
                <wp:extent cx="6120130" cy="0"/>
                <wp:effectExtent l="0" t="0" r="127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700.1pt;height:0pt;width:481.9pt;z-index:251661312;mso-width-relative:page;mso-height-relative:page;" filled="f" stroked="t" coordsize="21600,21600" o:gfxdata="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G406nWAAAACwEAAA8AAAAAAAAAAQAg&#10;AAAAIgAAAGRycy9kb3ducmV2LnhtbFBLAQIUABQAAAAIAIdO4kDNiRnA1wEAAJoDAAAOAAAAAAAA&#10;AAEAIAAAACUBAABkcnMvZTJvRG9jLnhtbFBLBQYAAAAABgAGAFkBAABu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 w:rsidR="006B7C87" w:rsidRDefault="00000000">
      <w:pPr>
        <w:pStyle w:val="afff7"/>
      </w:pPr>
      <w:r>
        <w:rPr>
          <w:rFonts w:hint="eastAsia"/>
        </w:rPr>
        <w:lastRenderedPageBreak/>
        <w:t>目</w:t>
      </w:r>
      <w:bookmarkStart w:id="14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4"/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\h \z \t "前言、引言标题,1,参考文献、索引标题,1,章标题,1,参考文献,1,附录标识,1,一级条标题,3,二级条标题,4" </w:instrText>
      </w:r>
      <w:r>
        <w:fldChar w:fldCharType="separate"/>
      </w:r>
      <w:hyperlink w:anchor="_Toc172147109" w:history="1">
        <w:r>
          <w:rPr>
            <w:rStyle w:val="afff3"/>
          </w:rPr>
          <w:t>前言</w:t>
        </w:r>
        <w:r>
          <w:tab/>
        </w:r>
        <w:r>
          <w:rPr>
            <w:rFonts w:hint="eastAsia"/>
          </w:rPr>
          <w:t>II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110" w:history="1">
        <w:r>
          <w:rPr>
            <w:rStyle w:val="afff3"/>
          </w:rPr>
          <w:t>1 范围</w:t>
        </w:r>
        <w:r>
          <w:tab/>
        </w:r>
        <w:r>
          <w:rPr>
            <w:rFonts w:hint="eastAsia"/>
          </w:rPr>
          <w:t>1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111" w:history="1">
        <w:r>
          <w:rPr>
            <w:rStyle w:val="afff3"/>
          </w:rPr>
          <w:t>2 规范性引用文件</w:t>
        </w:r>
        <w:r>
          <w:tab/>
        </w:r>
        <w:r>
          <w:rPr>
            <w:rFonts w:hint="eastAsia"/>
          </w:rPr>
          <w:t>1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112" w:history="1">
        <w:r>
          <w:rPr>
            <w:rStyle w:val="afff3"/>
          </w:rPr>
          <w:t>3 术语和定义</w:t>
        </w:r>
        <w:r>
          <w:tab/>
        </w:r>
        <w:r>
          <w:rPr>
            <w:rFonts w:hint="eastAsia"/>
          </w:rPr>
          <w:t>1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117" w:history="1">
        <w:r>
          <w:rPr>
            <w:rStyle w:val="afff3"/>
          </w:rPr>
          <w:t>4 基本要求</w:t>
        </w:r>
        <w:r>
          <w:tab/>
        </w:r>
        <w:r>
          <w:rPr>
            <w:rFonts w:hint="eastAsia"/>
          </w:rPr>
          <w:t>2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137" w:history="1">
        <w:r>
          <w:rPr>
            <w:rStyle w:val="afff3"/>
          </w:rPr>
          <w:t>5 基</w:t>
        </w:r>
        <w:r>
          <w:rPr>
            <w:rStyle w:val="afff3"/>
            <w:rFonts w:hint="eastAsia"/>
          </w:rPr>
          <w:t>础</w:t>
        </w:r>
        <w:r>
          <w:rPr>
            <w:rStyle w:val="afff3"/>
          </w:rPr>
          <w:t>设施</w:t>
        </w:r>
        <w:r>
          <w:tab/>
        </w:r>
        <w:r>
          <w:rPr>
            <w:rFonts w:hint="eastAsia"/>
          </w:rPr>
          <w:t>3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159" w:history="1">
        <w:r>
          <w:rPr>
            <w:rStyle w:val="afff3"/>
          </w:rPr>
          <w:t>6 服务设施</w:t>
        </w:r>
        <w:r>
          <w:tab/>
        </w:r>
        <w:r>
          <w:rPr>
            <w:rFonts w:hint="eastAsia"/>
          </w:rPr>
          <w:t>3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203" w:history="1">
        <w:r>
          <w:rPr>
            <w:rStyle w:val="afff3"/>
          </w:rPr>
          <w:t>7 服务</w:t>
        </w:r>
        <w:r>
          <w:rPr>
            <w:rStyle w:val="afff3"/>
            <w:rFonts w:hint="eastAsia"/>
          </w:rPr>
          <w:t>内容与要求</w:t>
        </w:r>
        <w:r>
          <w:tab/>
        </w:r>
        <w:r>
          <w:rPr>
            <w:rFonts w:hint="eastAsia"/>
          </w:rPr>
          <w:t>5</w:t>
        </w:r>
      </w:hyperlink>
    </w:p>
    <w:p w:rsidR="006B7C87" w:rsidRDefault="00000000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172147237" w:history="1">
        <w:r>
          <w:rPr>
            <w:rStyle w:val="afff3"/>
          </w:rPr>
          <w:t xml:space="preserve">8 </w:t>
        </w:r>
        <w:r>
          <w:rPr>
            <w:rStyle w:val="afff3"/>
            <w:rFonts w:hint="eastAsia"/>
          </w:rPr>
          <w:t>制度</w:t>
        </w:r>
        <w:r>
          <w:rPr>
            <w:rStyle w:val="afff3"/>
          </w:rPr>
          <w:t>保障</w:t>
        </w:r>
        <w:r>
          <w:tab/>
        </w:r>
        <w:r w:rsidR="00373EC5">
          <w:rPr>
            <w:rFonts w:hint="eastAsia"/>
          </w:rPr>
          <w:t>7</w:t>
        </w:r>
      </w:hyperlink>
    </w:p>
    <w:p w:rsidR="006B7C87" w:rsidRDefault="00000000">
      <w:pPr>
        <w:pStyle w:val="TOC3"/>
        <w:ind w:firstLineChars="0" w:firstLine="0"/>
        <w:rPr>
          <w:rFonts w:asciiTheme="minorHAnsi" w:eastAsiaTheme="minorEastAsia" w:hAnsiTheme="minorHAnsi" w:cstheme="minorBidi"/>
          <w:szCs w:val="22"/>
        </w:rPr>
      </w:pPr>
      <w:r>
        <w:rPr>
          <w:rStyle w:val="afff3"/>
          <w:rFonts w:hint="eastAsia"/>
          <w:color w:val="auto"/>
          <w:u w:val="none"/>
        </w:rPr>
        <w:t>参考文献</w:t>
      </w:r>
      <w:hyperlink w:anchor="_Toc172147259" w:history="1">
        <w:r>
          <w:tab/>
        </w:r>
        <w:r>
          <w:rPr>
            <w:rFonts w:hint="eastAsia"/>
          </w:rPr>
          <w:t>8</w:t>
        </w:r>
      </w:hyperlink>
    </w:p>
    <w:p w:rsidR="006B7C87" w:rsidRDefault="00000000">
      <w:pPr>
        <w:pStyle w:val="affe"/>
      </w:pPr>
      <w:r>
        <w:rPr>
          <w:kern w:val="2"/>
          <w:szCs w:val="21"/>
        </w:rPr>
        <w:fldChar w:fldCharType="end"/>
      </w:r>
    </w:p>
    <w:p w:rsidR="006B7C87" w:rsidRDefault="00000000">
      <w:pPr>
        <w:pStyle w:val="afffff9"/>
        <w:tabs>
          <w:tab w:val="left" w:pos="1105"/>
          <w:tab w:val="center" w:pos="4677"/>
          <w:tab w:val="left" w:pos="7935"/>
        </w:tabs>
        <w:jc w:val="left"/>
      </w:pPr>
      <w:r>
        <w:lastRenderedPageBreak/>
        <w:tab/>
      </w:r>
      <w:r>
        <w:tab/>
      </w:r>
      <w:bookmarkStart w:id="15" w:name="_Toc172147109"/>
      <w:r>
        <w:rPr>
          <w:rFonts w:hint="eastAsia"/>
        </w:rPr>
        <w:t>前</w:t>
      </w:r>
      <w:bookmarkStart w:id="1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5"/>
      <w:bookmarkEnd w:id="16"/>
      <w:r>
        <w:tab/>
      </w:r>
    </w:p>
    <w:p w:rsidR="006B7C87" w:rsidRDefault="00000000">
      <w:pPr>
        <w:pStyle w:val="affe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 w:rsidR="006B7C87" w:rsidRDefault="00000000">
      <w:pPr>
        <w:pStyle w:val="affe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北京市文化和旅游局提出并</w:t>
      </w:r>
      <w:r>
        <w:t>归口。</w:t>
      </w:r>
    </w:p>
    <w:p w:rsidR="006B7C87" w:rsidRDefault="00000000">
      <w:pPr>
        <w:pStyle w:val="affe"/>
        <w:rPr>
          <w:color w:val="FF0000"/>
        </w:rPr>
      </w:pPr>
      <w:r>
        <w:rPr>
          <w:rFonts w:hint="eastAsia"/>
        </w:rPr>
        <w:t>本文件</w:t>
      </w:r>
      <w:r>
        <w:t>由</w:t>
      </w:r>
      <w:r>
        <w:rPr>
          <w:rFonts w:hint="eastAsia"/>
        </w:rPr>
        <w:t>北京市文化和旅游局组织</w:t>
      </w:r>
      <w:r>
        <w:t>实施。</w:t>
      </w:r>
    </w:p>
    <w:p w:rsidR="006B7C87" w:rsidRDefault="00000000">
      <w:pPr>
        <w:pStyle w:val="affe"/>
      </w:pPr>
      <w:r>
        <w:rPr>
          <w:rFonts w:hint="eastAsia"/>
        </w:rPr>
        <w:t>本</w:t>
      </w:r>
      <w:r>
        <w:t xml:space="preserve">文件起草单位： </w:t>
      </w:r>
    </w:p>
    <w:p w:rsidR="006B7C87" w:rsidRDefault="00000000">
      <w:pPr>
        <w:pStyle w:val="affe"/>
      </w:pPr>
      <w:r>
        <w:rPr>
          <w:rFonts w:hint="eastAsia"/>
        </w:rPr>
        <w:t>本</w:t>
      </w:r>
      <w:r>
        <w:t xml:space="preserve">文件主要起草人： </w:t>
      </w:r>
    </w:p>
    <w:p w:rsidR="006B7C87" w:rsidRDefault="006B7C87">
      <w:pPr>
        <w:pStyle w:val="affe"/>
        <w:sectPr w:rsidR="006B7C8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6B7C87" w:rsidRDefault="006B7C87">
      <w:pPr>
        <w:pStyle w:val="affe"/>
      </w:pPr>
    </w:p>
    <w:p w:rsidR="006B7C87" w:rsidRDefault="00000000">
      <w:pPr>
        <w:pStyle w:val="affffff9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帐篷露营地设施与服务规范</w:t>
          </w:r>
        </w:sdtContent>
      </w:sdt>
      <w:bookmarkStart w:id="17" w:name="StandardName"/>
      <w:bookmarkEnd w:id="17"/>
    </w:p>
    <w:p w:rsidR="006B7C87" w:rsidRDefault="00000000">
      <w:pPr>
        <w:pStyle w:val="a1"/>
        <w:spacing w:before="312" w:after="312"/>
      </w:pPr>
      <w:bookmarkStart w:id="18" w:name="_Toc172147110"/>
      <w:r>
        <w:rPr>
          <w:rFonts w:hint="eastAsia"/>
        </w:rPr>
        <w:t>范围</w:t>
      </w:r>
      <w:bookmarkEnd w:id="18"/>
    </w:p>
    <w:p w:rsidR="006B7C87" w:rsidRDefault="00000000">
      <w:pPr>
        <w:pStyle w:val="affe"/>
      </w:pPr>
      <w:r>
        <w:rPr>
          <w:rFonts w:hint="eastAsia"/>
        </w:rPr>
        <w:t>本</w:t>
      </w:r>
      <w:r>
        <w:t>文件规定了</w:t>
      </w:r>
      <w:r>
        <w:rPr>
          <w:rFonts w:hint="eastAsia"/>
        </w:rPr>
        <w:t>帐篷露营地的基本要求</w:t>
      </w:r>
      <w:r>
        <w:t>、</w:t>
      </w:r>
      <w:r>
        <w:rPr>
          <w:rFonts w:hint="eastAsia"/>
        </w:rPr>
        <w:t>基础设施、服务设施、服务内容与要求、制度保障等</w:t>
      </w:r>
      <w:r>
        <w:t>要求。</w:t>
      </w:r>
    </w:p>
    <w:p w:rsidR="006B7C87" w:rsidRDefault="00000000">
      <w:pPr>
        <w:pStyle w:val="affe"/>
      </w:pPr>
      <w:r>
        <w:rPr>
          <w:rFonts w:hint="eastAsia"/>
        </w:rPr>
        <w:t>本文件</w:t>
      </w:r>
      <w:r>
        <w:t>适用于</w:t>
      </w:r>
      <w:r>
        <w:rPr>
          <w:rFonts w:hint="eastAsia"/>
        </w:rPr>
        <w:t>北京市行政区域内的帐篷露营经营场所。</w:t>
      </w:r>
    </w:p>
    <w:p w:rsidR="006B7C87" w:rsidRDefault="00000000">
      <w:pPr>
        <w:pStyle w:val="a1"/>
        <w:spacing w:before="312" w:after="312"/>
      </w:pPr>
      <w:bookmarkStart w:id="19" w:name="_Toc172147111"/>
      <w:r>
        <w:rPr>
          <w:rFonts w:hint="eastAsia"/>
        </w:rPr>
        <w:t>规范性引用文件</w:t>
      </w:r>
      <w:bookmarkEnd w:id="19"/>
    </w:p>
    <w:p w:rsidR="006B7C87" w:rsidRDefault="00000000">
      <w:pPr>
        <w:pStyle w:val="affe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 w:rsidR="006B7C87" w:rsidRDefault="00000000">
      <w:pPr>
        <w:pStyle w:val="affe"/>
      </w:pPr>
      <w:r>
        <w:t>GB 5749</w:t>
      </w:r>
      <w:r>
        <w:rPr>
          <w:rFonts w:hint="eastAsia"/>
        </w:rPr>
        <w:t xml:space="preserve"> </w:t>
      </w:r>
      <w:r>
        <w:t>生活饮用水卫生标准</w:t>
      </w:r>
    </w:p>
    <w:p w:rsidR="006B7C87" w:rsidRDefault="00000000">
      <w:pPr>
        <w:pStyle w:val="affe"/>
      </w:pPr>
      <w:r>
        <w:t xml:space="preserve">GB </w:t>
      </w:r>
      <w:r>
        <w:rPr>
          <w:rFonts w:hint="eastAsia"/>
        </w:rPr>
        <w:t>7</w:t>
      </w:r>
      <w:r>
        <w:t>9</w:t>
      </w:r>
      <w:r>
        <w:rPr>
          <w:rFonts w:hint="eastAsia"/>
        </w:rPr>
        <w:t>59 粪便无害化卫生要求</w:t>
      </w:r>
    </w:p>
    <w:p w:rsidR="006B7C87" w:rsidRDefault="00000000">
      <w:pPr>
        <w:pStyle w:val="affe"/>
      </w:pPr>
      <w:r>
        <w:rPr>
          <w:rFonts w:hint="eastAsia"/>
        </w:rPr>
        <w:t>GB 8408 大型游乐设施安全规范</w:t>
      </w:r>
    </w:p>
    <w:p w:rsidR="006B7C87" w:rsidRDefault="00000000">
      <w:pPr>
        <w:pStyle w:val="affe"/>
      </w:pPr>
      <w:r>
        <w:t>GB 8978</w:t>
      </w:r>
      <w:r>
        <w:rPr>
          <w:rFonts w:hint="eastAsia"/>
        </w:rPr>
        <w:t xml:space="preserve"> </w:t>
      </w:r>
      <w:r>
        <w:t>污水综合排放标准</w:t>
      </w:r>
    </w:p>
    <w:p w:rsidR="006B7C87" w:rsidRDefault="00000000">
      <w:pPr>
        <w:pStyle w:val="affe"/>
      </w:pPr>
      <w:r>
        <w:t>GB/T 10001.1</w:t>
      </w:r>
      <w:r>
        <w:rPr>
          <w:rFonts w:hint="eastAsia"/>
        </w:rPr>
        <w:t xml:space="preserve"> 公共信息图形符号</w:t>
      </w:r>
      <w:r>
        <w:t xml:space="preserve">  第1部分：通用符号</w:t>
      </w:r>
    </w:p>
    <w:p w:rsidR="006B7C87" w:rsidRDefault="00000000">
      <w:pPr>
        <w:pStyle w:val="affe"/>
      </w:pPr>
      <w:r>
        <w:t>GB/T 10001.2</w:t>
      </w:r>
      <w:r>
        <w:rPr>
          <w:rFonts w:hint="eastAsia"/>
        </w:rPr>
        <w:t xml:space="preserve"> 公共信息图形符号</w:t>
      </w:r>
      <w:r>
        <w:t xml:space="preserve">  第2部分：旅游休闲符号</w:t>
      </w:r>
    </w:p>
    <w:p w:rsidR="006B7C87" w:rsidRDefault="00000000">
      <w:pPr>
        <w:pStyle w:val="affe"/>
      </w:pPr>
      <w:r>
        <w:rPr>
          <w:rFonts w:hint="eastAsia"/>
        </w:rPr>
        <w:t xml:space="preserve">GB/T 10001.9 公共信息图形符号 </w:t>
      </w:r>
      <w:r>
        <w:t xml:space="preserve"> </w:t>
      </w:r>
      <w:r>
        <w:rPr>
          <w:rFonts w:hint="eastAsia"/>
        </w:rPr>
        <w:t>第9部分：无障碍设施符号的要求</w:t>
      </w:r>
    </w:p>
    <w:p w:rsidR="006B7C87" w:rsidRDefault="00000000">
      <w:pPr>
        <w:pStyle w:val="affe"/>
      </w:pPr>
      <w:r>
        <w:rPr>
          <w:rFonts w:hint="eastAsia"/>
        </w:rPr>
        <w:t>GB 13495 消防安全标志 第1部分：标志</w:t>
      </w:r>
    </w:p>
    <w:p w:rsidR="006B7C87" w:rsidRDefault="00000000">
      <w:pPr>
        <w:pStyle w:val="affe"/>
      </w:pPr>
      <w:r>
        <w:rPr>
          <w:rFonts w:hint="eastAsia"/>
        </w:rPr>
        <w:t>GB 15630 消防安全标志设置要求</w:t>
      </w:r>
    </w:p>
    <w:p w:rsidR="006B7C87" w:rsidRDefault="00000000">
      <w:pPr>
        <w:pStyle w:val="affe"/>
      </w:pPr>
      <w:r>
        <w:rPr>
          <w:rFonts w:hint="eastAsia"/>
        </w:rPr>
        <w:t>GB</w:t>
      </w:r>
      <w:r>
        <w:t>/</w:t>
      </w:r>
      <w:r>
        <w:rPr>
          <w:rFonts w:hint="eastAsia"/>
        </w:rPr>
        <w:t>Z</w:t>
      </w:r>
      <w:r>
        <w:t xml:space="preserve"> 27735 </w:t>
      </w:r>
      <w:r>
        <w:rPr>
          <w:rFonts w:hint="eastAsia"/>
        </w:rPr>
        <w:t>野营帐篷</w:t>
      </w:r>
    </w:p>
    <w:p w:rsidR="006B7C87" w:rsidRDefault="00000000">
      <w:pPr>
        <w:pStyle w:val="affe"/>
      </w:pPr>
      <w:r>
        <w:t>G</w:t>
      </w:r>
      <w:bookmarkStart w:id="20" w:name="_Hlk171682246"/>
      <w:r>
        <w:t>B/</w:t>
      </w:r>
      <w:bookmarkEnd w:id="20"/>
      <w:r>
        <w:t xml:space="preserve">T </w:t>
      </w:r>
      <w:r>
        <w:rPr>
          <w:rFonts w:hint="eastAsia"/>
        </w:rPr>
        <w:t>30240（所有部分）公共服务领域英文译写规范</w:t>
      </w:r>
    </w:p>
    <w:p w:rsidR="006B7C87" w:rsidRDefault="00000000">
      <w:pPr>
        <w:pStyle w:val="affe"/>
      </w:pPr>
      <w:r>
        <w:rPr>
          <w:rFonts w:hint="eastAsia"/>
        </w:rPr>
        <w:t>GB/T 31384 旅游景区公共信息导向系统设置规范</w:t>
      </w:r>
    </w:p>
    <w:p w:rsidR="006B7C87" w:rsidRDefault="00000000">
      <w:pPr>
        <w:pStyle w:val="aff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GB/T 31710</w:t>
      </w:r>
      <w:r>
        <w:rPr>
          <w:color w:val="000000" w:themeColor="text1"/>
          <w:szCs w:val="21"/>
        </w:rPr>
        <w:t xml:space="preserve">.3 </w:t>
      </w:r>
      <w:r>
        <w:rPr>
          <w:rFonts w:hAnsi="宋体" w:hint="eastAsia"/>
          <w:color w:val="000000" w:themeColor="text1"/>
          <w:szCs w:val="21"/>
        </w:rPr>
        <w:t>休闲露营地建设与服务规范</w:t>
      </w:r>
      <w:r>
        <w:rPr>
          <w:rFonts w:hAnsi="宋体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第</w:t>
      </w:r>
      <w:r>
        <w:rPr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部分</w:t>
      </w:r>
    </w:p>
    <w:p w:rsidR="006B7C87" w:rsidRDefault="00000000">
      <w:pPr>
        <w:pStyle w:val="aff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GB 35114 公共安全视频监控联网信息安全技术要求</w:t>
      </w:r>
    </w:p>
    <w:p w:rsidR="006B7C87" w:rsidRDefault="00000000">
      <w:pPr>
        <w:pStyle w:val="affe"/>
      </w:pPr>
      <w:r>
        <w:rPr>
          <w:rFonts w:hint="eastAsia"/>
        </w:rPr>
        <w:t>GB 37487 公共场所卫生管理规范</w:t>
      </w:r>
    </w:p>
    <w:p w:rsidR="006B7C87" w:rsidRDefault="00000000">
      <w:pPr>
        <w:pStyle w:val="affe"/>
      </w:pPr>
      <w:r>
        <w:rPr>
          <w:rFonts w:hint="eastAsia"/>
        </w:rPr>
        <w:t>GB 37488 公共场所卫生指标及限值要求</w:t>
      </w:r>
    </w:p>
    <w:p w:rsidR="006B7C87" w:rsidRDefault="00000000">
      <w:pPr>
        <w:pStyle w:val="affe"/>
      </w:pPr>
      <w:r>
        <w:rPr>
          <w:rFonts w:hint="eastAsia"/>
        </w:rPr>
        <w:t>GB 37489.1 公共场所设计卫生规范 第1部分：总则</w:t>
      </w:r>
    </w:p>
    <w:p w:rsidR="006B7C87" w:rsidRDefault="00000000">
      <w:pPr>
        <w:pStyle w:val="affe"/>
      </w:pPr>
      <w:r>
        <w:rPr>
          <w:rFonts w:hint="eastAsia"/>
        </w:rPr>
        <w:t>GB 37489.4</w:t>
      </w:r>
      <w:r>
        <w:t xml:space="preserve"> </w:t>
      </w:r>
      <w:r>
        <w:rPr>
          <w:rFonts w:hint="eastAsia"/>
        </w:rPr>
        <w:t>公共场所设计卫生规范 第4部分：沐浴场所</w:t>
      </w:r>
    </w:p>
    <w:p w:rsidR="006B7C87" w:rsidRDefault="00000000">
      <w:pPr>
        <w:pStyle w:val="affe"/>
      </w:pPr>
      <w:r>
        <w:rPr>
          <w:rFonts w:hint="eastAsia"/>
        </w:rPr>
        <w:t>GB 50016 建筑设计防火规范</w:t>
      </w:r>
    </w:p>
    <w:p w:rsidR="006B7C87" w:rsidRDefault="00000000">
      <w:pPr>
        <w:pStyle w:val="affe"/>
      </w:pPr>
      <w:r>
        <w:rPr>
          <w:rFonts w:hint="eastAsia"/>
        </w:rPr>
        <w:t>GB 50067 汽车库、修车库、停车场设计防火规范</w:t>
      </w:r>
    </w:p>
    <w:p w:rsidR="006B7C87" w:rsidRDefault="00000000">
      <w:pPr>
        <w:pStyle w:val="affe"/>
      </w:pPr>
      <w:r>
        <w:rPr>
          <w:rFonts w:hint="eastAsia"/>
        </w:rPr>
        <w:t>GB 50140 建筑灭火器配置设计规范</w:t>
      </w:r>
    </w:p>
    <w:p w:rsidR="006B7C87" w:rsidRDefault="00000000">
      <w:pPr>
        <w:pStyle w:val="affe"/>
      </w:pPr>
      <w:r>
        <w:rPr>
          <w:rFonts w:hint="eastAsia"/>
        </w:rPr>
        <w:t>DB11/T 746 公园无障碍设施设置规范</w:t>
      </w:r>
    </w:p>
    <w:p w:rsidR="006B7C87" w:rsidRDefault="00000000">
      <w:pPr>
        <w:pStyle w:val="affe"/>
      </w:pPr>
      <w:r>
        <w:rPr>
          <w:rFonts w:hint="eastAsia"/>
        </w:rPr>
        <w:t>DB11/T 1587 公共场所雷电风险等级划分</w:t>
      </w:r>
    </w:p>
    <w:p w:rsidR="006B7C87" w:rsidRDefault="00000000">
      <w:pPr>
        <w:pStyle w:val="affe"/>
      </w:pPr>
      <w:r>
        <w:rPr>
          <w:rFonts w:hint="eastAsia"/>
        </w:rPr>
        <w:t>DB11/T 1905 大型群众性活动消防安全规范</w:t>
      </w:r>
    </w:p>
    <w:p w:rsidR="006B7C87" w:rsidRDefault="00000000">
      <w:pPr>
        <w:pStyle w:val="affe"/>
      </w:pPr>
      <w:r>
        <w:rPr>
          <w:rFonts w:hint="eastAsia"/>
        </w:rPr>
        <w:t>DB11/T 2190 防汛隐患排查治理规范 旅游景区</w:t>
      </w:r>
    </w:p>
    <w:p w:rsidR="006B7C87" w:rsidRDefault="00000000">
      <w:pPr>
        <w:pStyle w:val="a1"/>
        <w:spacing w:before="312" w:after="312"/>
      </w:pPr>
      <w:bookmarkStart w:id="21" w:name="_Toc172147112"/>
      <w:r>
        <w:rPr>
          <w:rFonts w:hint="eastAsia"/>
        </w:rPr>
        <w:t>术语</w:t>
      </w:r>
      <w:r>
        <w:t>和定义</w:t>
      </w:r>
      <w:bookmarkEnd w:id="21"/>
    </w:p>
    <w:p w:rsidR="006B7C87" w:rsidRDefault="00000000">
      <w:pPr>
        <w:pStyle w:val="affe"/>
        <w:rPr>
          <w:color w:val="FF0000"/>
        </w:rPr>
      </w:pPr>
      <w:r>
        <w:rPr>
          <w:rFonts w:hint="eastAsia"/>
        </w:rPr>
        <w:lastRenderedPageBreak/>
        <w:t>下列</w:t>
      </w:r>
      <w:r>
        <w:t>术语和定义适用于本文件。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22" w:name="_Toc172147113"/>
      <w:r>
        <w:rPr>
          <w:rFonts w:hint="eastAsia"/>
        </w:rPr>
        <w:t>3.1</w:t>
      </w:r>
      <w:bookmarkEnd w:id="22"/>
    </w:p>
    <w:p w:rsidR="006B7C87" w:rsidRDefault="00000000">
      <w:pPr>
        <w:pStyle w:val="affe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帐篷 tent</w:t>
      </w:r>
    </w:p>
    <w:p w:rsidR="006B7C87" w:rsidRDefault="00000000">
      <w:pPr>
        <w:pStyle w:val="affe"/>
      </w:pPr>
      <w:r>
        <w:rPr>
          <w:rFonts w:hint="eastAsia"/>
        </w:rPr>
        <w:t>用帆布和（或）其他材料在地上搭建的可拆装组合，主要用于遮蔽风雨、阳光和休息休闲的露营设备。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23" w:name="_Toc172147114"/>
      <w:bookmarkStart w:id="24" w:name="_Hlk172133000"/>
      <w:r>
        <w:rPr>
          <w:rFonts w:hint="eastAsia"/>
        </w:rPr>
        <w:t>3.</w:t>
      </w:r>
      <w:r>
        <w:t>2</w:t>
      </w:r>
      <w:bookmarkEnd w:id="23"/>
    </w:p>
    <w:p w:rsidR="006B7C87" w:rsidRDefault="00000000">
      <w:pPr>
        <w:pStyle w:val="affe"/>
        <w:rPr>
          <w:rFonts w:ascii="黑体" w:eastAsia="黑体" w:hAnsi="黑体"/>
        </w:rPr>
      </w:pPr>
      <w:bookmarkStart w:id="25" w:name="_Hlk172133127"/>
      <w:r>
        <w:rPr>
          <w:rFonts w:ascii="黑体" w:eastAsia="黑体" w:hAnsi="黑体" w:hint="eastAsia"/>
        </w:rPr>
        <w:t>帐篷露营地 tent campground</w:t>
      </w:r>
    </w:p>
    <w:p w:rsidR="006B7C87" w:rsidRDefault="00000000">
      <w:pPr>
        <w:pStyle w:val="affe"/>
      </w:pPr>
      <w:r>
        <w:rPr>
          <w:rFonts w:hint="eastAsia"/>
        </w:rPr>
        <w:t>以帐篷为主要休闲设施或休憩地点的露营地</w:t>
      </w:r>
      <w:r>
        <w:t>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26" w:name="_Toc172147115"/>
      <w:bookmarkStart w:id="27" w:name="_Hlk172133060"/>
      <w:bookmarkEnd w:id="24"/>
      <w:bookmarkEnd w:id="25"/>
      <w:r>
        <w:rPr>
          <w:rFonts w:hint="eastAsia"/>
        </w:rPr>
        <w:t>3.3</w:t>
      </w:r>
      <w:bookmarkEnd w:id="26"/>
    </w:p>
    <w:p w:rsidR="006B7C87" w:rsidRDefault="00000000">
      <w:pPr>
        <w:pStyle w:val="affe"/>
        <w:rPr>
          <w:rFonts w:ascii="黑体" w:eastAsia="黑体" w:hAnsi="黑体"/>
        </w:rPr>
      </w:pPr>
      <w:bookmarkStart w:id="28" w:name="_Hlk172133245"/>
      <w:r>
        <w:rPr>
          <w:rFonts w:ascii="黑体" w:eastAsia="黑体" w:hAnsi="黑体" w:hint="eastAsia"/>
        </w:rPr>
        <w:t>营位 camp site</w:t>
      </w:r>
    </w:p>
    <w:p w:rsidR="006B7C87" w:rsidRDefault="00000000">
      <w:pPr>
        <w:pStyle w:val="affe"/>
      </w:pPr>
      <w:r>
        <w:rPr>
          <w:rFonts w:hint="eastAsia"/>
        </w:rPr>
        <w:t>以帐篷形式出现的，供游客休憩露营的独立单元</w:t>
      </w:r>
      <w:r>
        <w:t>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29" w:name="_Toc172147116"/>
      <w:bookmarkEnd w:id="27"/>
      <w:bookmarkEnd w:id="28"/>
      <w:r>
        <w:rPr>
          <w:rFonts w:hint="eastAsia"/>
        </w:rPr>
        <w:t>3.4</w:t>
      </w:r>
      <w:bookmarkEnd w:id="29"/>
    </w:p>
    <w:p w:rsidR="006B7C87" w:rsidRDefault="00000000">
      <w:pPr>
        <w:pStyle w:val="affe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营区 camp architecture</w:t>
      </w:r>
    </w:p>
    <w:p w:rsidR="006B7C87" w:rsidRDefault="00000000">
      <w:pPr>
        <w:pStyle w:val="affe"/>
      </w:pPr>
      <w:r>
        <w:rPr>
          <w:rFonts w:hint="eastAsia"/>
        </w:rPr>
        <w:t>由多个营位组成，有明显的边界划分和标识，主要供游客休憩和住宿的特定区域</w:t>
      </w:r>
      <w:r>
        <w:t>。</w:t>
      </w:r>
    </w:p>
    <w:p w:rsidR="006B7C87" w:rsidRDefault="00000000">
      <w:pPr>
        <w:pStyle w:val="a1"/>
        <w:spacing w:before="312" w:after="312"/>
      </w:pPr>
      <w:bookmarkStart w:id="30" w:name="_Toc172147117"/>
      <w:bookmarkStart w:id="31" w:name="_Hlk172133845"/>
      <w:r>
        <w:rPr>
          <w:rFonts w:hint="eastAsia"/>
        </w:rPr>
        <w:t>基本要求</w:t>
      </w:r>
      <w:bookmarkEnd w:id="30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32" w:name="_Toc172147118"/>
      <w:bookmarkStart w:id="33" w:name="_Hlk172133654"/>
      <w:r>
        <w:rPr>
          <w:rFonts w:hint="eastAsia"/>
        </w:rPr>
        <w:t>4.1　总体原则</w:t>
      </w:r>
      <w:bookmarkEnd w:id="32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34" w:name="_Toc172147119"/>
      <w:bookmarkStart w:id="35" w:name="_Hlk172134069"/>
      <w:r>
        <w:rPr>
          <w:rFonts w:hint="eastAsia"/>
        </w:rPr>
        <w:t xml:space="preserve">4.1.1　</w:t>
      </w:r>
      <w:r>
        <w:rPr>
          <w:rFonts w:ascii="宋体" w:eastAsia="宋体" w:hAnsi="宋体" w:hint="eastAsia"/>
          <w:szCs w:val="21"/>
        </w:rPr>
        <w:t>经营主体应取得营业执照，露营项目涉及食品经营、夜间住宿的，应取得相关许可。</w:t>
      </w:r>
      <w:bookmarkEnd w:id="34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  <w:szCs w:val="21"/>
        </w:rPr>
      </w:pPr>
      <w:bookmarkStart w:id="36" w:name="_Toc172147120"/>
      <w:r>
        <w:rPr>
          <w:rFonts w:hint="eastAsia"/>
        </w:rPr>
        <w:t xml:space="preserve">4.1.2  </w:t>
      </w:r>
      <w:r>
        <w:rPr>
          <w:rFonts w:ascii="宋体" w:eastAsia="宋体" w:hAnsi="宋体" w:hint="eastAsia"/>
          <w:szCs w:val="21"/>
        </w:rPr>
        <w:t>应依法依规使用土地，严守农田利用要求。</w:t>
      </w:r>
      <w:bookmarkEnd w:id="36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37" w:name="_Toc172147121"/>
      <w:bookmarkEnd w:id="31"/>
      <w:r>
        <w:rPr>
          <w:rFonts w:hint="eastAsia"/>
        </w:rPr>
        <w:t xml:space="preserve">4.1.3  </w:t>
      </w:r>
      <w:r>
        <w:rPr>
          <w:rFonts w:ascii="宋体" w:eastAsia="宋体" w:hAnsi="宋体" w:hint="eastAsia"/>
          <w:szCs w:val="21"/>
        </w:rPr>
        <w:t>应符合国家、北京市和各区对生态环境和资源保护的要求，不破环生态环境。</w:t>
      </w:r>
      <w:bookmarkEnd w:id="37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38" w:name="_Toc172147123"/>
      <w:bookmarkEnd w:id="33"/>
      <w:bookmarkEnd w:id="35"/>
      <w:r>
        <w:rPr>
          <w:rFonts w:hint="eastAsia"/>
        </w:rPr>
        <w:t>4.2　选址要求</w:t>
      </w:r>
      <w:bookmarkEnd w:id="38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39" w:name="_Toc172147124"/>
      <w:r>
        <w:rPr>
          <w:rFonts w:hint="eastAsia"/>
        </w:rPr>
        <w:t xml:space="preserve">4.2.1  </w:t>
      </w:r>
      <w:r>
        <w:rPr>
          <w:rFonts w:ascii="宋体" w:eastAsia="宋体" w:hAnsi="宋体" w:hint="eastAsia"/>
        </w:rPr>
        <w:t>应选择环境良好，生态容纳度高，近年来未发生过造成较大人身伤害和重大财产损失的自然灾害，符合各项规划要求的地域。</w:t>
      </w:r>
      <w:bookmarkEnd w:id="39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0" w:name="_Toc172147125"/>
      <w:r>
        <w:rPr>
          <w:rFonts w:hint="eastAsia"/>
        </w:rPr>
        <w:t xml:space="preserve">4.2.2  </w:t>
      </w:r>
      <w:r>
        <w:rPr>
          <w:rFonts w:ascii="宋体" w:eastAsia="宋体" w:hAnsi="宋体" w:hint="eastAsia"/>
        </w:rPr>
        <w:t>应远离水利防洪区、低洼积水地带、地质与自然灾害易发区，满足饮用水源地保护区、野生动物生息繁衍区和保持区的管理要求。</w:t>
      </w:r>
      <w:bookmarkEnd w:id="40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1" w:name="_Toc172147126"/>
      <w:r>
        <w:rPr>
          <w:rFonts w:hint="eastAsia"/>
        </w:rPr>
        <w:t xml:space="preserve">4.2.3  </w:t>
      </w:r>
      <w:r>
        <w:rPr>
          <w:rFonts w:ascii="宋体" w:eastAsia="宋体" w:hAnsi="宋体" w:hint="eastAsia"/>
        </w:rPr>
        <w:t>应避开有毒有害、放射物等各类污染源，风电场、高压线、易燃易爆物储放地等危险区域，高耸建筑物、构筑物的垮塌范围。</w:t>
      </w:r>
      <w:bookmarkEnd w:id="41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2" w:name="_Toc172147127"/>
      <w:r>
        <w:rPr>
          <w:rFonts w:hint="eastAsia"/>
        </w:rPr>
        <w:t xml:space="preserve">4.2.4  </w:t>
      </w:r>
      <w:r>
        <w:rPr>
          <w:rFonts w:ascii="宋体" w:eastAsia="宋体" w:hAnsi="宋体" w:hint="eastAsia"/>
        </w:rPr>
        <w:t>应满足给排水、电力、通讯等基础设施配置要求。</w:t>
      </w:r>
      <w:bookmarkEnd w:id="42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3" w:name="_Toc172147128"/>
      <w:r>
        <w:rPr>
          <w:rFonts w:hint="eastAsia"/>
        </w:rPr>
        <w:t xml:space="preserve">4.2.5  </w:t>
      </w:r>
      <w:r>
        <w:rPr>
          <w:rFonts w:ascii="宋体" w:eastAsia="宋体" w:hAnsi="宋体" w:hint="eastAsia"/>
        </w:rPr>
        <w:t>露营地所属区域雷电风险等级条件应满足DB11/T 1587 的V级要求。</w:t>
      </w:r>
      <w:bookmarkEnd w:id="43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4" w:name="_Toc172147129"/>
      <w:r>
        <w:rPr>
          <w:rFonts w:hint="eastAsia"/>
        </w:rPr>
        <w:t xml:space="preserve">4.2.6  </w:t>
      </w:r>
      <w:r>
        <w:rPr>
          <w:rFonts w:ascii="宋体" w:eastAsia="宋体" w:hAnsi="宋体" w:hint="eastAsia"/>
        </w:rPr>
        <w:t>应选择旅游可进入性良好的区域，宜满足自驾、骑行和徙步等露营地规划的目标游客类型和接待容量的要求。</w:t>
      </w:r>
      <w:bookmarkEnd w:id="44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5" w:name="_Toc172147130"/>
      <w:r>
        <w:rPr>
          <w:rFonts w:hint="eastAsia"/>
        </w:rPr>
        <w:t xml:space="preserve">4.2.7  </w:t>
      </w:r>
      <w:r>
        <w:rPr>
          <w:rFonts w:ascii="宋体" w:eastAsia="宋体" w:hAnsi="宋体" w:hint="eastAsia"/>
        </w:rPr>
        <w:t>应设置在开阔、无有害生物的区域。</w:t>
      </w:r>
      <w:bookmarkEnd w:id="45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6" w:name="_Toc172147131"/>
      <w:r>
        <w:rPr>
          <w:rFonts w:hint="eastAsia"/>
        </w:rPr>
        <w:t xml:space="preserve">4.2.8  </w:t>
      </w:r>
      <w:r>
        <w:rPr>
          <w:rFonts w:ascii="宋体" w:eastAsia="宋体" w:hAnsi="宋体" w:hint="eastAsia"/>
        </w:rPr>
        <w:t>露营区树木和高大乔木枝下净空应不低于 2.2m。</w:t>
      </w:r>
      <w:bookmarkEnd w:id="46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47" w:name="_Toc172147132"/>
      <w:r>
        <w:rPr>
          <w:rFonts w:hint="eastAsia"/>
        </w:rPr>
        <w:t>4.3　布局要求</w:t>
      </w:r>
      <w:bookmarkEnd w:id="47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8" w:name="_Toc172147133"/>
      <w:r>
        <w:rPr>
          <w:rFonts w:hint="eastAsia"/>
        </w:rPr>
        <w:lastRenderedPageBreak/>
        <w:t xml:space="preserve">4.3.1  </w:t>
      </w:r>
      <w:r>
        <w:rPr>
          <w:rFonts w:ascii="宋体" w:eastAsia="宋体" w:hAnsi="宋体" w:hint="eastAsia"/>
        </w:rPr>
        <w:t>应有相对独立的区域，或者实现露营地区域的封闭管理。</w:t>
      </w:r>
      <w:bookmarkEnd w:id="48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49" w:name="_Toc172147134"/>
      <w:r>
        <w:rPr>
          <w:rFonts w:hint="eastAsia"/>
        </w:rPr>
        <w:t xml:space="preserve">4.3.2  </w:t>
      </w:r>
      <w:bookmarkEnd w:id="49"/>
      <w:r>
        <w:rPr>
          <w:rFonts w:ascii="宋体" w:eastAsia="宋体" w:hAnsi="宋体" w:hint="eastAsia"/>
        </w:rPr>
        <w:t>应设置服务中心、露营区、公共卫浴间、公共厕所、废弃物收纳站、独立出入口等基本功能区，引导标识、警示标识及相关设施设置合理。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50" w:name="_Toc172147135"/>
      <w:r>
        <w:rPr>
          <w:rFonts w:hint="eastAsia"/>
        </w:rPr>
        <w:t xml:space="preserve">4.3.3  </w:t>
      </w:r>
      <w:bookmarkEnd w:id="50"/>
      <w:r>
        <w:rPr>
          <w:rFonts w:ascii="宋体" w:eastAsia="宋体" w:hAnsi="宋体" w:hint="eastAsia"/>
        </w:rPr>
        <w:t>可设置商业餐饮区、休闲运动区、户外运动区、儿童娱乐区等特色功能区。</w:t>
      </w:r>
    </w:p>
    <w:p w:rsidR="006B7C87" w:rsidRDefault="00000000">
      <w:pPr>
        <w:pStyle w:val="a1"/>
        <w:spacing w:before="312" w:after="312"/>
      </w:pPr>
      <w:bookmarkStart w:id="51" w:name="_Toc172147137"/>
      <w:bookmarkStart w:id="52" w:name="_Hlk172144955"/>
      <w:r>
        <w:rPr>
          <w:rFonts w:hint="eastAsia"/>
        </w:rPr>
        <w:t>基础设施</w:t>
      </w:r>
      <w:bookmarkEnd w:id="51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53" w:name="_Toc172147138"/>
      <w:bookmarkStart w:id="54" w:name="_Hlk172144404"/>
      <w:r>
        <w:rPr>
          <w:rFonts w:hint="eastAsia"/>
        </w:rPr>
        <w:t>5.1　总体要求</w:t>
      </w:r>
      <w:bookmarkEnd w:id="53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55" w:name="_Toc172147139"/>
      <w:r>
        <w:rPr>
          <w:rFonts w:hint="eastAsia"/>
        </w:rPr>
        <w:t xml:space="preserve">5.1.1  </w:t>
      </w:r>
      <w:r>
        <w:rPr>
          <w:rFonts w:ascii="宋体" w:eastAsia="宋体" w:hAnsi="宋体" w:hint="eastAsia"/>
        </w:rPr>
        <w:t>帐篷露营地的基础设施包括给排水、电力和照明以及交通设施。</w:t>
      </w:r>
      <w:bookmarkEnd w:id="55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56" w:name="_Toc172147140"/>
      <w:bookmarkEnd w:id="52"/>
      <w:r>
        <w:rPr>
          <w:rFonts w:hint="eastAsia"/>
        </w:rPr>
        <w:t xml:space="preserve">5.1.2  </w:t>
      </w:r>
      <w:r>
        <w:rPr>
          <w:rFonts w:ascii="宋体" w:eastAsia="宋体" w:hAnsi="宋体" w:hint="eastAsia"/>
        </w:rPr>
        <w:t>附近有电力管网、给排水设施的，应进行并网。</w:t>
      </w:r>
      <w:bookmarkEnd w:id="56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57" w:name="_Toc172147141"/>
      <w:bookmarkEnd w:id="54"/>
      <w:r>
        <w:rPr>
          <w:rFonts w:hint="eastAsia"/>
        </w:rPr>
        <w:t xml:space="preserve">5.1.3  </w:t>
      </w:r>
      <w:r>
        <w:rPr>
          <w:rFonts w:ascii="宋体" w:eastAsia="宋体" w:hAnsi="宋体" w:hint="eastAsia"/>
        </w:rPr>
        <w:t>提供独立电力管网、给排水设施的营地，应保证供电、供水安全可靠，排水符合环保标准。</w:t>
      </w:r>
      <w:bookmarkEnd w:id="57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58" w:name="_Toc172147142"/>
      <w:r>
        <w:rPr>
          <w:rFonts w:hint="eastAsia"/>
        </w:rPr>
        <w:t>5.2　给排水</w:t>
      </w:r>
      <w:bookmarkEnd w:id="58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59" w:name="_Toc172147143"/>
      <w:r>
        <w:rPr>
          <w:rFonts w:hint="eastAsia"/>
        </w:rPr>
        <w:t xml:space="preserve">5.2.1  </w:t>
      </w:r>
      <w:r>
        <w:rPr>
          <w:rFonts w:ascii="宋体" w:eastAsia="宋体" w:hAnsi="宋体" w:hint="eastAsia"/>
        </w:rPr>
        <w:t>提供的生活饮用水应符合GB 5749的要求，有天然泉水的露营地宜以适当方式提醒游客注意用水安全。</w:t>
      </w:r>
      <w:bookmarkEnd w:id="59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60" w:name="_Toc172147144"/>
      <w:r>
        <w:rPr>
          <w:rFonts w:hint="eastAsia"/>
        </w:rPr>
        <w:t xml:space="preserve">5.2.2  </w:t>
      </w:r>
      <w:r>
        <w:rPr>
          <w:rFonts w:ascii="宋体" w:eastAsia="宋体" w:hAnsi="宋体" w:hint="eastAsia"/>
        </w:rPr>
        <w:t>具备市政管网接入条件的露营地，雨污水应接入市政管网。不具备市政管网接入条件的露营地，污水处理水质达到GB 8978中的二级标准要求后方可排放。</w:t>
      </w:r>
      <w:bookmarkEnd w:id="60"/>
    </w:p>
    <w:p w:rsidR="006B7C87" w:rsidRDefault="00000000">
      <w:pPr>
        <w:pStyle w:val="a3"/>
        <w:numPr>
          <w:ilvl w:val="0"/>
          <w:numId w:val="0"/>
        </w:numPr>
        <w:spacing w:beforeLines="0" w:afterLines="0"/>
        <w:jc w:val="both"/>
        <w:rPr>
          <w:rFonts w:ascii="宋体" w:eastAsia="宋体" w:hAnsi="宋体"/>
          <w:szCs w:val="20"/>
        </w:rPr>
      </w:pPr>
      <w:bookmarkStart w:id="61" w:name="_Toc172147145"/>
      <w:r>
        <w:rPr>
          <w:rFonts w:hint="eastAsia"/>
          <w:szCs w:val="20"/>
        </w:rPr>
        <w:t xml:space="preserve">5.2.3  </w:t>
      </w:r>
      <w:r>
        <w:rPr>
          <w:rFonts w:ascii="宋体" w:eastAsia="宋体" w:hAnsi="宋体" w:hint="eastAsia"/>
          <w:szCs w:val="20"/>
        </w:rPr>
        <w:t>滨水或包含水体的露营地应配备必要的防汛设备设施，满足DB11/T 2190的要求。</w:t>
      </w:r>
      <w:bookmarkEnd w:id="61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62" w:name="_Toc172147146"/>
      <w:bookmarkStart w:id="63" w:name="_Hlk172144849"/>
      <w:r>
        <w:rPr>
          <w:rFonts w:hint="eastAsia"/>
        </w:rPr>
        <w:t xml:space="preserve">5.3　</w:t>
      </w:r>
      <w:r>
        <w:rPr>
          <w:rFonts w:hAnsi="黑体" w:hint="eastAsia"/>
        </w:rPr>
        <w:t>电力和照明</w:t>
      </w:r>
      <w:bookmarkEnd w:id="62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64" w:name="_Toc172147147"/>
      <w:r>
        <w:t>5</w:t>
      </w:r>
      <w:r>
        <w:rPr>
          <w:rFonts w:hint="eastAsia"/>
        </w:rPr>
        <w:t xml:space="preserve">.3.1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应配备电力和照明系统，提供持续的电力供应，并提供应急供电电源。</w:t>
      </w:r>
      <w:bookmarkEnd w:id="64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65" w:name="_Toc172147148"/>
      <w:r>
        <w:t>5</w:t>
      </w:r>
      <w:r>
        <w:rPr>
          <w:rFonts w:hint="eastAsia"/>
        </w:rPr>
        <w:t xml:space="preserve">.3.2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宜优先使用风能、太阳能、水能等清洁能源供电，并支持配建新型储能设施。</w:t>
      </w:r>
      <w:bookmarkEnd w:id="6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66" w:name="_Toc172147149"/>
      <w:bookmarkEnd w:id="63"/>
      <w:r>
        <w:t>5</w:t>
      </w:r>
      <w:r>
        <w:rPr>
          <w:rFonts w:hint="eastAsia"/>
        </w:rPr>
        <w:t xml:space="preserve">.3.3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露营区电力线路应埋地敷设，设置的电源插座、充电接口应满足防水、防腐蚀、防漏电等安全防护要求。</w:t>
      </w:r>
      <w:bookmarkEnd w:id="66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67" w:name="_Toc172147150"/>
      <w:r>
        <w:t>5.</w:t>
      </w:r>
      <w:r>
        <w:rPr>
          <w:rFonts w:hint="eastAsia"/>
        </w:rPr>
        <w:t xml:space="preserve">3.4 </w:t>
      </w:r>
      <w:r>
        <w:t xml:space="preserve"> </w:t>
      </w:r>
      <w:r>
        <w:rPr>
          <w:rFonts w:ascii="宋体" w:eastAsia="宋体" w:hAnsi="宋体" w:hint="eastAsia"/>
        </w:rPr>
        <w:t>应配备应急照明设施或工具。</w:t>
      </w:r>
      <w:bookmarkEnd w:id="67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68" w:name="_Toc172147151"/>
      <w:r>
        <w:t>5</w:t>
      </w:r>
      <w:r>
        <w:rPr>
          <w:rFonts w:hint="eastAsia"/>
        </w:rPr>
        <w:t xml:space="preserve">.3.5 </w:t>
      </w:r>
      <w:r>
        <w:t xml:space="preserve"> </w:t>
      </w:r>
      <w:r>
        <w:rPr>
          <w:rFonts w:ascii="宋体" w:eastAsia="宋体" w:hAnsi="宋体" w:hint="eastAsia"/>
        </w:rPr>
        <w:t>服务中心、公共卫浴间、公共厕所、出入口应有醒目的室内外标识，引导性强，照明充足。</w:t>
      </w:r>
      <w:bookmarkEnd w:id="68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69" w:name="_Toc172147152"/>
      <w:r>
        <w:rPr>
          <w:rFonts w:hint="eastAsia"/>
        </w:rPr>
        <w:t xml:space="preserve">5.3.6 </w:t>
      </w:r>
      <w:r>
        <w:rPr>
          <w:rFonts w:ascii="宋体" w:eastAsia="宋体" w:hAnsi="宋体" w:hint="eastAsia"/>
        </w:rPr>
        <w:t xml:space="preserve"> 有晚间活动的区域和内部道路应本着节能、环保和适用的原则设置照明设施，露营区的照明宜使用柔和灯光。</w:t>
      </w:r>
      <w:bookmarkEnd w:id="69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70" w:name="_Toc172147153"/>
      <w:r>
        <w:rPr>
          <w:rFonts w:hint="eastAsia"/>
        </w:rPr>
        <w:t>5.4　交通</w:t>
      </w:r>
      <w:bookmarkEnd w:id="70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71" w:name="_Toc172147154"/>
      <w:r>
        <w:rPr>
          <w:rFonts w:hint="eastAsia"/>
        </w:rPr>
        <w:t xml:space="preserve">5.4.1 </w:t>
      </w:r>
      <w:r>
        <w:rPr>
          <w:rFonts w:ascii="宋体" w:eastAsia="宋体" w:hAnsi="宋体" w:hint="eastAsia"/>
        </w:rPr>
        <w:t xml:space="preserve"> 应设置适合目标游客进出营地的交通设施，内外交通合理衔接。</w:t>
      </w:r>
      <w:bookmarkEnd w:id="71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72" w:name="_Toc172147155"/>
      <w:r>
        <w:rPr>
          <w:rFonts w:hint="eastAsia"/>
        </w:rPr>
        <w:t xml:space="preserve">5.4.2 </w:t>
      </w:r>
      <w:r>
        <w:rPr>
          <w:rFonts w:ascii="宋体" w:eastAsia="宋体" w:hAnsi="宋体" w:hint="eastAsia"/>
        </w:rPr>
        <w:t xml:space="preserve"> 宜设置独立的帐篷露营地出入口；与其他旅游场所共用主通道出入口时，应设置独立的帐篷露营地步行出入口。</w:t>
      </w:r>
      <w:bookmarkEnd w:id="72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73" w:name="_Toc172147156"/>
      <w:r>
        <w:rPr>
          <w:rFonts w:hint="eastAsia"/>
        </w:rPr>
        <w:t xml:space="preserve">5.4.3 </w:t>
      </w:r>
      <w:r>
        <w:rPr>
          <w:rFonts w:ascii="宋体" w:eastAsia="宋体" w:hAnsi="宋体" w:hint="eastAsia"/>
        </w:rPr>
        <w:t xml:space="preserve"> 宜有完善的内部交通道路系统，游客车辆应集中管理，宜实行人车分流，在保障安全的情况下可允许非机动车通行。</w:t>
      </w:r>
      <w:bookmarkEnd w:id="73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74" w:name="_Toc172147157"/>
      <w:r>
        <w:rPr>
          <w:rFonts w:hint="eastAsia"/>
        </w:rPr>
        <w:t xml:space="preserve">5.4.4 </w:t>
      </w:r>
      <w:r>
        <w:rPr>
          <w:rFonts w:ascii="宋体" w:eastAsia="宋体" w:hAnsi="宋体" w:hint="eastAsia"/>
        </w:rPr>
        <w:t xml:space="preserve"> 规模较大的营地可提供场内交通工具，场内交通宜使用清洁能源。</w:t>
      </w:r>
      <w:bookmarkEnd w:id="74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75" w:name="_Toc172147158"/>
      <w:r>
        <w:rPr>
          <w:rFonts w:hint="eastAsia"/>
        </w:rPr>
        <w:t>5.4.5</w:t>
      </w:r>
      <w:r>
        <w:rPr>
          <w:rFonts w:ascii="宋体" w:eastAsia="宋体" w:hAnsi="宋体" w:hint="eastAsia"/>
        </w:rPr>
        <w:t xml:space="preserve">  停车场建设应符合GB 50067的要求。宜建设生态停车场，合理配置新能源充电设施。</w:t>
      </w:r>
      <w:bookmarkEnd w:id="75"/>
    </w:p>
    <w:p w:rsidR="006B7C87" w:rsidRDefault="00000000">
      <w:pPr>
        <w:pStyle w:val="a1"/>
        <w:spacing w:before="312" w:after="312"/>
      </w:pPr>
      <w:bookmarkStart w:id="76" w:name="_Toc172147159"/>
      <w:r>
        <w:rPr>
          <w:rFonts w:hint="eastAsia"/>
        </w:rPr>
        <w:t>服务设施</w:t>
      </w:r>
      <w:bookmarkEnd w:id="76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77" w:name="_Toc172147160"/>
      <w:r>
        <w:rPr>
          <w:rFonts w:hint="eastAsia"/>
        </w:rPr>
        <w:t>6.1　服务中心</w:t>
      </w:r>
      <w:bookmarkEnd w:id="77"/>
    </w:p>
    <w:p w:rsidR="006B7C87" w:rsidRDefault="00000000">
      <w:pPr>
        <w:pStyle w:val="a3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</w:rPr>
      </w:pPr>
      <w:bookmarkStart w:id="78" w:name="_Toc172147161"/>
      <w:r>
        <w:rPr>
          <w:rFonts w:hint="eastAsia"/>
        </w:rPr>
        <w:lastRenderedPageBreak/>
        <w:t xml:space="preserve">6.1.1 </w:t>
      </w:r>
      <w:r>
        <w:rPr>
          <w:rFonts w:ascii="宋体" w:eastAsia="宋体" w:hAnsi="宋体" w:hint="eastAsia"/>
        </w:rPr>
        <w:t xml:space="preserve"> 应满足露营游客咨询、入营、食品饮料销售、露营设备设施销售及租赁等基本的露营需求。</w:t>
      </w:r>
    </w:p>
    <w:p w:rsidR="006B7C87" w:rsidRDefault="00000000">
      <w:pPr>
        <w:pStyle w:val="a3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</w:rPr>
      </w:pPr>
      <w:r>
        <w:rPr>
          <w:rFonts w:hint="eastAsia"/>
        </w:rPr>
        <w:t>6</w:t>
      </w:r>
      <w:r>
        <w:t xml:space="preserve">.1.2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应配备信息查询、移动充电等设施设备。</w:t>
      </w:r>
    </w:p>
    <w:p w:rsidR="006B7C87" w:rsidRDefault="00000000">
      <w:pPr>
        <w:pStyle w:val="a3"/>
        <w:numPr>
          <w:ilvl w:val="0"/>
          <w:numId w:val="0"/>
        </w:numPr>
        <w:spacing w:beforeLines="0" w:before="0" w:afterLines="0" w:after="0"/>
      </w:pPr>
      <w:r>
        <w:rPr>
          <w:rFonts w:hint="eastAsia"/>
        </w:rPr>
        <w:t>6</w:t>
      </w:r>
      <w:r>
        <w:t>.1.</w:t>
      </w:r>
      <w:r>
        <w:rPr>
          <w:rFonts w:hint="eastAsia"/>
        </w:rPr>
        <w:t>3</w:t>
      </w:r>
      <w:r>
        <w:t xml:space="preserve"> </w:t>
      </w:r>
      <w:r>
        <w:rPr>
          <w:rFonts w:ascii="宋体" w:eastAsia="宋体" w:hAnsi="宋体"/>
        </w:rPr>
        <w:t xml:space="preserve"> </w:t>
      </w:r>
      <w:bookmarkEnd w:id="78"/>
      <w:r>
        <w:rPr>
          <w:rFonts w:ascii="宋体" w:eastAsia="宋体" w:hAnsi="宋体" w:hint="eastAsia"/>
        </w:rPr>
        <w:t>应配备基本急救药品，宜配备AED等急救设备。</w:t>
      </w:r>
    </w:p>
    <w:p w:rsidR="006B7C87" w:rsidRDefault="00000000">
      <w:pPr>
        <w:pStyle w:val="a3"/>
        <w:numPr>
          <w:ilvl w:val="0"/>
          <w:numId w:val="0"/>
        </w:numPr>
        <w:spacing w:beforeLines="0" w:before="0" w:afterLines="0" w:after="0"/>
        <w:jc w:val="both"/>
        <w:rPr>
          <w:rFonts w:ascii="宋体" w:eastAsia="宋体" w:hAnsi="宋体"/>
        </w:rPr>
      </w:pPr>
      <w:bookmarkStart w:id="79" w:name="_Toc172147163"/>
      <w:r>
        <w:rPr>
          <w:rFonts w:hint="eastAsia"/>
        </w:rPr>
        <w:t>6.</w:t>
      </w:r>
      <w:r>
        <w:t>1</w:t>
      </w:r>
      <w:r>
        <w:rPr>
          <w:rFonts w:hint="eastAsia"/>
        </w:rPr>
        <w:t xml:space="preserve">.4  </w:t>
      </w:r>
      <w:bookmarkEnd w:id="79"/>
      <w:r>
        <w:rPr>
          <w:rFonts w:ascii="宋体" w:eastAsia="宋体" w:hAnsi="宋体" w:hint="eastAsia"/>
        </w:rPr>
        <w:t>可提供人工智能的辅助服务设施。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80" w:name="_Toc172147166"/>
      <w:r>
        <w:rPr>
          <w:rFonts w:hint="eastAsia"/>
        </w:rPr>
        <w:t>6.2　帐篷营位</w:t>
      </w:r>
      <w:bookmarkEnd w:id="80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1" w:name="_Toc172147167"/>
      <w:r>
        <w:rPr>
          <w:rFonts w:hint="eastAsia"/>
        </w:rPr>
        <w:t>6.</w:t>
      </w:r>
      <w:r>
        <w:t>2</w:t>
      </w:r>
      <w:r>
        <w:rPr>
          <w:rFonts w:hint="eastAsia"/>
        </w:rPr>
        <w:t>.1</w:t>
      </w:r>
      <w:r>
        <w:rPr>
          <w:rFonts w:ascii="宋体" w:eastAsia="宋体" w:hAnsi="宋体" w:hint="eastAsia"/>
        </w:rPr>
        <w:t xml:space="preserve">  营位与服务中心的距离不宜超过5 min 的步行路程；距离较远的营位宜提供环保的交通接驳工具。</w:t>
      </w:r>
      <w:bookmarkEnd w:id="81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2" w:name="_Toc172147168"/>
      <w:r>
        <w:rPr>
          <w:rFonts w:hint="eastAsia"/>
        </w:rPr>
        <w:t>6.</w:t>
      </w:r>
      <w:r>
        <w:t>2</w:t>
      </w:r>
      <w:r>
        <w:rPr>
          <w:rFonts w:hint="eastAsia"/>
        </w:rPr>
        <w:t xml:space="preserve">.2 </w:t>
      </w:r>
      <w:r>
        <w:rPr>
          <w:rFonts w:ascii="宋体" w:eastAsia="宋体" w:hAnsi="宋体" w:hint="eastAsia"/>
        </w:rPr>
        <w:t xml:space="preserve"> 固定营位的设置应符合GB/T 31710 第3部分：帐篷露营地的规定。</w:t>
      </w:r>
      <w:bookmarkEnd w:id="82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3" w:name="_Toc172147169"/>
      <w:r>
        <w:rPr>
          <w:rFonts w:hint="eastAsia"/>
        </w:rPr>
        <w:t>6.</w:t>
      </w:r>
      <w:r>
        <w:t>2</w:t>
      </w:r>
      <w:r>
        <w:rPr>
          <w:rFonts w:hint="eastAsia"/>
        </w:rPr>
        <w:t xml:space="preserve">.3 </w:t>
      </w:r>
      <w:r>
        <w:rPr>
          <w:rFonts w:ascii="宋体" w:eastAsia="宋体" w:hAnsi="宋体" w:hint="eastAsia"/>
        </w:rPr>
        <w:t xml:space="preserve"> 非固定营位可适当调整占地面积，但要满足游客的休憩和隐私保护需求。</w:t>
      </w:r>
      <w:bookmarkEnd w:id="83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4" w:name="_Toc172147170"/>
      <w:r>
        <w:rPr>
          <w:rFonts w:hint="eastAsia"/>
        </w:rPr>
        <w:t>6.</w:t>
      </w:r>
      <w:r>
        <w:t>2</w:t>
      </w:r>
      <w:r>
        <w:rPr>
          <w:rFonts w:hint="eastAsia"/>
        </w:rPr>
        <w:t xml:space="preserve">.4 </w:t>
      </w:r>
      <w:r>
        <w:rPr>
          <w:rFonts w:ascii="宋体" w:eastAsia="宋体" w:hAnsi="宋体" w:hint="eastAsia"/>
        </w:rPr>
        <w:t xml:space="preserve"> 宜选用使用高强度、耐腐蚀、新型环保或可回收材料制作的帐篷，宜支持游客自带环保帐篷。</w:t>
      </w:r>
      <w:bookmarkEnd w:id="84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5" w:name="_Toc172147171"/>
      <w:r>
        <w:t xml:space="preserve">6.2.5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帐篷的防水性应达到</w:t>
      </w:r>
      <w:bookmarkStart w:id="86" w:name="_Hlk171683114"/>
      <w:bookmarkStart w:id="87" w:name="_Hlk171682616"/>
      <w:r>
        <w:rPr>
          <w:rFonts w:ascii="宋体" w:eastAsia="宋体" w:hAnsi="宋体" w:hint="eastAsia"/>
        </w:rPr>
        <w:t>GB/Z</w:t>
      </w:r>
      <w:r>
        <w:rPr>
          <w:rFonts w:ascii="宋体" w:eastAsia="宋体" w:hAnsi="宋体"/>
        </w:rPr>
        <w:t xml:space="preserve"> 27735</w:t>
      </w:r>
      <w:bookmarkEnd w:id="86"/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的2级防水标准</w:t>
      </w:r>
      <w:bookmarkEnd w:id="87"/>
      <w:r>
        <w:rPr>
          <w:rFonts w:ascii="宋体" w:eastAsia="宋体" w:hAnsi="宋体" w:hint="eastAsia"/>
        </w:rPr>
        <w:t>，冬季应达到GB/Z</w:t>
      </w:r>
      <w:r>
        <w:rPr>
          <w:rFonts w:ascii="宋体" w:eastAsia="宋体" w:hAnsi="宋体"/>
        </w:rPr>
        <w:t xml:space="preserve"> 27735 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级防水标准。</w:t>
      </w:r>
      <w:bookmarkEnd w:id="8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8" w:name="_Toc172147172"/>
      <w:r>
        <w:t xml:space="preserve">6.2.6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帐篷的安全要求应遵守GB/Z</w:t>
      </w:r>
      <w:r>
        <w:rPr>
          <w:rFonts w:ascii="宋体" w:eastAsia="宋体" w:hAnsi="宋体"/>
        </w:rPr>
        <w:t xml:space="preserve"> 27735</w:t>
      </w:r>
      <w:r>
        <w:rPr>
          <w:rFonts w:ascii="宋体" w:eastAsia="宋体" w:hAnsi="宋体" w:hint="eastAsia"/>
        </w:rPr>
        <w:t>的规定。</w:t>
      </w:r>
      <w:bookmarkEnd w:id="88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89" w:name="_Toc172147173"/>
      <w:r>
        <w:rPr>
          <w:rFonts w:hint="eastAsia"/>
        </w:rPr>
        <w:t>6</w:t>
      </w:r>
      <w:r>
        <w:t>.2.7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根据需要，可于安全位置设置水槽与电源插座。</w:t>
      </w:r>
      <w:bookmarkEnd w:id="89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90" w:name="_Toc172147174"/>
      <w:r>
        <w:rPr>
          <w:rFonts w:hint="eastAsia"/>
        </w:rPr>
        <w:t>6.3　餐饮烧烤</w:t>
      </w:r>
      <w:bookmarkEnd w:id="90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hAnsi="宋体"/>
          <w:szCs w:val="21"/>
        </w:rPr>
      </w:pPr>
      <w:bookmarkStart w:id="91" w:name="_Toc172147175"/>
      <w:r>
        <w:rPr>
          <w:rFonts w:hAnsi="宋体" w:hint="eastAsia"/>
          <w:szCs w:val="21"/>
        </w:rPr>
        <w:t>6.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 xml:space="preserve">.1  </w:t>
      </w:r>
      <w:bookmarkEnd w:id="91"/>
      <w:r>
        <w:rPr>
          <w:rFonts w:ascii="宋体" w:eastAsia="宋体" w:hAnsi="宋体" w:hint="eastAsia"/>
        </w:rPr>
        <w:t>餐饮商业区宜提供简餐、饮料、物品采购等场所和设施。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92" w:name="_Toc172147176"/>
      <w:r>
        <w:rPr>
          <w:rFonts w:hAnsi="宋体" w:hint="eastAsia"/>
          <w:szCs w:val="21"/>
        </w:rPr>
        <w:t>6.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 xml:space="preserve">.2  </w:t>
      </w:r>
      <w:bookmarkEnd w:id="92"/>
      <w:r>
        <w:rPr>
          <w:rFonts w:ascii="宋体" w:eastAsia="宋体" w:hAnsi="宋体" w:hint="eastAsia"/>
        </w:rPr>
        <w:t>有条件的露营地可提供室内防火烧烤服务或自助烧烤设施。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Ansi="宋体" w:hint="eastAsia"/>
          <w:szCs w:val="21"/>
        </w:rPr>
        <w:t>6.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 xml:space="preserve">.3  </w:t>
      </w:r>
      <w:r>
        <w:rPr>
          <w:rFonts w:ascii="宋体" w:eastAsia="宋体" w:hAnsi="宋体" w:hint="eastAsia"/>
        </w:rPr>
        <w:t>游客自助餐饮用具应符合消防等安全要求和环保原则。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6.4　休闲娱乐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Ansi="宋体" w:hint="eastAsia"/>
          <w:szCs w:val="21"/>
        </w:rPr>
        <w:t xml:space="preserve">6.4.1  </w:t>
      </w:r>
      <w:r>
        <w:rPr>
          <w:rFonts w:ascii="宋体" w:eastAsia="宋体" w:hAnsi="宋体" w:hint="eastAsia"/>
        </w:rPr>
        <w:t>设置户外运动区提供拓展训练、户外运动、军事游戏、游泳、等活动场地和设施。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Ansi="宋体" w:hint="eastAsia"/>
          <w:szCs w:val="21"/>
        </w:rPr>
        <w:t>6.4.2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设置休闲运动区，提供垂钓、休闲步道、音乐广场、舞蹈广场等活动场地和设施。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Ansi="宋体" w:hint="eastAsia"/>
          <w:szCs w:val="21"/>
        </w:rPr>
        <w:t>6.4.3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设置儿童游乐区，提供儿童自行车和滑步车、无动力儿童乐园等活动场地和设施。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Ansi="宋体" w:hint="eastAsia"/>
          <w:szCs w:val="21"/>
        </w:rPr>
        <w:t>6.4.4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设置亲子休闲区，提供亲子活动场地和设施，有条件的露营地可组织有特色的亲子类节事活动。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93" w:name="_Toc172147177"/>
      <w:r>
        <w:rPr>
          <w:rFonts w:hAnsi="宋体" w:hint="eastAsia"/>
          <w:szCs w:val="21"/>
        </w:rPr>
        <w:t xml:space="preserve">6.4.5  </w:t>
      </w:r>
      <w:r>
        <w:rPr>
          <w:rFonts w:ascii="宋体" w:eastAsia="宋体" w:hAnsi="宋体" w:hint="eastAsia"/>
        </w:rPr>
        <w:t>露天活动场地宜提供开展聚会、篝火、电影等活动设施。</w:t>
      </w:r>
      <w:bookmarkEnd w:id="93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94" w:name="_Toc172147178"/>
      <w:r>
        <w:rPr>
          <w:rFonts w:hAnsi="宋体" w:hint="eastAsia"/>
          <w:szCs w:val="21"/>
        </w:rPr>
        <w:t xml:space="preserve">6.4.6  </w:t>
      </w:r>
      <w:r>
        <w:rPr>
          <w:rFonts w:ascii="宋体" w:eastAsia="宋体" w:hAnsi="宋体" w:hint="eastAsia"/>
        </w:rPr>
        <w:t>游乐器材和设施安全、可靠，应符合 GB 8408 的相关要求。</w:t>
      </w:r>
      <w:bookmarkEnd w:id="94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95" w:name="_Toc172147179"/>
      <w:r>
        <w:rPr>
          <w:rFonts w:hint="eastAsia"/>
        </w:rPr>
        <w:t>6.5　卫生与环保</w:t>
      </w:r>
      <w:bookmarkEnd w:id="9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96" w:name="_Toc172147180"/>
      <w:r>
        <w:rPr>
          <w:rFonts w:hAnsi="宋体" w:hint="eastAsia"/>
          <w:szCs w:val="21"/>
        </w:rPr>
        <w:t>6.5.1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环境卫生应符合 GB 37489.1和 GB 37489.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的要求。</w:t>
      </w:r>
      <w:bookmarkEnd w:id="96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97" w:name="_Toc172147181"/>
      <w:r>
        <w:rPr>
          <w:rFonts w:hAnsi="宋体" w:hint="eastAsia"/>
          <w:szCs w:val="21"/>
        </w:rPr>
        <w:t xml:space="preserve">6.5.2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除特殊区域的帐篷露营地，一般应配置公共厕所。</w:t>
      </w:r>
      <w:bookmarkStart w:id="98" w:name="_Toc172147189"/>
      <w:r>
        <w:rPr>
          <w:rFonts w:ascii="宋体" w:eastAsia="宋体" w:hAnsi="宋体" w:hint="eastAsia"/>
        </w:rPr>
        <w:t>厕所数量应布局合理，建筑造型宜与环境协调，标识应规范醒目。有条件的营地可设置第三卫生间或亲子卫生间。</w:t>
      </w:r>
      <w:bookmarkEnd w:id="98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Ansi="宋体" w:hint="eastAsia"/>
          <w:szCs w:val="21"/>
        </w:rPr>
        <w:t xml:space="preserve">6.5.3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提供夜间住宿的帐篷露营地，应根据露营区的营位数量和露营者数量配备公共卫浴间。</w:t>
      </w:r>
      <w:bookmarkEnd w:id="97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99" w:name="_Toc172147182"/>
      <w:r>
        <w:rPr>
          <w:rFonts w:hAnsi="宋体" w:hint="eastAsia"/>
          <w:szCs w:val="21"/>
        </w:rPr>
        <w:t xml:space="preserve">6.5.4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 xml:space="preserve">公共卫浴间的设施配备以及男女浴位的数量与比例配置应符合 GB/T 31710 </w:t>
      </w:r>
      <w:bookmarkStart w:id="100" w:name="_Hlk171672297"/>
      <w:r>
        <w:rPr>
          <w:rFonts w:ascii="宋体" w:eastAsia="宋体" w:hAnsi="宋体" w:hint="eastAsia"/>
        </w:rPr>
        <w:t>第3部分</w:t>
      </w:r>
      <w:bookmarkEnd w:id="100"/>
      <w:r>
        <w:rPr>
          <w:rFonts w:ascii="宋体" w:eastAsia="宋体" w:hAnsi="宋体" w:hint="eastAsia"/>
        </w:rPr>
        <w:t>：帐篷露营地的要求。</w:t>
      </w:r>
      <w:bookmarkEnd w:id="99"/>
    </w:p>
    <w:p w:rsidR="006B7C87" w:rsidRDefault="00000000">
      <w:pPr>
        <w:pStyle w:val="affe"/>
        <w:ind w:firstLineChars="0" w:firstLine="0"/>
        <w:rPr>
          <w:rFonts w:hAnsi="宋体"/>
        </w:rPr>
      </w:pPr>
      <w:r>
        <w:rPr>
          <w:rFonts w:ascii="黑体" w:eastAsia="黑体" w:hAnsi="宋体" w:hint="eastAsia"/>
          <w:szCs w:val="21"/>
        </w:rPr>
        <w:t xml:space="preserve">6.5.5  </w:t>
      </w:r>
      <w:r>
        <w:rPr>
          <w:rFonts w:hAnsi="宋体" w:hint="eastAsia"/>
        </w:rPr>
        <w:t>厕所、卫浴间的地面应做防滑处理，设施类型、高度和数量宜适当照顾儿童和女士。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Ansi="宋体"/>
          <w:szCs w:val="21"/>
        </w:rPr>
        <w:lastRenderedPageBreak/>
        <w:t>6</w:t>
      </w:r>
      <w:r>
        <w:rPr>
          <w:rFonts w:hAnsi="宋体" w:hint="eastAsia"/>
          <w:szCs w:val="21"/>
        </w:rPr>
        <w:t xml:space="preserve">.5.6 </w:t>
      </w:r>
      <w:r>
        <w:rPr>
          <w:rFonts w:ascii="宋体" w:eastAsia="宋体" w:hAnsi="宋体" w:hint="eastAsia"/>
        </w:rPr>
        <w:t xml:space="preserve"> 厕位、便池宜采用环保免冲式或水冲式。排放应符合 GB 7959 的标准，不污染自然水体和生态环境。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hAnsi="宋体"/>
          <w:szCs w:val="21"/>
        </w:rPr>
      </w:pPr>
      <w:bookmarkStart w:id="101" w:name="_Toc172147183"/>
      <w:r>
        <w:rPr>
          <w:rFonts w:hAnsi="宋体" w:hint="eastAsia"/>
          <w:szCs w:val="21"/>
        </w:rPr>
        <w:t xml:space="preserve">6.5.7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服务中心和露营区应设置分类垃圾箱，垃圾箱的数量配置应符合 GB/T 31710 第3部分：帐篷露营地的要求。</w:t>
      </w:r>
      <w:bookmarkEnd w:id="101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hAnsi="宋体"/>
        </w:rPr>
      </w:pPr>
      <w:bookmarkStart w:id="102" w:name="_Toc172147184"/>
      <w:r>
        <w:rPr>
          <w:rFonts w:hAnsi="宋体" w:hint="eastAsia"/>
          <w:szCs w:val="21"/>
        </w:rPr>
        <w:t xml:space="preserve">6.5.8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宜在距离露营区、服务区等功能区 50m 之外、营地的下风处，设置集中的废弃物收纳站。</w:t>
      </w:r>
      <w:bookmarkEnd w:id="102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hAnsi="宋体"/>
        </w:rPr>
      </w:pPr>
      <w:bookmarkStart w:id="103" w:name="_Toc172147185"/>
      <w:r>
        <w:rPr>
          <w:rFonts w:hAnsi="宋体" w:hint="eastAsia"/>
          <w:szCs w:val="21"/>
        </w:rPr>
        <w:t xml:space="preserve">6.5.9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废弃物收纳站的场地应清洁、无异味，废弃物应及时外运，进行无公害化处理。</w:t>
      </w:r>
      <w:bookmarkEnd w:id="103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04" w:name="_Toc172147186"/>
      <w:r>
        <w:rPr>
          <w:rFonts w:hAnsi="宋体" w:hint="eastAsia"/>
          <w:szCs w:val="21"/>
        </w:rPr>
        <w:t xml:space="preserve">6.5.10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应设置污水排放系统或污水收纳装置，污水排放应符合 GB 8978 的要求。</w:t>
      </w:r>
      <w:bookmarkEnd w:id="104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05" w:name="_Toc172147198"/>
      <w:bookmarkStart w:id="106" w:name="_Toc172147195"/>
      <w:r>
        <w:rPr>
          <w:rFonts w:hint="eastAsia"/>
        </w:rPr>
        <w:t xml:space="preserve">6.6  </w:t>
      </w:r>
      <w:bookmarkEnd w:id="105"/>
      <w:r>
        <w:rPr>
          <w:rFonts w:hint="eastAsia"/>
        </w:rPr>
        <w:t>路线导引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07" w:name="_Toc172147199"/>
      <w:r>
        <w:t>6</w:t>
      </w:r>
      <w:r>
        <w:rPr>
          <w:rFonts w:hint="eastAsia"/>
        </w:rPr>
        <w:t xml:space="preserve">.6.1 </w:t>
      </w:r>
      <w:r>
        <w:rPr>
          <w:rFonts w:ascii="宋体" w:eastAsia="宋体" w:hAnsi="宋体" w:hint="eastAsia"/>
        </w:rPr>
        <w:t xml:space="preserve"> 露营地应设置醒目的标识系统，符合GB/T 31384的要求。</w:t>
      </w:r>
      <w:bookmarkEnd w:id="107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08" w:name="_Toc172147200"/>
      <w:r>
        <w:t>6</w:t>
      </w:r>
      <w:r>
        <w:rPr>
          <w:rFonts w:hint="eastAsia"/>
        </w:rPr>
        <w:t xml:space="preserve">.6.2 </w:t>
      </w:r>
      <w:r>
        <w:rPr>
          <w:rFonts w:ascii="宋体" w:eastAsia="宋体" w:hAnsi="宋体" w:hint="eastAsia"/>
        </w:rPr>
        <w:t xml:space="preserve"> 各功能区和场所的公共信息图形标志应符合 GB/T 10001.1 和 GB/T 10001.2 的要求。</w:t>
      </w:r>
      <w:bookmarkEnd w:id="108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09" w:name="_Toc172147201"/>
      <w:r>
        <w:t>6</w:t>
      </w:r>
      <w:r>
        <w:rPr>
          <w:rFonts w:hint="eastAsia"/>
        </w:rPr>
        <w:t xml:space="preserve">.6.3 </w:t>
      </w:r>
      <w:r>
        <w:rPr>
          <w:rFonts w:ascii="宋体" w:eastAsia="宋体" w:hAnsi="宋体" w:hint="eastAsia"/>
        </w:rPr>
        <w:t xml:space="preserve"> 公共信息标识中英文翻译应符合GB/T 30240（所有部分）的要求。</w:t>
      </w:r>
      <w:bookmarkEnd w:id="109"/>
      <w:r>
        <w:rPr>
          <w:rFonts w:ascii="宋体" w:eastAsia="宋体" w:hAnsi="宋体" w:hint="eastAsia"/>
        </w:rPr>
        <w:t xml:space="preserve"> 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10" w:name="_Toc172147202"/>
      <w:r>
        <w:t>6</w:t>
      </w:r>
      <w:r>
        <w:rPr>
          <w:rFonts w:hint="eastAsia"/>
        </w:rPr>
        <w:t xml:space="preserve">.6.4 </w:t>
      </w:r>
      <w:r>
        <w:rPr>
          <w:rFonts w:ascii="宋体" w:eastAsia="宋体" w:hAnsi="宋体" w:hint="eastAsia"/>
        </w:rPr>
        <w:t xml:space="preserve"> 标识标牌应采用坚固、耐用的生态或仿生态材料，外观应与环境协调。</w:t>
      </w:r>
      <w:bookmarkEnd w:id="110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t>6</w:t>
      </w:r>
      <w:r>
        <w:rPr>
          <w:rFonts w:hint="eastAsia"/>
        </w:rPr>
        <w:t xml:space="preserve">.6.5 </w:t>
      </w:r>
      <w:r>
        <w:rPr>
          <w:rFonts w:ascii="宋体" w:eastAsia="宋体" w:hAnsi="宋体" w:hint="eastAsia"/>
        </w:rPr>
        <w:t xml:space="preserve"> 露营地应在旅游者常用的电子地图上有标识，并应做好经营时间标注。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6.7　无障碍设施</w:t>
      </w:r>
      <w:bookmarkEnd w:id="106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11" w:name="_Toc172147196"/>
      <w:r>
        <w:rPr>
          <w:rFonts w:hint="eastAsia"/>
        </w:rPr>
        <w:t xml:space="preserve">6.7.1  </w:t>
      </w:r>
      <w:r>
        <w:rPr>
          <w:rFonts w:ascii="宋体" w:eastAsia="宋体" w:hAnsi="宋体" w:hint="eastAsia"/>
        </w:rPr>
        <w:t>宜配备无障碍设施，无障碍设施的设置可参照 DB11/T 746 的要求。</w:t>
      </w:r>
      <w:bookmarkEnd w:id="111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12" w:name="_Toc172147197"/>
      <w:r>
        <w:rPr>
          <w:rFonts w:hint="eastAsia"/>
        </w:rPr>
        <w:t xml:space="preserve">6.7.2  </w:t>
      </w:r>
      <w:r>
        <w:rPr>
          <w:rFonts w:ascii="宋体" w:eastAsia="宋体" w:hAnsi="宋体" w:hint="eastAsia"/>
        </w:rPr>
        <w:t>无障碍设施符号应符合 GB/T 10001.9 公共信息图形符号 第9部分：无障碍设施符号的要求。</w:t>
      </w:r>
      <w:r>
        <w:rPr>
          <w:rFonts w:hint="eastAsia"/>
        </w:rPr>
        <w:t xml:space="preserve">6.7.3  </w:t>
      </w:r>
      <w:r>
        <w:rPr>
          <w:rFonts w:ascii="宋体" w:eastAsia="宋体" w:hAnsi="宋体" w:hint="eastAsia"/>
        </w:rPr>
        <w:t>宜设置残疾人专用停车位，有条件的营地可设置无障碍营位或营位组合。</w:t>
      </w:r>
      <w:bookmarkEnd w:id="112"/>
    </w:p>
    <w:p w:rsidR="006B7C87" w:rsidRDefault="00000000">
      <w:pPr>
        <w:pStyle w:val="a1"/>
        <w:spacing w:before="312" w:after="312"/>
      </w:pPr>
      <w:bookmarkStart w:id="113" w:name="_Toc172147203"/>
      <w:r>
        <w:rPr>
          <w:rFonts w:hint="eastAsia"/>
        </w:rPr>
        <w:t>服务内容与要求</w:t>
      </w:r>
      <w:bookmarkEnd w:id="113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14" w:name="_Toc172147204"/>
      <w:bookmarkStart w:id="115" w:name="_Toc172146998"/>
      <w:r>
        <w:rPr>
          <w:rFonts w:hint="eastAsia"/>
        </w:rPr>
        <w:t>7.1　基本要求</w:t>
      </w:r>
      <w:bookmarkEnd w:id="114"/>
      <w:bookmarkEnd w:id="11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16" w:name="_Toc172147205"/>
      <w:bookmarkStart w:id="117" w:name="_Toc172146999"/>
      <w:r>
        <w:rPr>
          <w:rFonts w:hint="eastAsia"/>
        </w:rPr>
        <w:t xml:space="preserve">7.1.1 </w:t>
      </w:r>
      <w:r>
        <w:rPr>
          <w:rFonts w:ascii="宋体" w:eastAsia="宋体" w:hAnsi="宋体" w:hint="eastAsia"/>
        </w:rPr>
        <w:t xml:space="preserve"> 应满足露营游客的基本服务要求，宜提供特色服务。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 xml:space="preserve">7.1.2 </w:t>
      </w:r>
      <w:r>
        <w:rPr>
          <w:rFonts w:ascii="宋体" w:eastAsia="宋体" w:hAnsi="宋体" w:hint="eastAsia"/>
        </w:rPr>
        <w:t xml:space="preserve"> 管理制度齐全，工作有章可循、有据可查。</w:t>
      </w:r>
      <w:bookmarkEnd w:id="116"/>
      <w:bookmarkEnd w:id="117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18" w:name="_Toc172147206"/>
      <w:bookmarkStart w:id="119" w:name="_Toc172147000"/>
      <w:r>
        <w:rPr>
          <w:rFonts w:hint="eastAsia"/>
        </w:rPr>
        <w:t xml:space="preserve">7.1.3 </w:t>
      </w:r>
      <w:r>
        <w:rPr>
          <w:rFonts w:ascii="宋体" w:eastAsia="宋体" w:hAnsi="宋体" w:hint="eastAsia"/>
        </w:rPr>
        <w:t xml:space="preserve"> 应有明晰的岗位服务规范和质量要求。</w:t>
      </w:r>
      <w:bookmarkEnd w:id="118"/>
      <w:bookmarkEnd w:id="119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20" w:name="_Toc172147207"/>
      <w:bookmarkStart w:id="121" w:name="_Toc172147001"/>
      <w:r>
        <w:rPr>
          <w:rFonts w:hint="eastAsia"/>
        </w:rPr>
        <w:t xml:space="preserve">7.1.4 </w:t>
      </w:r>
      <w:r>
        <w:rPr>
          <w:rFonts w:ascii="宋体" w:eastAsia="宋体" w:hAnsi="宋体" w:hint="eastAsia"/>
        </w:rPr>
        <w:t xml:space="preserve"> 应定期组织员工培训，重点岗位和工种考核合格后持证上岗。</w:t>
      </w:r>
      <w:bookmarkEnd w:id="120"/>
      <w:bookmarkEnd w:id="121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22" w:name="_Toc172147208"/>
      <w:bookmarkStart w:id="123" w:name="_Toc172147002"/>
      <w:r>
        <w:rPr>
          <w:rFonts w:hint="eastAsia"/>
        </w:rPr>
        <w:t xml:space="preserve">7.1.5 </w:t>
      </w:r>
      <w:r>
        <w:rPr>
          <w:rFonts w:ascii="宋体" w:eastAsia="宋体" w:hAnsi="宋体" w:hint="eastAsia"/>
        </w:rPr>
        <w:t xml:space="preserve"> 工作人员应统一着装、佩戴工牌，礼貌待客。</w:t>
      </w:r>
      <w:bookmarkEnd w:id="122"/>
      <w:bookmarkEnd w:id="123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24" w:name="_Toc172147003"/>
      <w:bookmarkStart w:id="125" w:name="_Toc172147209"/>
      <w:r>
        <w:rPr>
          <w:rFonts w:hint="eastAsia"/>
        </w:rPr>
        <w:t>7.2　信息发布</w:t>
      </w:r>
      <w:bookmarkEnd w:id="124"/>
      <w:bookmarkEnd w:id="125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26" w:name="_Toc172147004"/>
      <w:bookmarkStart w:id="127" w:name="_Toc172147210"/>
      <w:r>
        <w:rPr>
          <w:rFonts w:hint="eastAsia"/>
        </w:rPr>
        <w:t xml:space="preserve">7.2.1  </w:t>
      </w:r>
      <w:r>
        <w:rPr>
          <w:rFonts w:ascii="宋体" w:eastAsia="宋体" w:hAnsi="宋体" w:hint="eastAsia"/>
        </w:rPr>
        <w:t>宜通过露营地经营主体官方网站、公众号或小程序等各类媒体渠道发布露营地经营信息、服务信息等基本信息。</w:t>
      </w:r>
      <w:bookmarkEnd w:id="126"/>
      <w:bookmarkEnd w:id="127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28" w:name="_Toc172147005"/>
      <w:bookmarkStart w:id="129" w:name="_Toc172147211"/>
      <w:r>
        <w:rPr>
          <w:rFonts w:hint="eastAsia"/>
        </w:rPr>
        <w:t xml:space="preserve">7.2.2  </w:t>
      </w:r>
      <w:r>
        <w:rPr>
          <w:rFonts w:ascii="宋体" w:eastAsia="宋体" w:hAnsi="宋体" w:hint="eastAsia"/>
        </w:rPr>
        <w:t>应在露营地显著位置公示营地最大承载量、安全事项、环保要求、产品和服务价格、客服电话、求助电话、投诉电话、天气预报、环境信息等重要信息。</w:t>
      </w:r>
      <w:bookmarkEnd w:id="128"/>
      <w:bookmarkEnd w:id="129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30" w:name="_Toc172147006"/>
      <w:bookmarkStart w:id="131" w:name="_Toc172147212"/>
      <w:r>
        <w:rPr>
          <w:rFonts w:hint="eastAsia"/>
        </w:rPr>
        <w:t xml:space="preserve">7.2.3  </w:t>
      </w:r>
      <w:r>
        <w:rPr>
          <w:rFonts w:ascii="宋体" w:eastAsia="宋体" w:hAnsi="宋体" w:hint="eastAsia"/>
        </w:rPr>
        <w:t>如因季节变化、天气情况、植被管护、重大活动需求等调整经营时间，应及时在媒体渠道和露营地显著位置发布公告，并及时通知预订的游客。</w:t>
      </w:r>
      <w:bookmarkEnd w:id="130"/>
      <w:bookmarkEnd w:id="131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32" w:name="_Toc172147007"/>
      <w:bookmarkStart w:id="133" w:name="_Toc172147213"/>
      <w:r>
        <w:rPr>
          <w:rFonts w:hint="eastAsia"/>
        </w:rPr>
        <w:t>7.3　咨询预约</w:t>
      </w:r>
      <w:bookmarkEnd w:id="132"/>
      <w:bookmarkEnd w:id="133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34" w:name="_Toc172147214"/>
      <w:bookmarkStart w:id="135" w:name="_Toc172147008"/>
      <w:r>
        <w:rPr>
          <w:rFonts w:hint="eastAsia"/>
        </w:rPr>
        <w:t xml:space="preserve">7.3.1  </w:t>
      </w:r>
      <w:r>
        <w:rPr>
          <w:rFonts w:ascii="宋体" w:eastAsia="宋体" w:hAnsi="宋体" w:hint="eastAsia"/>
        </w:rPr>
        <w:t>宜提供现场、电话、网络等多种方式的咨询服务和预约服务，实行先到先约，后到排队等候的预约机制。</w:t>
      </w:r>
      <w:bookmarkEnd w:id="134"/>
      <w:bookmarkEnd w:id="13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36" w:name="_Toc172147215"/>
      <w:bookmarkStart w:id="137" w:name="_Toc172147009"/>
      <w:r>
        <w:rPr>
          <w:rFonts w:hint="eastAsia"/>
        </w:rPr>
        <w:lastRenderedPageBreak/>
        <w:t xml:space="preserve">7.3.2  </w:t>
      </w:r>
      <w:r>
        <w:rPr>
          <w:rFonts w:ascii="宋体" w:eastAsia="宋体" w:hAnsi="宋体" w:hint="eastAsia"/>
        </w:rPr>
        <w:t>预约服务应记录服务项目的具体时间、地点、人员数量、联系方式、服务内容以及个性化要求等信息，并与游客确认。</w:t>
      </w:r>
      <w:bookmarkEnd w:id="136"/>
      <w:bookmarkEnd w:id="137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38" w:name="_Toc172147216"/>
      <w:bookmarkStart w:id="139" w:name="_Toc172147010"/>
      <w:bookmarkStart w:id="140" w:name="_Hlk172145258"/>
      <w:r>
        <w:rPr>
          <w:rFonts w:hint="eastAsia"/>
        </w:rPr>
        <w:t>7.4　接待服务</w:t>
      </w:r>
      <w:bookmarkEnd w:id="138"/>
      <w:bookmarkEnd w:id="139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41" w:name="_Toc172147011"/>
      <w:bookmarkStart w:id="142" w:name="_Toc172147217"/>
      <w:r>
        <w:rPr>
          <w:rFonts w:hint="eastAsia"/>
        </w:rPr>
        <w:t xml:space="preserve">7.4.1  </w:t>
      </w:r>
      <w:r>
        <w:rPr>
          <w:rFonts w:ascii="宋体" w:eastAsia="宋体" w:hAnsi="宋体" w:hint="eastAsia"/>
        </w:rPr>
        <w:t>游客到达营地前，</w:t>
      </w:r>
      <w:bookmarkStart w:id="143" w:name="_Hlk171674702"/>
      <w:r>
        <w:rPr>
          <w:rFonts w:ascii="宋体" w:eastAsia="宋体" w:hAnsi="宋体" w:hint="eastAsia"/>
        </w:rPr>
        <w:t>工作人员</w:t>
      </w:r>
      <w:bookmarkEnd w:id="143"/>
      <w:r>
        <w:rPr>
          <w:rFonts w:ascii="宋体" w:eastAsia="宋体" w:hAnsi="宋体" w:hint="eastAsia"/>
        </w:rPr>
        <w:t>应按照游客预约内容做好相应准备。</w:t>
      </w:r>
      <w:bookmarkEnd w:id="141"/>
      <w:bookmarkEnd w:id="142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44" w:name="_Toc172147012"/>
      <w:bookmarkStart w:id="145" w:name="_Toc172147218"/>
      <w:bookmarkEnd w:id="140"/>
      <w:r>
        <w:rPr>
          <w:rFonts w:hint="eastAsia"/>
        </w:rPr>
        <w:t xml:space="preserve">7.4.2  </w:t>
      </w:r>
      <w:r>
        <w:rPr>
          <w:rFonts w:ascii="宋体" w:eastAsia="宋体" w:hAnsi="宋体" w:hint="eastAsia"/>
        </w:rPr>
        <w:t>游客到达营地时，工作人员应引导游客到达指定营位，按照游客预约的服务内容提供相应服务。</w:t>
      </w:r>
      <w:bookmarkEnd w:id="144"/>
      <w:bookmarkEnd w:id="14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46" w:name="_Toc172147219"/>
      <w:bookmarkStart w:id="147" w:name="_Toc172147013"/>
      <w:r>
        <w:rPr>
          <w:rFonts w:hint="eastAsia"/>
        </w:rPr>
        <w:t xml:space="preserve">7.4.3  </w:t>
      </w:r>
      <w:r>
        <w:rPr>
          <w:rFonts w:ascii="宋体" w:eastAsia="宋体" w:hAnsi="宋体" w:hint="eastAsia"/>
        </w:rPr>
        <w:t>游客离开营地前，工作人员应清点、检查游客使用的设备设施；提醒游客带好随身物品。</w:t>
      </w:r>
      <w:bookmarkEnd w:id="146"/>
      <w:bookmarkEnd w:id="147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48" w:name="_Toc172147014"/>
      <w:bookmarkStart w:id="149" w:name="_Toc172147220"/>
      <w:r>
        <w:rPr>
          <w:rFonts w:hint="eastAsia"/>
        </w:rPr>
        <w:t>7.5　租售服务</w:t>
      </w:r>
      <w:bookmarkEnd w:id="148"/>
      <w:bookmarkEnd w:id="149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50" w:name="_Toc172147221"/>
      <w:bookmarkStart w:id="151" w:name="_Toc172147015"/>
      <w:r>
        <w:rPr>
          <w:rFonts w:hint="eastAsia"/>
        </w:rPr>
        <w:t xml:space="preserve">7.5.1  </w:t>
      </w:r>
      <w:r>
        <w:rPr>
          <w:rFonts w:ascii="宋体" w:eastAsia="宋体" w:hAnsi="宋体" w:hint="eastAsia"/>
        </w:rPr>
        <w:t>可提供露营装备工具、食品饮料等租赁、销售服务。</w:t>
      </w:r>
      <w:bookmarkEnd w:id="150"/>
      <w:bookmarkEnd w:id="151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52" w:name="_Toc172147016"/>
      <w:bookmarkStart w:id="153" w:name="_Toc172147222"/>
      <w:r>
        <w:rPr>
          <w:rFonts w:hint="eastAsia"/>
        </w:rPr>
        <w:t xml:space="preserve">7.5.2  </w:t>
      </w:r>
      <w:r>
        <w:rPr>
          <w:rFonts w:ascii="宋体" w:eastAsia="宋体" w:hAnsi="宋体" w:hint="eastAsia"/>
        </w:rPr>
        <w:t>提供的露营装备工具应合格、安全，符合使用目的。</w:t>
      </w:r>
      <w:bookmarkEnd w:id="152"/>
      <w:bookmarkEnd w:id="153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54" w:name="_Toc172147223"/>
      <w:bookmarkStart w:id="155" w:name="_Toc172147017"/>
      <w:r>
        <w:rPr>
          <w:rFonts w:hint="eastAsia"/>
        </w:rPr>
        <w:t xml:space="preserve">7.5.3  </w:t>
      </w:r>
      <w:r>
        <w:rPr>
          <w:rFonts w:ascii="宋体" w:eastAsia="宋体" w:hAnsi="宋体" w:hint="eastAsia"/>
        </w:rPr>
        <w:t>应对租赁的露营装备工具及时进行全面检查、维护、整理、消毒和收纳。</w:t>
      </w:r>
      <w:bookmarkEnd w:id="154"/>
      <w:bookmarkEnd w:id="15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56" w:name="_Toc172147224"/>
      <w:bookmarkStart w:id="157" w:name="_Toc172147018"/>
      <w:r>
        <w:rPr>
          <w:rFonts w:hint="eastAsia"/>
        </w:rPr>
        <w:t xml:space="preserve">7.5.4  </w:t>
      </w:r>
      <w:r>
        <w:rPr>
          <w:rFonts w:ascii="宋体" w:eastAsia="宋体" w:hAnsi="宋体" w:hint="eastAsia"/>
        </w:rPr>
        <w:t>收取租金押金应提供发票或押金条，露营装备和工具应提供使用指导手册或说明。</w:t>
      </w:r>
      <w:bookmarkEnd w:id="156"/>
      <w:bookmarkEnd w:id="157"/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58" w:name="_Toc172147225"/>
      <w:bookmarkStart w:id="159" w:name="_Toc172147019"/>
      <w:r>
        <w:rPr>
          <w:rFonts w:hint="eastAsia"/>
        </w:rPr>
        <w:t>7.6　卫生服务</w:t>
      </w:r>
      <w:bookmarkEnd w:id="158"/>
      <w:bookmarkEnd w:id="159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60" w:name="_Toc172147020"/>
      <w:bookmarkStart w:id="161" w:name="_Toc172147226"/>
      <w:r>
        <w:rPr>
          <w:rFonts w:hint="eastAsia"/>
        </w:rPr>
        <w:t xml:space="preserve">7.6.1  </w:t>
      </w:r>
      <w:r>
        <w:rPr>
          <w:rFonts w:ascii="宋体" w:eastAsia="宋体" w:hAnsi="宋体"/>
        </w:rPr>
        <w:t>场所卫生管理应符合 GB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37487 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要求。</w:t>
      </w:r>
      <w:bookmarkEnd w:id="160"/>
      <w:bookmarkEnd w:id="161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62" w:name="_Toc172147227"/>
      <w:bookmarkStart w:id="163" w:name="_Toc172147021"/>
      <w:r>
        <w:rPr>
          <w:rFonts w:hint="eastAsia"/>
        </w:rPr>
        <w:t xml:space="preserve">7.6.2  </w:t>
      </w:r>
      <w:r>
        <w:rPr>
          <w:rFonts w:ascii="宋体" w:eastAsia="宋体" w:hAnsi="宋体"/>
        </w:rPr>
        <w:t>提供的公共用品用具应符合 GB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37488 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要</w:t>
      </w:r>
      <w:r>
        <w:rPr>
          <w:rFonts w:ascii="宋体" w:eastAsia="宋体" w:hAnsi="宋体" w:hint="eastAsia"/>
        </w:rPr>
        <w:t>求。</w:t>
      </w:r>
      <w:bookmarkEnd w:id="162"/>
      <w:bookmarkEnd w:id="163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64" w:name="_Toc172147022"/>
      <w:bookmarkStart w:id="165" w:name="_Toc172147228"/>
      <w:r>
        <w:t xml:space="preserve">7.6.3  </w:t>
      </w:r>
      <w:r>
        <w:rPr>
          <w:rFonts w:ascii="宋体" w:eastAsia="宋体" w:hAnsi="宋体" w:hint="eastAsia"/>
        </w:rPr>
        <w:t>垃圾应</w:t>
      </w:r>
      <w:r>
        <w:rPr>
          <w:rFonts w:ascii="宋体" w:eastAsia="宋体" w:hAnsi="宋体"/>
        </w:rPr>
        <w:t>日产日清，定时消杀。</w:t>
      </w:r>
      <w:bookmarkEnd w:id="164"/>
      <w:bookmarkEnd w:id="165"/>
    </w:p>
    <w:p w:rsidR="006B7C87" w:rsidRDefault="00000000">
      <w:pPr>
        <w:pStyle w:val="a2"/>
        <w:numPr>
          <w:ilvl w:val="0"/>
          <w:numId w:val="0"/>
        </w:numPr>
        <w:spacing w:before="156" w:after="156"/>
        <w:jc w:val="both"/>
      </w:pPr>
      <w:r>
        <w:rPr>
          <w:rFonts w:hint="eastAsia"/>
        </w:rPr>
        <w:t>7.7　安全服务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>7.7.</w:t>
      </w:r>
      <w:r>
        <w:t>1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应提供安全露营说明书等基本安全服务，可通过智慧化、信息化渠道提供安全露营指导服务。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int="eastAsia"/>
        </w:rPr>
        <w:t>7.7.</w:t>
      </w:r>
      <w:r>
        <w:t xml:space="preserve">2  </w:t>
      </w:r>
      <w:r>
        <w:rPr>
          <w:rFonts w:ascii="宋体" w:eastAsia="宋体" w:hAnsi="宋体" w:hint="eastAsia"/>
        </w:rPr>
        <w:t>在帐篷适当位置标明产品名称、型号、生产厂家、生产日期、安全警示和使用说明等信息。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>7.7.3</w:t>
      </w:r>
      <w:r>
        <w:t xml:space="preserve">  </w:t>
      </w:r>
      <w:r>
        <w:rPr>
          <w:rFonts w:ascii="宋体" w:eastAsia="宋体" w:hAnsi="宋体" w:hint="eastAsia"/>
        </w:rPr>
        <w:t>应在临崖临水、危险路段、易发生拥堵的路段等区域设置警示标识。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int="eastAsia"/>
        </w:rPr>
        <w:t>7.7</w:t>
      </w:r>
      <w:r>
        <w:t>.</w:t>
      </w:r>
      <w:r>
        <w:rPr>
          <w:rFonts w:hint="eastAsia"/>
        </w:rPr>
        <w:t>4</w:t>
      </w:r>
      <w:r>
        <w:t xml:space="preserve">  </w:t>
      </w:r>
      <w:r>
        <w:rPr>
          <w:rFonts w:ascii="宋体" w:eastAsia="宋体" w:hAnsi="宋体" w:hint="eastAsia"/>
        </w:rPr>
        <w:t>应设置防汛标志和警示标志，提醒游客注意防汛安全。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int="eastAsia"/>
        </w:rPr>
        <w:t>7.7</w:t>
      </w:r>
      <w:r>
        <w:t>.</w:t>
      </w:r>
      <w:r>
        <w:rPr>
          <w:rFonts w:hint="eastAsia"/>
        </w:rPr>
        <w:t>5</w:t>
      </w:r>
      <w:r>
        <w:t xml:space="preserve">  </w:t>
      </w:r>
      <w:r>
        <w:rPr>
          <w:rFonts w:ascii="宋体" w:eastAsia="宋体" w:hAnsi="宋体" w:hint="eastAsia"/>
        </w:rPr>
        <w:t>应在显著位置设置电子显示屏和紧急广播装置，及时发布露营地内人数、游客流量、拥堵状况、安全提示预警、天气状况、特殊情况等信息。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>7.7</w:t>
      </w:r>
      <w:r>
        <w:t>.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应以适当方式提醒游客注意尊重他人隐私。</w:t>
      </w:r>
    </w:p>
    <w:p w:rsidR="006B7C87" w:rsidRDefault="00000000">
      <w:pPr>
        <w:pStyle w:val="a1"/>
        <w:numPr>
          <w:ilvl w:val="0"/>
          <w:numId w:val="0"/>
        </w:numPr>
        <w:spacing w:beforeLines="50" w:before="156" w:afterLines="50" w:after="156"/>
      </w:pPr>
      <w:bookmarkStart w:id="166" w:name="_Toc172147023"/>
      <w:bookmarkStart w:id="167" w:name="_Toc172147229"/>
      <w:r>
        <w:rPr>
          <w:rFonts w:hint="eastAsia"/>
        </w:rPr>
        <w:t>7.8　其他服务</w:t>
      </w:r>
      <w:bookmarkEnd w:id="166"/>
      <w:bookmarkEnd w:id="167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68" w:name="_Toc172147024"/>
      <w:bookmarkStart w:id="169" w:name="_Toc172147230"/>
      <w:r>
        <w:rPr>
          <w:rFonts w:hint="eastAsia"/>
        </w:rPr>
        <w:t xml:space="preserve">7.8.1  </w:t>
      </w:r>
      <w:r>
        <w:rPr>
          <w:rFonts w:ascii="宋体" w:eastAsia="宋体" w:hAnsi="宋体"/>
        </w:rPr>
        <w:t>可结合当地自然环境、民俗、文化等独特资源，提供文化、体育、康养、研学等特色服务。</w:t>
      </w:r>
      <w:bookmarkEnd w:id="168"/>
      <w:bookmarkEnd w:id="169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70" w:name="_Toc172147025"/>
      <w:bookmarkStart w:id="171" w:name="_Toc172147231"/>
      <w:r>
        <w:rPr>
          <w:rFonts w:hint="eastAsia"/>
        </w:rPr>
        <w:t xml:space="preserve">7.8.2  </w:t>
      </w:r>
      <w:r>
        <w:rPr>
          <w:rFonts w:ascii="宋体" w:eastAsia="宋体" w:hAnsi="宋体" w:hint="eastAsia"/>
        </w:rPr>
        <w:t>宜</w:t>
      </w:r>
      <w:r>
        <w:rPr>
          <w:rFonts w:ascii="宋体" w:eastAsia="宋体" w:hAnsi="宋体"/>
        </w:rPr>
        <w:t>对老人、儿童、孕妇、残障人士等特殊人群提供人性化设施和服务</w:t>
      </w:r>
      <w:r>
        <w:rPr>
          <w:rFonts w:ascii="宋体" w:eastAsia="宋体" w:hAnsi="宋体" w:hint="eastAsia"/>
        </w:rPr>
        <w:t>。</w:t>
      </w:r>
      <w:bookmarkEnd w:id="170"/>
      <w:bookmarkEnd w:id="171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72" w:name="_Toc172147232"/>
      <w:bookmarkStart w:id="173" w:name="_Toc172147026"/>
      <w:r>
        <w:rPr>
          <w:rFonts w:hint="eastAsia"/>
        </w:rPr>
        <w:t xml:space="preserve">7.8.3  </w:t>
      </w:r>
      <w:r>
        <w:rPr>
          <w:rFonts w:ascii="宋体" w:eastAsia="宋体" w:hAnsi="宋体" w:hint="eastAsia"/>
        </w:rPr>
        <w:t>应</w:t>
      </w:r>
      <w:r>
        <w:rPr>
          <w:rFonts w:ascii="宋体" w:eastAsia="宋体" w:hAnsi="宋体"/>
        </w:rPr>
        <w:t>提供必要的防护用品并采取必要措施，减少蚊、虫、蚁、鼠、蛇、野兽等生物的侵扰、侵害。</w:t>
      </w:r>
      <w:bookmarkEnd w:id="172"/>
      <w:bookmarkEnd w:id="173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74" w:name="_Toc172147233"/>
      <w:bookmarkStart w:id="175" w:name="_Toc172147027"/>
      <w:r>
        <w:rPr>
          <w:rFonts w:hint="eastAsia"/>
        </w:rPr>
        <w:t xml:space="preserve">7.8.4  </w:t>
      </w:r>
      <w:r>
        <w:rPr>
          <w:rFonts w:ascii="宋体" w:eastAsia="宋体" w:hAnsi="宋体"/>
        </w:rPr>
        <w:t>营地提供</w:t>
      </w:r>
      <w:r>
        <w:rPr>
          <w:rFonts w:ascii="宋体" w:eastAsia="宋体" w:hAnsi="宋体" w:hint="eastAsia"/>
        </w:rPr>
        <w:t>或协助提供</w:t>
      </w:r>
      <w:r>
        <w:rPr>
          <w:rFonts w:ascii="宋体" w:eastAsia="宋体" w:hAnsi="宋体"/>
        </w:rPr>
        <w:t>第三方服务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，应与第三方签署协议，明确双方责任和义务。</w:t>
      </w:r>
      <w:bookmarkEnd w:id="174"/>
      <w:bookmarkEnd w:id="17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/>
        </w:rPr>
      </w:pPr>
      <w:bookmarkStart w:id="176" w:name="_Toc172147028"/>
      <w:bookmarkStart w:id="177" w:name="_Toc172147234"/>
      <w:r>
        <w:rPr>
          <w:rFonts w:hint="eastAsia"/>
        </w:rPr>
        <w:t>7.8.5</w:t>
      </w:r>
      <w:r>
        <w:rPr>
          <w:rFonts w:ascii="宋体" w:eastAsia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应提供覆盖营地的无线网</w:t>
      </w:r>
      <w:r>
        <w:rPr>
          <w:rFonts w:ascii="宋体" w:eastAsia="宋体" w:hint="eastAsia"/>
        </w:rPr>
        <w:t>络，宜提供</w:t>
      </w:r>
      <w:r>
        <w:rPr>
          <w:rFonts w:ascii="宋体" w:eastAsia="宋体"/>
        </w:rPr>
        <w:t>智慧化服务。</w:t>
      </w:r>
      <w:bookmarkEnd w:id="176"/>
      <w:bookmarkEnd w:id="177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78" w:name="_Toc172147029"/>
      <w:bookmarkStart w:id="179" w:name="_Toc172147235"/>
      <w:r>
        <w:rPr>
          <w:rFonts w:hint="eastAsia"/>
        </w:rPr>
        <w:t>7</w:t>
      </w:r>
      <w:r>
        <w:t>.</w:t>
      </w:r>
      <w:r>
        <w:rPr>
          <w:rFonts w:hint="eastAsia"/>
        </w:rPr>
        <w:t>8</w:t>
      </w:r>
      <w:r>
        <w:t xml:space="preserve">.6  </w:t>
      </w:r>
      <w:r>
        <w:rPr>
          <w:rFonts w:ascii="宋体" w:eastAsia="宋体" w:hAnsi="宋体" w:hint="eastAsia"/>
        </w:rPr>
        <w:t>应提供服务项目收费标准、会员服务项目、投诉方式的信息说明，宜提供保险、文明露营、绿色露营的信息宣传。</w:t>
      </w:r>
      <w:bookmarkEnd w:id="178"/>
      <w:bookmarkEnd w:id="179"/>
    </w:p>
    <w:p w:rsidR="006B7C87" w:rsidRDefault="00000000">
      <w:pPr>
        <w:pStyle w:val="affe"/>
        <w:ind w:firstLineChars="0" w:firstLine="0"/>
      </w:pPr>
      <w:bookmarkStart w:id="180" w:name="_Toc172147236"/>
      <w:bookmarkStart w:id="181" w:name="_Toc172147030"/>
      <w:r>
        <w:rPr>
          <w:rFonts w:hint="eastAsia"/>
        </w:rPr>
        <w:t xml:space="preserve">7.8.7  </w:t>
      </w:r>
      <w:r>
        <w:rPr>
          <w:rFonts w:hAnsi="宋体" w:hint="eastAsia"/>
        </w:rPr>
        <w:t>有条件的营地可提供</w:t>
      </w:r>
      <w:r>
        <w:rPr>
          <w:rFonts w:hAnsi="宋体"/>
        </w:rPr>
        <w:t>宠物托管服务</w:t>
      </w:r>
      <w:r>
        <w:rPr>
          <w:rFonts w:hAnsi="宋体" w:hint="eastAsia"/>
        </w:rPr>
        <w:t>，提供宠物专用的安全装备售卖或租赁服务。</w:t>
      </w:r>
      <w:bookmarkEnd w:id="180"/>
      <w:bookmarkEnd w:id="181"/>
    </w:p>
    <w:p w:rsidR="006B7C87" w:rsidRDefault="00000000">
      <w:pPr>
        <w:pStyle w:val="a1"/>
        <w:spacing w:before="312" w:after="312"/>
      </w:pPr>
      <w:bookmarkStart w:id="182" w:name="_Toc172147237"/>
      <w:r>
        <w:rPr>
          <w:rFonts w:hint="eastAsia"/>
        </w:rPr>
        <w:lastRenderedPageBreak/>
        <w:t>制度保障</w:t>
      </w:r>
      <w:bookmarkEnd w:id="182"/>
    </w:p>
    <w:p w:rsidR="006B7C87" w:rsidRDefault="00000000">
      <w:pPr>
        <w:pStyle w:val="a2"/>
        <w:numPr>
          <w:ilvl w:val="0"/>
          <w:numId w:val="0"/>
        </w:numPr>
        <w:spacing w:before="156" w:after="156"/>
        <w:jc w:val="both"/>
      </w:pPr>
      <w:bookmarkStart w:id="183" w:name="_Toc172147032"/>
      <w:bookmarkStart w:id="184" w:name="_Toc172147238"/>
      <w:bookmarkStart w:id="185" w:name="_Hlk172145577"/>
      <w:r>
        <w:rPr>
          <w:rFonts w:hint="eastAsia"/>
        </w:rPr>
        <w:t>8.1　安全</w:t>
      </w:r>
      <w:bookmarkEnd w:id="183"/>
      <w:bookmarkEnd w:id="184"/>
      <w:r>
        <w:rPr>
          <w:rFonts w:hint="eastAsia"/>
        </w:rPr>
        <w:t>管理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86" w:name="_Toc172147035"/>
      <w:bookmarkStart w:id="187" w:name="_Toc172147241"/>
      <w:bookmarkEnd w:id="185"/>
      <w:r>
        <w:rPr>
          <w:rFonts w:hint="eastAsia"/>
        </w:rPr>
        <w:t xml:space="preserve">8.1.1 </w:t>
      </w:r>
      <w:r>
        <w:rPr>
          <w:rFonts w:ascii="宋体" w:eastAsia="宋体" w:hAnsi="宋体" w:hint="eastAsia"/>
        </w:rPr>
        <w:t xml:space="preserve"> </w:t>
      </w:r>
      <w:bookmarkEnd w:id="186"/>
      <w:bookmarkEnd w:id="187"/>
      <w:r>
        <w:rPr>
          <w:rFonts w:ascii="宋体" w:eastAsia="宋体" w:hAnsi="宋体" w:hint="eastAsia"/>
        </w:rPr>
        <w:t>应建立安全生产制度，定期培训，并在适当位置张贴相关安全生产制度或其重要条款。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88" w:name="_Toc172147247"/>
      <w:bookmarkStart w:id="189" w:name="_Toc172147041"/>
      <w:r>
        <w:rPr>
          <w:rFonts w:hint="eastAsia"/>
        </w:rPr>
        <w:t xml:space="preserve">8.1.2  </w:t>
      </w:r>
      <w:bookmarkStart w:id="190" w:name="_Toc172147248"/>
      <w:bookmarkStart w:id="191" w:name="_Toc172147042"/>
      <w:bookmarkEnd w:id="188"/>
      <w:bookmarkEnd w:id="189"/>
      <w:r>
        <w:rPr>
          <w:rFonts w:ascii="宋体" w:eastAsia="宋体" w:hAnsi="宋体" w:hint="eastAsia"/>
        </w:rPr>
        <w:t>在营地内举办大型群众性活动的，应根据规定办理审批手续，并符合DB11/T 1905 的要求。</w:t>
      </w:r>
      <w:bookmarkEnd w:id="190"/>
      <w:bookmarkEnd w:id="191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92" w:name="_Toc172147043"/>
      <w:bookmarkStart w:id="193" w:name="_Toc172147249"/>
      <w:r>
        <w:rPr>
          <w:rFonts w:hint="eastAsia"/>
        </w:rPr>
        <w:t xml:space="preserve">8.1.3 </w:t>
      </w:r>
      <w:r>
        <w:t xml:space="preserve"> </w:t>
      </w:r>
      <w:r>
        <w:rPr>
          <w:rFonts w:ascii="宋体" w:eastAsia="宋体" w:hAnsi="宋体"/>
        </w:rPr>
        <w:t>应配备相应数量的安保人员全程值守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通过视频监控或现场巡视等方式，及时排除安全隐患。</w:t>
      </w:r>
      <w:bookmarkStart w:id="194" w:name="_Toc172147044"/>
      <w:bookmarkStart w:id="195" w:name="_Toc172147250"/>
      <w:bookmarkEnd w:id="192"/>
      <w:bookmarkEnd w:id="193"/>
      <w:r>
        <w:rPr>
          <w:rFonts w:ascii="宋体" w:eastAsia="宋体" w:hAnsi="宋体" w:hint="eastAsia"/>
        </w:rPr>
        <w:t>公共区域应实现视频监控全覆盖，符合GB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35114 的规定。</w:t>
      </w:r>
      <w:bookmarkEnd w:id="194"/>
      <w:bookmarkEnd w:id="19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 xml:space="preserve">8.1.4 </w:t>
      </w:r>
      <w:r>
        <w:t xml:space="preserve"> </w:t>
      </w:r>
      <w:r>
        <w:rPr>
          <w:rFonts w:ascii="宋体" w:eastAsia="宋体" w:hAnsi="宋体" w:hint="eastAsia"/>
        </w:rPr>
        <w:t>宜配建卫生室与急救药品、医疗器械，对突发疾病或轻微外伤的游客进行紧急救助。宜与当地医疗机构、救援机构建立合作，在游客发生突发疾病或意外受伤时，提供及时救助服务。</w:t>
      </w:r>
    </w:p>
    <w:p w:rsidR="006B7C87" w:rsidRDefault="00000000">
      <w:pPr>
        <w:pStyle w:val="a2"/>
        <w:numPr>
          <w:ilvl w:val="0"/>
          <w:numId w:val="0"/>
        </w:numPr>
        <w:spacing w:before="156" w:after="156"/>
        <w:jc w:val="both"/>
      </w:pPr>
      <w:r>
        <w:rPr>
          <w:rFonts w:hint="eastAsia"/>
        </w:rPr>
        <w:t>8.2　应急管理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196" w:name="_Toc172147045"/>
      <w:bookmarkStart w:id="197" w:name="_Toc172147251"/>
      <w:r>
        <w:rPr>
          <w:rFonts w:hint="eastAsia"/>
        </w:rPr>
        <w:t>8.2.1</w:t>
      </w:r>
      <w:r>
        <w:rPr>
          <w:rFonts w:ascii="宋体" w:eastAsia="宋体" w:hAnsi="宋体" w:hint="eastAsia"/>
        </w:rPr>
        <w:t xml:space="preserve">  应针对营地可能发生的自然灾害、公共卫生、事故灾难和社会安全等各类突发性事件制定应急预案。应至少在每年营业旺季前进行一次应急预案演练，提高工作人员的应急处理能力和协作能力。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 xml:space="preserve">8.2.2 </w:t>
      </w:r>
      <w:r>
        <w:rPr>
          <w:rFonts w:ascii="宋体" w:eastAsia="宋体" w:hAnsi="宋体" w:hint="eastAsia"/>
        </w:rPr>
        <w:t xml:space="preserve"> 应及时、妥当处理各类突发事件，处置档案记录准确、齐全。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hint="eastAsia"/>
        </w:rPr>
        <w:t xml:space="preserve">8.2.3  </w:t>
      </w:r>
      <w:r>
        <w:rPr>
          <w:rFonts w:ascii="宋体" w:eastAsia="宋体" w:hAnsi="宋体" w:hint="eastAsia"/>
        </w:rPr>
        <w:t>应与属地公安、消防、卫生等部门建立突发事件应急联动机制，做好营地专兼职安全和急救人员的业务培训和值班安排。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int="eastAsia"/>
        </w:rPr>
        <w:t xml:space="preserve">8.2.4  </w:t>
      </w:r>
      <w:r>
        <w:rPr>
          <w:rFonts w:ascii="宋体" w:eastAsia="宋体" w:hAnsi="宋体" w:hint="eastAsia"/>
        </w:rPr>
        <w:t>应建立紧急闭营机制。辖区发布雷电、暴雨、大风、高温、山洪、滑坡等各类突发事件蓝色预警及以上预警信息时，应立即关闭营地，停止接待游客，将已接待游客转移至安全避险场所。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r>
        <w:rPr>
          <w:rFonts w:hint="eastAsia"/>
        </w:rPr>
        <w:t>8.2</w:t>
      </w:r>
      <w:r>
        <w:t>.</w:t>
      </w:r>
      <w:r>
        <w:rPr>
          <w:rFonts w:hint="eastAsia"/>
        </w:rPr>
        <w:t xml:space="preserve">5  </w:t>
      </w:r>
      <w:r>
        <w:rPr>
          <w:rFonts w:ascii="宋体" w:eastAsia="宋体" w:hAnsi="宋体" w:hint="eastAsia"/>
        </w:rPr>
        <w:t>宜</w:t>
      </w:r>
      <w:r>
        <w:rPr>
          <w:rFonts w:ascii="宋体" w:eastAsia="宋体" w:hAnsi="宋体"/>
        </w:rPr>
        <w:t>购买营地责任险或与</w:t>
      </w:r>
      <w:r>
        <w:rPr>
          <w:rFonts w:ascii="宋体" w:eastAsia="宋体" w:hAnsi="宋体" w:hint="eastAsia"/>
        </w:rPr>
        <w:t>所属经营主体共用</w:t>
      </w:r>
      <w:r>
        <w:rPr>
          <w:rFonts w:ascii="宋体" w:eastAsia="宋体" w:hAnsi="宋体"/>
        </w:rPr>
        <w:t>责任险，并</w:t>
      </w:r>
      <w:r>
        <w:rPr>
          <w:rFonts w:ascii="宋体" w:eastAsia="宋体" w:hAnsi="宋体" w:hint="eastAsia"/>
        </w:rPr>
        <w:t>可协助保险公司或保险中介</w:t>
      </w:r>
      <w:r>
        <w:rPr>
          <w:rFonts w:ascii="宋体" w:eastAsia="宋体" w:hAnsi="宋体"/>
        </w:rPr>
        <w:t>向游客提供可自主选择购买的</w:t>
      </w:r>
      <w:r>
        <w:rPr>
          <w:rFonts w:ascii="宋体" w:eastAsia="宋体" w:hAnsi="宋体" w:hint="eastAsia"/>
        </w:rPr>
        <w:t>保险品种</w:t>
      </w:r>
      <w:r>
        <w:rPr>
          <w:rFonts w:ascii="宋体" w:eastAsia="宋体" w:hAnsi="宋体"/>
        </w:rPr>
        <w:t>。</w:t>
      </w:r>
    </w:p>
    <w:p w:rsidR="006B7C87" w:rsidRDefault="00000000">
      <w:pPr>
        <w:pStyle w:val="a2"/>
        <w:numPr>
          <w:ilvl w:val="0"/>
          <w:numId w:val="0"/>
        </w:numPr>
        <w:spacing w:before="156" w:after="156"/>
        <w:jc w:val="both"/>
      </w:pPr>
      <w:r>
        <w:rPr>
          <w:rFonts w:hint="eastAsia"/>
        </w:rPr>
        <w:t>8.3　消防安全</w:t>
      </w:r>
      <w:bookmarkEnd w:id="196"/>
      <w:bookmarkEnd w:id="197"/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198" w:name="_Toc172147046"/>
      <w:bookmarkStart w:id="199" w:name="_Toc172147252"/>
      <w:r>
        <w:rPr>
          <w:rFonts w:hint="eastAsia"/>
        </w:rPr>
        <w:t>8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应</w:t>
      </w:r>
      <w:r>
        <w:rPr>
          <w:rFonts w:ascii="宋体" w:eastAsia="宋体" w:hAnsi="宋体"/>
        </w:rPr>
        <w:t>严格落实森林草原火灾防控要求和野外用火管理规定。</w:t>
      </w:r>
      <w:bookmarkEnd w:id="198"/>
      <w:bookmarkEnd w:id="199"/>
      <w:r>
        <w:rPr>
          <w:rFonts w:ascii="宋体" w:eastAsia="宋体" w:hAnsi="宋体" w:hint="eastAsia"/>
        </w:rPr>
        <w:t>非防火季节经批准使用明火时，明火区域应配置灭火器、灭火毯、消防水箱、消防沙箱（池）等消防器材。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</w:pPr>
      <w:bookmarkStart w:id="200" w:name="_Toc172147047"/>
      <w:bookmarkStart w:id="201" w:name="_Toc172147253"/>
      <w:r>
        <w:rPr>
          <w:rFonts w:hint="eastAsia"/>
        </w:rPr>
        <w:t>8</w:t>
      </w:r>
      <w:r>
        <w:t>.</w:t>
      </w:r>
      <w:r>
        <w:rPr>
          <w:rFonts w:hint="eastAsia"/>
        </w:rPr>
        <w:t>3</w:t>
      </w:r>
      <w:r>
        <w:t>.2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应</w:t>
      </w:r>
      <w:r>
        <w:rPr>
          <w:rFonts w:ascii="宋体" w:eastAsia="宋体" w:hAnsi="宋体"/>
        </w:rPr>
        <w:t>按照操作规范安全用火、用电、用油、用气，严防火灾、一氧化碳中毒等安全事故发生</w:t>
      </w:r>
      <w:r>
        <w:rPr>
          <w:rFonts w:ascii="宋体" w:eastAsia="宋体" w:hAnsi="宋体" w:hint="eastAsia"/>
        </w:rPr>
        <w:t>。</w:t>
      </w:r>
      <w:bookmarkEnd w:id="200"/>
      <w:bookmarkEnd w:id="201"/>
      <w:r>
        <w:rPr>
          <w:rFonts w:ascii="宋体" w:eastAsia="宋体" w:hAnsi="宋体"/>
        </w:rPr>
        <w:t>对烧烤、烹饪、篝火、取暖炉、烟花燃放等明火设置防护设施，远离易燃物，使用明火全程有人看管、人走火熄</w:t>
      </w:r>
      <w:r>
        <w:rPr>
          <w:rFonts w:ascii="宋体" w:eastAsia="宋体" w:hAnsi="宋体" w:hint="eastAsia"/>
        </w:rPr>
        <w:t>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/>
        </w:rPr>
      </w:pPr>
      <w:bookmarkStart w:id="202" w:name="_Toc172147254"/>
      <w:bookmarkStart w:id="203" w:name="_Toc172147048"/>
      <w:r>
        <w:rPr>
          <w:rFonts w:hAnsi="宋体"/>
        </w:rPr>
        <w:t>8.</w:t>
      </w:r>
      <w:r>
        <w:rPr>
          <w:rFonts w:hAnsi="宋体" w:hint="eastAsia"/>
        </w:rPr>
        <w:t>3</w:t>
      </w:r>
      <w:r>
        <w:rPr>
          <w:rFonts w:hAnsi="宋体"/>
        </w:rPr>
        <w:t>.</w:t>
      </w:r>
      <w:r>
        <w:rPr>
          <w:rFonts w:hAnsi="宋体" w:hint="eastAsia"/>
        </w:rPr>
        <w:t>3</w:t>
      </w:r>
      <w:r>
        <w:rPr>
          <w:rFonts w:hAnsi="宋体"/>
        </w:rPr>
        <w:t xml:space="preserve">  </w:t>
      </w:r>
      <w:bookmarkEnd w:id="202"/>
      <w:bookmarkEnd w:id="203"/>
      <w:r>
        <w:rPr>
          <w:rFonts w:ascii="宋体" w:eastAsia="宋体"/>
        </w:rPr>
        <w:t>建筑物的防火设计</w:t>
      </w:r>
      <w:r>
        <w:rPr>
          <w:rFonts w:ascii="宋体" w:eastAsia="宋体" w:hint="eastAsia"/>
        </w:rPr>
        <w:t>应</w:t>
      </w:r>
      <w:r>
        <w:rPr>
          <w:rFonts w:ascii="宋体" w:eastAsia="宋体"/>
        </w:rPr>
        <w:t>按照GB 50016的标准执行，灭火器材的配置和设计</w:t>
      </w:r>
      <w:r>
        <w:rPr>
          <w:rFonts w:ascii="宋体" w:eastAsia="宋体" w:hint="eastAsia"/>
        </w:rPr>
        <w:t>应</w:t>
      </w:r>
      <w:r>
        <w:rPr>
          <w:rFonts w:ascii="宋体" w:eastAsia="宋体"/>
        </w:rPr>
        <w:t>符合GB 50140的要求。</w:t>
      </w:r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204" w:name="_Toc172147255"/>
      <w:bookmarkStart w:id="205" w:name="_Toc172147049"/>
      <w:r>
        <w:rPr>
          <w:rFonts w:hint="eastAsia"/>
        </w:rPr>
        <w:t>8</w:t>
      </w:r>
      <w:r>
        <w:t>.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4</w:t>
      </w:r>
      <w:r>
        <w:t xml:space="preserve">  </w:t>
      </w:r>
      <w:bookmarkStart w:id="206" w:name="_Toc172147257"/>
      <w:bookmarkStart w:id="207" w:name="_Toc172147051"/>
      <w:bookmarkEnd w:id="204"/>
      <w:bookmarkEnd w:id="205"/>
      <w:r>
        <w:rPr>
          <w:rFonts w:ascii="宋体" w:eastAsia="宋体" w:hAnsi="宋体" w:hint="eastAsia"/>
        </w:rPr>
        <w:t>消防安全标志设置应符合 GB 15630 的要求，标志内容应符合 GB 13495 的要求。</w:t>
      </w:r>
      <w:bookmarkEnd w:id="206"/>
      <w:bookmarkEnd w:id="207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208" w:name="_Toc172147258"/>
      <w:bookmarkStart w:id="209" w:name="_Toc172147052"/>
      <w:r>
        <w:rPr>
          <w:rFonts w:hint="eastAsia"/>
        </w:rPr>
        <w:t>8</w:t>
      </w:r>
      <w:r>
        <w:t>.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5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停车场宜满足新能源车的消防要求，并符合GB 50067的防火规范。</w:t>
      </w:r>
      <w:bookmarkEnd w:id="208"/>
      <w:bookmarkEnd w:id="209"/>
    </w:p>
    <w:p w:rsidR="006B7C87" w:rsidRDefault="00000000">
      <w:pPr>
        <w:pStyle w:val="a2"/>
        <w:numPr>
          <w:ilvl w:val="0"/>
          <w:numId w:val="0"/>
        </w:numPr>
        <w:spacing w:before="156" w:after="156"/>
        <w:jc w:val="both"/>
      </w:pPr>
      <w:bookmarkStart w:id="210" w:name="_Toc172147053"/>
      <w:bookmarkStart w:id="211" w:name="_Toc172147259"/>
      <w:r>
        <w:rPr>
          <w:rFonts w:hint="eastAsia"/>
        </w:rPr>
        <w:t>8.4　环境安全</w:t>
      </w:r>
      <w:bookmarkEnd w:id="210"/>
      <w:bookmarkEnd w:id="211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212" w:name="_Toc172147054"/>
      <w:bookmarkStart w:id="213" w:name="_Toc172147260"/>
      <w:r>
        <w:t>8</w:t>
      </w:r>
      <w:r>
        <w:rPr>
          <w:rFonts w:hint="eastAsia"/>
        </w:rPr>
        <w:t>.4.1</w:t>
      </w:r>
      <w:r>
        <w:rPr>
          <w:rFonts w:ascii="宋体" w:eastAsia="宋体" w:hAnsi="宋体" w:hint="eastAsia"/>
        </w:rPr>
        <w:t xml:space="preserve">  应</w:t>
      </w:r>
      <w:r>
        <w:rPr>
          <w:rFonts w:ascii="宋体" w:eastAsia="宋体" w:hAnsi="宋体"/>
        </w:rPr>
        <w:t>确定</w:t>
      </w:r>
      <w:r>
        <w:rPr>
          <w:rFonts w:ascii="宋体" w:eastAsia="宋体" w:hAnsi="宋体" w:hint="eastAsia"/>
        </w:rPr>
        <w:t>露营区和营位的</w:t>
      </w:r>
      <w:r>
        <w:rPr>
          <w:rFonts w:ascii="宋体" w:eastAsia="宋体" w:hAnsi="宋体"/>
        </w:rPr>
        <w:t>生态承载力，不超载运营</w:t>
      </w:r>
      <w:r>
        <w:rPr>
          <w:rFonts w:ascii="宋体" w:eastAsia="宋体" w:hAnsi="宋体" w:hint="eastAsia"/>
        </w:rPr>
        <w:t>，或适当适时移动帐篷营位</w:t>
      </w:r>
      <w:r>
        <w:rPr>
          <w:rFonts w:ascii="宋体" w:eastAsia="宋体" w:hAnsi="宋体"/>
        </w:rPr>
        <w:t>。</w:t>
      </w:r>
      <w:bookmarkEnd w:id="212"/>
      <w:bookmarkEnd w:id="213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214" w:name="_Toc172147261"/>
      <w:bookmarkStart w:id="215" w:name="_Toc172147055"/>
      <w:r>
        <w:t>8</w:t>
      </w:r>
      <w:r>
        <w:rPr>
          <w:rFonts w:hint="eastAsia"/>
        </w:rPr>
        <w:t xml:space="preserve">.4.2 </w:t>
      </w:r>
      <w:r>
        <w:rPr>
          <w:rFonts w:ascii="宋体" w:eastAsia="宋体" w:hAnsi="宋体" w:hint="eastAsia"/>
        </w:rPr>
        <w:t xml:space="preserve"> 宜</w:t>
      </w:r>
      <w:r>
        <w:rPr>
          <w:rFonts w:ascii="宋体" w:eastAsia="宋体" w:hAnsi="宋体"/>
        </w:rPr>
        <w:t>采用</w:t>
      </w:r>
      <w:r>
        <w:rPr>
          <w:rFonts w:ascii="宋体" w:eastAsia="宋体" w:hAnsi="宋体" w:hint="eastAsia"/>
        </w:rPr>
        <w:t>必要的</w:t>
      </w:r>
      <w:r>
        <w:rPr>
          <w:rFonts w:ascii="宋体" w:eastAsia="宋体" w:hAnsi="宋体"/>
        </w:rPr>
        <w:t>绿化</w:t>
      </w:r>
      <w:r>
        <w:rPr>
          <w:rFonts w:ascii="宋体" w:eastAsia="宋体" w:hAnsi="宋体" w:hint="eastAsia"/>
        </w:rPr>
        <w:t>措施</w:t>
      </w:r>
      <w:r>
        <w:rPr>
          <w:rFonts w:ascii="宋体" w:eastAsia="宋体" w:hAnsi="宋体"/>
        </w:rPr>
        <w:t>提高露营</w:t>
      </w:r>
      <w:r>
        <w:rPr>
          <w:rFonts w:ascii="宋体" w:eastAsia="宋体" w:hAnsi="宋体" w:hint="eastAsia"/>
        </w:rPr>
        <w:t>地</w:t>
      </w:r>
      <w:r>
        <w:rPr>
          <w:rFonts w:ascii="宋体" w:eastAsia="宋体" w:hAnsi="宋体"/>
        </w:rPr>
        <w:t>环境质量和景观效果。</w:t>
      </w:r>
      <w:bookmarkEnd w:id="214"/>
      <w:bookmarkEnd w:id="215"/>
    </w:p>
    <w:p w:rsidR="006B7C87" w:rsidRDefault="00000000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bookmarkStart w:id="216" w:name="_Toc172147056"/>
      <w:bookmarkStart w:id="217" w:name="_Toc172147262"/>
      <w:r>
        <w:t>8</w:t>
      </w:r>
      <w:r>
        <w:rPr>
          <w:rFonts w:hint="eastAsia"/>
        </w:rPr>
        <w:t>.4.3</w:t>
      </w:r>
      <w:r>
        <w:rPr>
          <w:rFonts w:ascii="宋体" w:eastAsia="宋体" w:hAnsi="宋体" w:hint="eastAsia"/>
        </w:rPr>
        <w:t xml:space="preserve">  营地建筑物和构建物宜</w:t>
      </w:r>
      <w:r>
        <w:rPr>
          <w:rFonts w:ascii="宋体" w:eastAsia="宋体" w:hAnsi="宋体"/>
        </w:rPr>
        <w:t>选择环保建材，</w:t>
      </w:r>
      <w:r>
        <w:rPr>
          <w:rFonts w:ascii="宋体" w:eastAsia="宋体" w:hAnsi="宋体" w:hint="eastAsia"/>
        </w:rPr>
        <w:t>应</w:t>
      </w:r>
      <w:r>
        <w:rPr>
          <w:rFonts w:ascii="宋体" w:eastAsia="宋体" w:hAnsi="宋体"/>
        </w:rPr>
        <w:t>优先选择可重复利用的环保材料。</w:t>
      </w:r>
      <w:bookmarkEnd w:id="216"/>
      <w:bookmarkEnd w:id="217"/>
    </w:p>
    <w:p w:rsidR="006B7C87" w:rsidRDefault="006B7C87">
      <w:pPr>
        <w:pStyle w:val="a9"/>
      </w:pPr>
    </w:p>
    <w:p w:rsidR="006B7C87" w:rsidRDefault="006B7C87">
      <w:pPr>
        <w:pStyle w:val="af4"/>
        <w:numPr>
          <w:ilvl w:val="0"/>
          <w:numId w:val="0"/>
        </w:numPr>
        <w:ind w:left="811"/>
        <w:jc w:val="both"/>
      </w:pPr>
    </w:p>
    <w:p w:rsidR="006B7C87" w:rsidRDefault="00000000">
      <w:pPr>
        <w:pStyle w:val="1"/>
        <w:spacing w:before="0" w:after="0" w:line="240" w:lineRule="auto"/>
        <w:jc w:val="center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参</w:t>
      </w:r>
      <w:r>
        <w:rPr>
          <w:rFonts w:ascii="黑体" w:eastAsia="黑体" w:hAnsi="黑体"/>
          <w:b w:val="0"/>
          <w:sz w:val="21"/>
          <w:szCs w:val="21"/>
        </w:rPr>
        <w:t> </w:t>
      </w:r>
      <w:r>
        <w:rPr>
          <w:rFonts w:ascii="黑体" w:eastAsia="黑体" w:hAnsi="黑体" w:hint="eastAsia"/>
          <w:b w:val="0"/>
          <w:sz w:val="21"/>
          <w:szCs w:val="21"/>
        </w:rPr>
        <w:t>考</w:t>
      </w:r>
      <w:r>
        <w:rPr>
          <w:rFonts w:ascii="黑体" w:eastAsia="黑体" w:hAnsi="黑体"/>
          <w:b w:val="0"/>
          <w:sz w:val="21"/>
          <w:szCs w:val="21"/>
        </w:rPr>
        <w:t> </w:t>
      </w:r>
      <w:r>
        <w:rPr>
          <w:rFonts w:ascii="黑体" w:eastAsia="黑体" w:hAnsi="黑体" w:hint="eastAsia"/>
          <w:b w:val="0"/>
          <w:sz w:val="21"/>
          <w:szCs w:val="21"/>
        </w:rPr>
        <w:t>文</w:t>
      </w:r>
      <w:r>
        <w:rPr>
          <w:rFonts w:ascii="黑体" w:eastAsia="黑体" w:hAnsi="黑体"/>
          <w:b w:val="0"/>
          <w:sz w:val="21"/>
          <w:szCs w:val="21"/>
        </w:rPr>
        <w:t> </w:t>
      </w:r>
      <w:r>
        <w:rPr>
          <w:rFonts w:ascii="黑体" w:eastAsia="黑体" w:hAnsi="黑体" w:hint="eastAsia"/>
          <w:b w:val="0"/>
          <w:sz w:val="21"/>
          <w:szCs w:val="21"/>
        </w:rPr>
        <w:t>献</w:t>
      </w:r>
    </w:p>
    <w:p w:rsidR="006B7C87" w:rsidRDefault="006B7C87">
      <w:pPr>
        <w:tabs>
          <w:tab w:val="left" w:pos="889"/>
        </w:tabs>
      </w:pPr>
    </w:p>
    <w:p w:rsidR="006B7C87" w:rsidRDefault="00000000">
      <w:pPr>
        <w:pStyle w:val="affe"/>
      </w:pPr>
      <w:r>
        <w:rPr>
          <w:rFonts w:hint="eastAsia"/>
        </w:rPr>
        <w:t>[1</w:t>
      </w:r>
      <w:r>
        <w:t>]</w:t>
      </w:r>
      <w:bookmarkStart w:id="218" w:name="_Hlk171687681"/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</w:rPr>
        <w:t>GB/T 31710</w:t>
      </w:r>
      <w:r>
        <w:t xml:space="preserve"> </w:t>
      </w:r>
      <w:r>
        <w:rPr>
          <w:rFonts w:hint="eastAsia"/>
        </w:rPr>
        <w:t>休闲露营地建设与服务规范</w:t>
      </w:r>
      <w:r>
        <w:t xml:space="preserve"> </w:t>
      </w:r>
      <w:r>
        <w:rPr>
          <w:rFonts w:hint="eastAsia"/>
        </w:rPr>
        <w:t>第1部分</w:t>
      </w:r>
      <w:bookmarkEnd w:id="218"/>
      <w:r>
        <w:t xml:space="preserve"> </w:t>
      </w:r>
      <w:r>
        <w:rPr>
          <w:rFonts w:hint="eastAsia"/>
        </w:rPr>
        <w:t>导则</w:t>
      </w:r>
    </w:p>
    <w:p w:rsidR="006B7C87" w:rsidRDefault="00000000">
      <w:pPr>
        <w:pStyle w:val="affffff6"/>
        <w:framePr w:wrap="around"/>
      </w:pPr>
      <w:r>
        <w:t>_________________________________</w:t>
      </w:r>
    </w:p>
    <w:sectPr w:rsidR="006B7C87" w:rsidSect="005E1D47">
      <w:footerReference w:type="default" r:id="rId16"/>
      <w:type w:val="continuous"/>
      <w:pgSz w:w="11906" w:h="16838"/>
      <w:pgMar w:top="1701" w:right="1588" w:bottom="1418" w:left="1474" w:header="1418" w:footer="1134" w:gutter="0"/>
      <w:pgNumType w:start="0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08E0" w:rsidRDefault="004A08E0">
      <w:r>
        <w:separator/>
      </w:r>
    </w:p>
  </w:endnote>
  <w:endnote w:type="continuationSeparator" w:id="0">
    <w:p w:rsidR="004A08E0" w:rsidRDefault="004A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C87" w:rsidRDefault="00000000">
    <w:pPr>
      <w:pStyle w:val="afffc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ff1"/>
      </w:rPr>
      <w:id w:val="-517235344"/>
      <w:docPartObj>
        <w:docPartGallery w:val="Page Numbers (Bottom of Page)"/>
        <w:docPartUnique/>
      </w:docPartObj>
    </w:sdtPr>
    <w:sdtContent>
      <w:p w:rsidR="005E1D47" w:rsidRDefault="005E1D47" w:rsidP="00BD0FCA">
        <w:pPr>
          <w:pStyle w:val="affb"/>
          <w:framePr w:wrap="none" w:vAnchor="text" w:hAnchor="margin" w:xAlign="right" w:y="1"/>
          <w:rPr>
            <w:rStyle w:val="afff1"/>
          </w:rPr>
        </w:pPr>
        <w:r>
          <w:rPr>
            <w:rStyle w:val="afff1"/>
          </w:rPr>
          <w:fldChar w:fldCharType="begin"/>
        </w:r>
        <w:r>
          <w:rPr>
            <w:rStyle w:val="afff1"/>
          </w:rPr>
          <w:instrText xml:space="preserve"> PAGE </w:instrText>
        </w:r>
        <w:r>
          <w:rPr>
            <w:rStyle w:val="afff1"/>
          </w:rPr>
          <w:fldChar w:fldCharType="end"/>
        </w:r>
      </w:p>
    </w:sdtContent>
  </w:sdt>
  <w:sdt>
    <w:sdtPr>
      <w:rPr>
        <w:rStyle w:val="afff1"/>
      </w:rPr>
      <w:id w:val="648792213"/>
      <w:docPartObj>
        <w:docPartGallery w:val="Page Numbers (Bottom of Page)"/>
        <w:docPartUnique/>
      </w:docPartObj>
    </w:sdtPr>
    <w:sdtContent>
      <w:p w:rsidR="005E1D47" w:rsidRDefault="005E1D47" w:rsidP="005E1D47">
        <w:pPr>
          <w:pStyle w:val="affb"/>
          <w:framePr w:wrap="none" w:vAnchor="text" w:hAnchor="margin" w:xAlign="right" w:y="1"/>
          <w:rPr>
            <w:rStyle w:val="afff1"/>
          </w:rPr>
        </w:pPr>
        <w:r>
          <w:rPr>
            <w:rStyle w:val="afff1"/>
          </w:rPr>
          <w:fldChar w:fldCharType="begin"/>
        </w:r>
        <w:r>
          <w:rPr>
            <w:rStyle w:val="afff1"/>
          </w:rPr>
          <w:instrText xml:space="preserve"> PAGE </w:instrText>
        </w:r>
        <w:r>
          <w:rPr>
            <w:rStyle w:val="afff1"/>
          </w:rPr>
          <w:fldChar w:fldCharType="end"/>
        </w:r>
      </w:p>
    </w:sdtContent>
  </w:sdt>
  <w:sdt>
    <w:sdtPr>
      <w:rPr>
        <w:rStyle w:val="afff1"/>
      </w:rPr>
      <w:id w:val="1429459412"/>
      <w:docPartObj>
        <w:docPartGallery w:val="Page Numbers (Bottom of Page)"/>
        <w:docPartUnique/>
      </w:docPartObj>
    </w:sdtPr>
    <w:sdtContent>
      <w:p w:rsidR="005E1D47" w:rsidRDefault="005E1D47" w:rsidP="005E1D47">
        <w:pPr>
          <w:pStyle w:val="affb"/>
          <w:framePr w:wrap="none" w:vAnchor="text" w:hAnchor="margin" w:xAlign="right" w:y="1"/>
          <w:rPr>
            <w:rStyle w:val="afff1"/>
          </w:rPr>
        </w:pPr>
        <w:r>
          <w:rPr>
            <w:rStyle w:val="afff1"/>
          </w:rPr>
          <w:fldChar w:fldCharType="begin"/>
        </w:r>
        <w:r>
          <w:rPr>
            <w:rStyle w:val="afff1"/>
          </w:rPr>
          <w:instrText xml:space="preserve"> PAGE </w:instrText>
        </w:r>
        <w:r>
          <w:rPr>
            <w:rStyle w:val="afff1"/>
          </w:rPr>
          <w:fldChar w:fldCharType="end"/>
        </w:r>
      </w:p>
    </w:sdtContent>
  </w:sdt>
  <w:p w:rsidR="006B7C87" w:rsidRDefault="006B7C87" w:rsidP="005E1D47">
    <w:pPr>
      <w:pStyle w:val="afff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ff1"/>
      </w:rPr>
      <w:id w:val="532146960"/>
      <w:docPartObj>
        <w:docPartGallery w:val="Page Numbers (Bottom of Page)"/>
        <w:docPartUnique/>
      </w:docPartObj>
    </w:sdtPr>
    <w:sdtContent>
      <w:p w:rsidR="005E1D47" w:rsidRDefault="005E1D47" w:rsidP="00BD0FCA">
        <w:pPr>
          <w:pStyle w:val="affb"/>
          <w:framePr w:wrap="none" w:vAnchor="text" w:hAnchor="margin" w:xAlign="right" w:y="1"/>
          <w:rPr>
            <w:rStyle w:val="afff1"/>
          </w:rPr>
        </w:pPr>
        <w:r>
          <w:rPr>
            <w:rStyle w:val="afff1"/>
          </w:rPr>
          <w:fldChar w:fldCharType="begin"/>
        </w:r>
        <w:r>
          <w:rPr>
            <w:rStyle w:val="afff1"/>
          </w:rPr>
          <w:instrText xml:space="preserve"> PAGE </w:instrText>
        </w:r>
        <w:r>
          <w:rPr>
            <w:rStyle w:val="afff1"/>
          </w:rPr>
          <w:fldChar w:fldCharType="separate"/>
        </w:r>
        <w:r>
          <w:rPr>
            <w:rStyle w:val="afff1"/>
            <w:noProof/>
          </w:rPr>
          <w:t>II</w:t>
        </w:r>
        <w:r>
          <w:rPr>
            <w:rStyle w:val="afff1"/>
          </w:rPr>
          <w:fldChar w:fldCharType="end"/>
        </w:r>
      </w:p>
    </w:sdtContent>
  </w:sdt>
  <w:p w:rsidR="006B7C87" w:rsidRDefault="006B7C87" w:rsidP="005E1D47">
    <w:pPr>
      <w:pStyle w:val="aff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ff1"/>
      </w:rPr>
      <w:id w:val="734751791"/>
      <w:docPartObj>
        <w:docPartGallery w:val="Page Numbers (Bottom of Page)"/>
        <w:docPartUnique/>
      </w:docPartObj>
    </w:sdtPr>
    <w:sdtContent>
      <w:p w:rsidR="005E1D47" w:rsidRDefault="005E1D47" w:rsidP="00BD0FCA">
        <w:pPr>
          <w:pStyle w:val="affb"/>
          <w:framePr w:wrap="none" w:vAnchor="text" w:hAnchor="margin" w:xAlign="right" w:y="1"/>
          <w:rPr>
            <w:rStyle w:val="afff1"/>
          </w:rPr>
        </w:pPr>
        <w:r>
          <w:rPr>
            <w:rStyle w:val="afff1"/>
          </w:rPr>
          <w:fldChar w:fldCharType="begin"/>
        </w:r>
        <w:r>
          <w:rPr>
            <w:rStyle w:val="afff1"/>
          </w:rPr>
          <w:instrText xml:space="preserve"> PAGE </w:instrText>
        </w:r>
        <w:r>
          <w:rPr>
            <w:rStyle w:val="afff1"/>
          </w:rPr>
          <w:fldChar w:fldCharType="separate"/>
        </w:r>
        <w:r>
          <w:rPr>
            <w:rStyle w:val="afff1"/>
            <w:noProof/>
          </w:rPr>
          <w:t>1</w:t>
        </w:r>
        <w:r>
          <w:rPr>
            <w:rStyle w:val="afff1"/>
          </w:rPr>
          <w:fldChar w:fldCharType="end"/>
        </w:r>
      </w:p>
    </w:sdtContent>
  </w:sdt>
  <w:p w:rsidR="005E1D47" w:rsidRDefault="005E1D47" w:rsidP="005E1D47">
    <w:pPr>
      <w:pStyle w:val="affb"/>
      <w:framePr w:wrap="none" w:vAnchor="text" w:hAnchor="margin" w:xAlign="right" w:y="1"/>
      <w:rPr>
        <w:rStyle w:val="afff1"/>
      </w:rPr>
    </w:pPr>
  </w:p>
  <w:p w:rsidR="006B7C87" w:rsidRDefault="006B7C87" w:rsidP="005E1D47">
    <w:pPr>
      <w:pStyle w:val="afff5"/>
      <w:ind w:right="360"/>
      <w:rPr>
        <w:rFonts w:hint="eastAsia"/>
      </w:rPr>
    </w:pPr>
  </w:p>
  <w:p w:rsidR="005E1D47" w:rsidRDefault="005E1D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08E0" w:rsidRDefault="004A08E0">
      <w:r>
        <w:separator/>
      </w:r>
    </w:p>
  </w:footnote>
  <w:footnote w:type="continuationSeparator" w:id="0">
    <w:p w:rsidR="004A08E0" w:rsidRDefault="004A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C87" w:rsidRDefault="00000000">
    <w:pPr>
      <w:pStyle w:val="afffd"/>
      <w:jc w:val="right"/>
    </w:pPr>
    <w:r>
      <w:t xml:space="preserve">DB11/T </w:t>
    </w:r>
    <w:r>
      <w:t>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C87" w:rsidRDefault="00000000">
    <w:pPr>
      <w:pStyle w:val="afffd"/>
    </w:pPr>
    <w:r>
      <w:t xml:space="preserve">DB11/T </w:t>
    </w:r>
    <w:r>
      <w:t>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C87" w:rsidRDefault="00000000">
    <w:pPr>
      <w:pStyle w:val="afff6"/>
      <w:rPr>
        <w:rFonts w:hAnsi="黑体"/>
      </w:rPr>
    </w:pPr>
    <w:r>
      <w:rPr>
        <w:rFonts w:hAnsi="黑体"/>
      </w:rPr>
      <w:t>DB11/T ××××—××××</w:t>
    </w:r>
  </w:p>
  <w:p w:rsidR="006B7C87" w:rsidRDefault="006B7C87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2887"/>
    <w:multiLevelType w:val="multilevel"/>
    <w:tmpl w:val="0A952887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 w15:restartNumberingAfterBreak="0">
    <w:nsid w:val="0F805D97"/>
    <w:multiLevelType w:val="multilevel"/>
    <w:tmpl w:val="0F805D97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4B435DB"/>
    <w:multiLevelType w:val="multilevel"/>
    <w:tmpl w:val="24B435DB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29707437"/>
    <w:multiLevelType w:val="multilevel"/>
    <w:tmpl w:val="29707437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520F62E9"/>
    <w:multiLevelType w:val="multilevel"/>
    <w:tmpl w:val="520F62E9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E63562F"/>
    <w:multiLevelType w:val="multilevel"/>
    <w:tmpl w:val="5E63562F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 w15:restartNumberingAfterBreak="0">
    <w:nsid w:val="63404DBE"/>
    <w:multiLevelType w:val="multilevel"/>
    <w:tmpl w:val="63404DB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63AF7EBF"/>
    <w:multiLevelType w:val="multilevel"/>
    <w:tmpl w:val="63AF7EBF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AB870ED"/>
    <w:multiLevelType w:val="multilevel"/>
    <w:tmpl w:val="6AB870ED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 w16cid:durableId="2114133033">
    <w:abstractNumId w:val="7"/>
  </w:num>
  <w:num w:numId="2" w16cid:durableId="1037121616">
    <w:abstractNumId w:val="2"/>
  </w:num>
  <w:num w:numId="3" w16cid:durableId="528300859">
    <w:abstractNumId w:val="6"/>
  </w:num>
  <w:num w:numId="4" w16cid:durableId="1795250467">
    <w:abstractNumId w:val="12"/>
  </w:num>
  <w:num w:numId="5" w16cid:durableId="971860977">
    <w:abstractNumId w:val="8"/>
  </w:num>
  <w:num w:numId="6" w16cid:durableId="828137543">
    <w:abstractNumId w:val="1"/>
  </w:num>
  <w:num w:numId="7" w16cid:durableId="586815172">
    <w:abstractNumId w:val="10"/>
  </w:num>
  <w:num w:numId="8" w16cid:durableId="848328255">
    <w:abstractNumId w:val="15"/>
  </w:num>
  <w:num w:numId="9" w16cid:durableId="533617499">
    <w:abstractNumId w:val="4"/>
  </w:num>
  <w:num w:numId="10" w16cid:durableId="1445688329">
    <w:abstractNumId w:val="0"/>
  </w:num>
  <w:num w:numId="11" w16cid:durableId="1561138368">
    <w:abstractNumId w:val="14"/>
  </w:num>
  <w:num w:numId="12" w16cid:durableId="689113062">
    <w:abstractNumId w:val="11"/>
  </w:num>
  <w:num w:numId="13" w16cid:durableId="1904951561">
    <w:abstractNumId w:val="16"/>
  </w:num>
  <w:num w:numId="14" w16cid:durableId="1478305493">
    <w:abstractNumId w:val="5"/>
  </w:num>
  <w:num w:numId="15" w16cid:durableId="403601283">
    <w:abstractNumId w:val="3"/>
  </w:num>
  <w:num w:numId="16" w16cid:durableId="1904751797">
    <w:abstractNumId w:val="13"/>
  </w:num>
  <w:num w:numId="17" w16cid:durableId="74985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diM2RjZWNiZDMzNTUwNTM1YjU3M2JlMzY5Mjc4N2EifQ=="/>
    <w:docVar w:name="KSO_WPS_MARK_KEY" w:val="4a50c956-ff3a-4bd7-be38-92c33b62d3ca"/>
  </w:docVars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2FA"/>
    <w:rsid w:val="0002143C"/>
    <w:rsid w:val="00025A65"/>
    <w:rsid w:val="00026C31"/>
    <w:rsid w:val="00027280"/>
    <w:rsid w:val="000320A7"/>
    <w:rsid w:val="000325EA"/>
    <w:rsid w:val="00035925"/>
    <w:rsid w:val="00036C2C"/>
    <w:rsid w:val="00041770"/>
    <w:rsid w:val="00042835"/>
    <w:rsid w:val="00044CB7"/>
    <w:rsid w:val="00044D1D"/>
    <w:rsid w:val="00045A7C"/>
    <w:rsid w:val="00055371"/>
    <w:rsid w:val="00056A24"/>
    <w:rsid w:val="00057CE5"/>
    <w:rsid w:val="000607A3"/>
    <w:rsid w:val="00064739"/>
    <w:rsid w:val="000657F7"/>
    <w:rsid w:val="000663F4"/>
    <w:rsid w:val="0006685E"/>
    <w:rsid w:val="00067CDF"/>
    <w:rsid w:val="00072551"/>
    <w:rsid w:val="00074FBE"/>
    <w:rsid w:val="000752CB"/>
    <w:rsid w:val="0007762A"/>
    <w:rsid w:val="00081F6E"/>
    <w:rsid w:val="00083A09"/>
    <w:rsid w:val="0009005E"/>
    <w:rsid w:val="00090426"/>
    <w:rsid w:val="000918A9"/>
    <w:rsid w:val="00092001"/>
    <w:rsid w:val="00092618"/>
    <w:rsid w:val="00092857"/>
    <w:rsid w:val="00092BD8"/>
    <w:rsid w:val="000964C7"/>
    <w:rsid w:val="000979D9"/>
    <w:rsid w:val="000A20A9"/>
    <w:rsid w:val="000A48B1"/>
    <w:rsid w:val="000B069B"/>
    <w:rsid w:val="000B2F0E"/>
    <w:rsid w:val="000B3143"/>
    <w:rsid w:val="000B405D"/>
    <w:rsid w:val="000C2BE6"/>
    <w:rsid w:val="000C6B05"/>
    <w:rsid w:val="000C6DD6"/>
    <w:rsid w:val="000C73D4"/>
    <w:rsid w:val="000D166E"/>
    <w:rsid w:val="000D3D4C"/>
    <w:rsid w:val="000D4F51"/>
    <w:rsid w:val="000D718B"/>
    <w:rsid w:val="000E0C46"/>
    <w:rsid w:val="000E15EE"/>
    <w:rsid w:val="000F030C"/>
    <w:rsid w:val="000F129C"/>
    <w:rsid w:val="000F174F"/>
    <w:rsid w:val="000F43B6"/>
    <w:rsid w:val="00102ECC"/>
    <w:rsid w:val="00104E29"/>
    <w:rsid w:val="001056DE"/>
    <w:rsid w:val="0011090E"/>
    <w:rsid w:val="001124C0"/>
    <w:rsid w:val="00115B30"/>
    <w:rsid w:val="00117A25"/>
    <w:rsid w:val="0012053B"/>
    <w:rsid w:val="00121293"/>
    <w:rsid w:val="00123E3A"/>
    <w:rsid w:val="0013175F"/>
    <w:rsid w:val="00132283"/>
    <w:rsid w:val="0013364D"/>
    <w:rsid w:val="001343BB"/>
    <w:rsid w:val="00143E03"/>
    <w:rsid w:val="001512B4"/>
    <w:rsid w:val="00153A26"/>
    <w:rsid w:val="00155C90"/>
    <w:rsid w:val="001620A5"/>
    <w:rsid w:val="00164E53"/>
    <w:rsid w:val="00164FA6"/>
    <w:rsid w:val="00165D35"/>
    <w:rsid w:val="0016699D"/>
    <w:rsid w:val="001670D9"/>
    <w:rsid w:val="00175159"/>
    <w:rsid w:val="00175AD7"/>
    <w:rsid w:val="00176208"/>
    <w:rsid w:val="0017780C"/>
    <w:rsid w:val="00180C1C"/>
    <w:rsid w:val="001813B2"/>
    <w:rsid w:val="0018211B"/>
    <w:rsid w:val="00183FE1"/>
    <w:rsid w:val="001840D3"/>
    <w:rsid w:val="00184782"/>
    <w:rsid w:val="00187A8A"/>
    <w:rsid w:val="001900F8"/>
    <w:rsid w:val="00190F0C"/>
    <w:rsid w:val="00191258"/>
    <w:rsid w:val="00192680"/>
    <w:rsid w:val="00192B7F"/>
    <w:rsid w:val="00193037"/>
    <w:rsid w:val="00193375"/>
    <w:rsid w:val="00193A2C"/>
    <w:rsid w:val="001A288E"/>
    <w:rsid w:val="001B36ED"/>
    <w:rsid w:val="001B4613"/>
    <w:rsid w:val="001B6DC2"/>
    <w:rsid w:val="001B754B"/>
    <w:rsid w:val="001C0C60"/>
    <w:rsid w:val="001C149C"/>
    <w:rsid w:val="001C21AC"/>
    <w:rsid w:val="001C2FA4"/>
    <w:rsid w:val="001C3689"/>
    <w:rsid w:val="001C4707"/>
    <w:rsid w:val="001C47BA"/>
    <w:rsid w:val="001C59EA"/>
    <w:rsid w:val="001D3556"/>
    <w:rsid w:val="001D406C"/>
    <w:rsid w:val="001D41EE"/>
    <w:rsid w:val="001D4BEB"/>
    <w:rsid w:val="001D71E6"/>
    <w:rsid w:val="001E02B5"/>
    <w:rsid w:val="001E0380"/>
    <w:rsid w:val="001E0B1B"/>
    <w:rsid w:val="001E13B1"/>
    <w:rsid w:val="001E1E6E"/>
    <w:rsid w:val="001E2153"/>
    <w:rsid w:val="001F389D"/>
    <w:rsid w:val="001F3A19"/>
    <w:rsid w:val="002009E4"/>
    <w:rsid w:val="00201053"/>
    <w:rsid w:val="0020251B"/>
    <w:rsid w:val="002073D3"/>
    <w:rsid w:val="0021028C"/>
    <w:rsid w:val="0021243F"/>
    <w:rsid w:val="00215D48"/>
    <w:rsid w:val="0021624B"/>
    <w:rsid w:val="00216D30"/>
    <w:rsid w:val="002215CD"/>
    <w:rsid w:val="0022185E"/>
    <w:rsid w:val="0022778D"/>
    <w:rsid w:val="00227FED"/>
    <w:rsid w:val="0023030A"/>
    <w:rsid w:val="00230F08"/>
    <w:rsid w:val="00234467"/>
    <w:rsid w:val="00235BE6"/>
    <w:rsid w:val="00237D8D"/>
    <w:rsid w:val="00241DA2"/>
    <w:rsid w:val="00245006"/>
    <w:rsid w:val="00247FEE"/>
    <w:rsid w:val="00250E7D"/>
    <w:rsid w:val="002523DB"/>
    <w:rsid w:val="002527DD"/>
    <w:rsid w:val="00252DAA"/>
    <w:rsid w:val="002565D5"/>
    <w:rsid w:val="00260024"/>
    <w:rsid w:val="00260054"/>
    <w:rsid w:val="002622C0"/>
    <w:rsid w:val="002778AE"/>
    <w:rsid w:val="0028269A"/>
    <w:rsid w:val="00283590"/>
    <w:rsid w:val="00283900"/>
    <w:rsid w:val="0028488E"/>
    <w:rsid w:val="00286973"/>
    <w:rsid w:val="00287674"/>
    <w:rsid w:val="002938A4"/>
    <w:rsid w:val="002942EA"/>
    <w:rsid w:val="002949BD"/>
    <w:rsid w:val="00294E70"/>
    <w:rsid w:val="002954B8"/>
    <w:rsid w:val="002967B2"/>
    <w:rsid w:val="00296E20"/>
    <w:rsid w:val="002A1924"/>
    <w:rsid w:val="002A3908"/>
    <w:rsid w:val="002A7409"/>
    <w:rsid w:val="002A7420"/>
    <w:rsid w:val="002A7A7E"/>
    <w:rsid w:val="002B0E58"/>
    <w:rsid w:val="002B0F12"/>
    <w:rsid w:val="002B1308"/>
    <w:rsid w:val="002B4554"/>
    <w:rsid w:val="002B6A2B"/>
    <w:rsid w:val="002B707C"/>
    <w:rsid w:val="002C124B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300039"/>
    <w:rsid w:val="00301F39"/>
    <w:rsid w:val="00302A3F"/>
    <w:rsid w:val="00303D27"/>
    <w:rsid w:val="00305BEE"/>
    <w:rsid w:val="00313962"/>
    <w:rsid w:val="00315544"/>
    <w:rsid w:val="003234E0"/>
    <w:rsid w:val="00325926"/>
    <w:rsid w:val="00327A8A"/>
    <w:rsid w:val="00332D0E"/>
    <w:rsid w:val="0033346B"/>
    <w:rsid w:val="003339A3"/>
    <w:rsid w:val="00336610"/>
    <w:rsid w:val="00341F5C"/>
    <w:rsid w:val="00343349"/>
    <w:rsid w:val="00343D23"/>
    <w:rsid w:val="00343F73"/>
    <w:rsid w:val="00343FDB"/>
    <w:rsid w:val="00344591"/>
    <w:rsid w:val="00345060"/>
    <w:rsid w:val="003451FB"/>
    <w:rsid w:val="0034604A"/>
    <w:rsid w:val="00351D95"/>
    <w:rsid w:val="00352629"/>
    <w:rsid w:val="0035323B"/>
    <w:rsid w:val="00353D19"/>
    <w:rsid w:val="003577A5"/>
    <w:rsid w:val="0035785A"/>
    <w:rsid w:val="00360341"/>
    <w:rsid w:val="003609D2"/>
    <w:rsid w:val="00363F22"/>
    <w:rsid w:val="00364813"/>
    <w:rsid w:val="00364940"/>
    <w:rsid w:val="00373479"/>
    <w:rsid w:val="00373EC5"/>
    <w:rsid w:val="00375564"/>
    <w:rsid w:val="00376489"/>
    <w:rsid w:val="003764DB"/>
    <w:rsid w:val="00383191"/>
    <w:rsid w:val="00386DED"/>
    <w:rsid w:val="003912E7"/>
    <w:rsid w:val="00393947"/>
    <w:rsid w:val="00395141"/>
    <w:rsid w:val="003A0E27"/>
    <w:rsid w:val="003A2275"/>
    <w:rsid w:val="003A4469"/>
    <w:rsid w:val="003A6A4F"/>
    <w:rsid w:val="003A7088"/>
    <w:rsid w:val="003B00DF"/>
    <w:rsid w:val="003B1275"/>
    <w:rsid w:val="003B1778"/>
    <w:rsid w:val="003B1E8E"/>
    <w:rsid w:val="003B53C5"/>
    <w:rsid w:val="003C11CB"/>
    <w:rsid w:val="003C3017"/>
    <w:rsid w:val="003C31E0"/>
    <w:rsid w:val="003C6A77"/>
    <w:rsid w:val="003C75F3"/>
    <w:rsid w:val="003C78A3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3F7960"/>
    <w:rsid w:val="00400473"/>
    <w:rsid w:val="00402153"/>
    <w:rsid w:val="00402E26"/>
    <w:rsid w:val="00402FC1"/>
    <w:rsid w:val="00403EF8"/>
    <w:rsid w:val="00404BCC"/>
    <w:rsid w:val="00412DD1"/>
    <w:rsid w:val="004200D9"/>
    <w:rsid w:val="00425082"/>
    <w:rsid w:val="00431DEB"/>
    <w:rsid w:val="00434AFB"/>
    <w:rsid w:val="0044259D"/>
    <w:rsid w:val="004439D9"/>
    <w:rsid w:val="004444E6"/>
    <w:rsid w:val="00446B29"/>
    <w:rsid w:val="00447B24"/>
    <w:rsid w:val="004524BE"/>
    <w:rsid w:val="00453F9A"/>
    <w:rsid w:val="00454CC3"/>
    <w:rsid w:val="004620B7"/>
    <w:rsid w:val="00464903"/>
    <w:rsid w:val="00471E91"/>
    <w:rsid w:val="004734BC"/>
    <w:rsid w:val="00473519"/>
    <w:rsid w:val="00474079"/>
    <w:rsid w:val="00474675"/>
    <w:rsid w:val="0047470C"/>
    <w:rsid w:val="004826C0"/>
    <w:rsid w:val="00484C88"/>
    <w:rsid w:val="0049771C"/>
    <w:rsid w:val="004A08E0"/>
    <w:rsid w:val="004A203E"/>
    <w:rsid w:val="004A2FEE"/>
    <w:rsid w:val="004A35F9"/>
    <w:rsid w:val="004A4662"/>
    <w:rsid w:val="004A6537"/>
    <w:rsid w:val="004A7E02"/>
    <w:rsid w:val="004B157A"/>
    <w:rsid w:val="004B24C1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E6741"/>
    <w:rsid w:val="004F239D"/>
    <w:rsid w:val="004F2EF3"/>
    <w:rsid w:val="005036E2"/>
    <w:rsid w:val="00503892"/>
    <w:rsid w:val="00510280"/>
    <w:rsid w:val="005132C4"/>
    <w:rsid w:val="00513D73"/>
    <w:rsid w:val="005148B3"/>
    <w:rsid w:val="00514A43"/>
    <w:rsid w:val="00515E9C"/>
    <w:rsid w:val="00516661"/>
    <w:rsid w:val="005174E5"/>
    <w:rsid w:val="00520898"/>
    <w:rsid w:val="005211E6"/>
    <w:rsid w:val="00522393"/>
    <w:rsid w:val="00522620"/>
    <w:rsid w:val="00525656"/>
    <w:rsid w:val="00525BF3"/>
    <w:rsid w:val="0053174F"/>
    <w:rsid w:val="00534C02"/>
    <w:rsid w:val="0054044C"/>
    <w:rsid w:val="0054264B"/>
    <w:rsid w:val="00543786"/>
    <w:rsid w:val="00545A49"/>
    <w:rsid w:val="005463CC"/>
    <w:rsid w:val="00546D0D"/>
    <w:rsid w:val="00546DA9"/>
    <w:rsid w:val="0055099B"/>
    <w:rsid w:val="00551317"/>
    <w:rsid w:val="0055153A"/>
    <w:rsid w:val="005533D7"/>
    <w:rsid w:val="00553B3D"/>
    <w:rsid w:val="00554B63"/>
    <w:rsid w:val="00562CF6"/>
    <w:rsid w:val="00563BE2"/>
    <w:rsid w:val="0056544B"/>
    <w:rsid w:val="00567177"/>
    <w:rsid w:val="00567B70"/>
    <w:rsid w:val="005703DE"/>
    <w:rsid w:val="005710BC"/>
    <w:rsid w:val="005755F1"/>
    <w:rsid w:val="00577AE9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A7EF0"/>
    <w:rsid w:val="005B1985"/>
    <w:rsid w:val="005B3C11"/>
    <w:rsid w:val="005B605F"/>
    <w:rsid w:val="005C1C28"/>
    <w:rsid w:val="005C43D0"/>
    <w:rsid w:val="005C6DB5"/>
    <w:rsid w:val="005C708D"/>
    <w:rsid w:val="005D21C5"/>
    <w:rsid w:val="005D3077"/>
    <w:rsid w:val="005D3842"/>
    <w:rsid w:val="005E140F"/>
    <w:rsid w:val="005E19E7"/>
    <w:rsid w:val="005E1D47"/>
    <w:rsid w:val="005E2392"/>
    <w:rsid w:val="005F3CD8"/>
    <w:rsid w:val="0060073E"/>
    <w:rsid w:val="00600781"/>
    <w:rsid w:val="00601622"/>
    <w:rsid w:val="0060789B"/>
    <w:rsid w:val="0061037E"/>
    <w:rsid w:val="00613FAA"/>
    <w:rsid w:val="00614F0E"/>
    <w:rsid w:val="00616C36"/>
    <w:rsid w:val="0061716C"/>
    <w:rsid w:val="006171AF"/>
    <w:rsid w:val="00617868"/>
    <w:rsid w:val="006243A1"/>
    <w:rsid w:val="00625242"/>
    <w:rsid w:val="00626005"/>
    <w:rsid w:val="0063186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57CA9"/>
    <w:rsid w:val="00663733"/>
    <w:rsid w:val="00663AF3"/>
    <w:rsid w:val="00666B6C"/>
    <w:rsid w:val="00667584"/>
    <w:rsid w:val="00677B54"/>
    <w:rsid w:val="00682682"/>
    <w:rsid w:val="00682702"/>
    <w:rsid w:val="00683C5F"/>
    <w:rsid w:val="00686251"/>
    <w:rsid w:val="00692368"/>
    <w:rsid w:val="00695192"/>
    <w:rsid w:val="006A2E33"/>
    <w:rsid w:val="006A2EBC"/>
    <w:rsid w:val="006A5EA0"/>
    <w:rsid w:val="006A783B"/>
    <w:rsid w:val="006A7B33"/>
    <w:rsid w:val="006B497F"/>
    <w:rsid w:val="006B4E13"/>
    <w:rsid w:val="006B75DD"/>
    <w:rsid w:val="006B7C87"/>
    <w:rsid w:val="006C047C"/>
    <w:rsid w:val="006C0D7D"/>
    <w:rsid w:val="006C3D8B"/>
    <w:rsid w:val="006C471E"/>
    <w:rsid w:val="006C67E0"/>
    <w:rsid w:val="006C6D89"/>
    <w:rsid w:val="006C7ABA"/>
    <w:rsid w:val="006D0A13"/>
    <w:rsid w:val="006D0D60"/>
    <w:rsid w:val="006D1122"/>
    <w:rsid w:val="006D317E"/>
    <w:rsid w:val="006D3B1E"/>
    <w:rsid w:val="006D3C00"/>
    <w:rsid w:val="006D3C1A"/>
    <w:rsid w:val="006E06AD"/>
    <w:rsid w:val="006E3675"/>
    <w:rsid w:val="006E4A7F"/>
    <w:rsid w:val="006E6D31"/>
    <w:rsid w:val="006F0809"/>
    <w:rsid w:val="006F0967"/>
    <w:rsid w:val="006F2274"/>
    <w:rsid w:val="006F64A0"/>
    <w:rsid w:val="0070038F"/>
    <w:rsid w:val="007027B1"/>
    <w:rsid w:val="0070286C"/>
    <w:rsid w:val="007034CE"/>
    <w:rsid w:val="007038AA"/>
    <w:rsid w:val="00704DF6"/>
    <w:rsid w:val="0070641D"/>
    <w:rsid w:val="0070651C"/>
    <w:rsid w:val="007132A3"/>
    <w:rsid w:val="007157FD"/>
    <w:rsid w:val="00716421"/>
    <w:rsid w:val="00721419"/>
    <w:rsid w:val="00724EFB"/>
    <w:rsid w:val="00726575"/>
    <w:rsid w:val="007275FD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0A44"/>
    <w:rsid w:val="0075415C"/>
    <w:rsid w:val="00757097"/>
    <w:rsid w:val="007606CB"/>
    <w:rsid w:val="00761E8B"/>
    <w:rsid w:val="00763502"/>
    <w:rsid w:val="0076361C"/>
    <w:rsid w:val="00780DE2"/>
    <w:rsid w:val="007913AB"/>
    <w:rsid w:val="007914F7"/>
    <w:rsid w:val="00792710"/>
    <w:rsid w:val="00795C73"/>
    <w:rsid w:val="00796E86"/>
    <w:rsid w:val="007A4809"/>
    <w:rsid w:val="007B1625"/>
    <w:rsid w:val="007B5223"/>
    <w:rsid w:val="007B706E"/>
    <w:rsid w:val="007B71EB"/>
    <w:rsid w:val="007C0748"/>
    <w:rsid w:val="007C6205"/>
    <w:rsid w:val="007C686A"/>
    <w:rsid w:val="007C728E"/>
    <w:rsid w:val="007C7C9F"/>
    <w:rsid w:val="007D0BE0"/>
    <w:rsid w:val="007D204F"/>
    <w:rsid w:val="007D2C53"/>
    <w:rsid w:val="007D3D60"/>
    <w:rsid w:val="007D5DB3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6744"/>
    <w:rsid w:val="007F758D"/>
    <w:rsid w:val="007F7D52"/>
    <w:rsid w:val="00802F2B"/>
    <w:rsid w:val="0080484A"/>
    <w:rsid w:val="00805589"/>
    <w:rsid w:val="008057A5"/>
    <w:rsid w:val="00805E2F"/>
    <w:rsid w:val="00806446"/>
    <w:rsid w:val="0080654C"/>
    <w:rsid w:val="008071C6"/>
    <w:rsid w:val="00817A00"/>
    <w:rsid w:val="00820B95"/>
    <w:rsid w:val="00824AEA"/>
    <w:rsid w:val="00825891"/>
    <w:rsid w:val="008263F9"/>
    <w:rsid w:val="00831631"/>
    <w:rsid w:val="0083228D"/>
    <w:rsid w:val="00833D07"/>
    <w:rsid w:val="00835DB3"/>
    <w:rsid w:val="0083617B"/>
    <w:rsid w:val="00836342"/>
    <w:rsid w:val="00836A2D"/>
    <w:rsid w:val="008371BD"/>
    <w:rsid w:val="00840469"/>
    <w:rsid w:val="00840EBF"/>
    <w:rsid w:val="008422EF"/>
    <w:rsid w:val="008504A8"/>
    <w:rsid w:val="008518FA"/>
    <w:rsid w:val="00851B58"/>
    <w:rsid w:val="0085282E"/>
    <w:rsid w:val="00863336"/>
    <w:rsid w:val="00867088"/>
    <w:rsid w:val="0087198C"/>
    <w:rsid w:val="00872C1F"/>
    <w:rsid w:val="00873B42"/>
    <w:rsid w:val="00877CB0"/>
    <w:rsid w:val="008805AC"/>
    <w:rsid w:val="00880D1A"/>
    <w:rsid w:val="008833B6"/>
    <w:rsid w:val="00883AB4"/>
    <w:rsid w:val="00884468"/>
    <w:rsid w:val="008856D8"/>
    <w:rsid w:val="00892E82"/>
    <w:rsid w:val="00893277"/>
    <w:rsid w:val="00895FA9"/>
    <w:rsid w:val="008A1035"/>
    <w:rsid w:val="008A2A0E"/>
    <w:rsid w:val="008A6E08"/>
    <w:rsid w:val="008B70BD"/>
    <w:rsid w:val="008C0BE9"/>
    <w:rsid w:val="008C1859"/>
    <w:rsid w:val="008C1B58"/>
    <w:rsid w:val="008C1C17"/>
    <w:rsid w:val="008C39AE"/>
    <w:rsid w:val="008C40DF"/>
    <w:rsid w:val="008C590D"/>
    <w:rsid w:val="008D0E5A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10D1"/>
    <w:rsid w:val="00904075"/>
    <w:rsid w:val="009040DD"/>
    <w:rsid w:val="00905B47"/>
    <w:rsid w:val="0090690F"/>
    <w:rsid w:val="00910CE9"/>
    <w:rsid w:val="00911391"/>
    <w:rsid w:val="0091331C"/>
    <w:rsid w:val="009137BD"/>
    <w:rsid w:val="0091503D"/>
    <w:rsid w:val="00915DA9"/>
    <w:rsid w:val="00917302"/>
    <w:rsid w:val="00920839"/>
    <w:rsid w:val="00920D05"/>
    <w:rsid w:val="00923BEB"/>
    <w:rsid w:val="00925D64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6085A"/>
    <w:rsid w:val="00960878"/>
    <w:rsid w:val="009617C9"/>
    <w:rsid w:val="00961C93"/>
    <w:rsid w:val="00962B4E"/>
    <w:rsid w:val="00963B9D"/>
    <w:rsid w:val="00965324"/>
    <w:rsid w:val="0097091E"/>
    <w:rsid w:val="00975829"/>
    <w:rsid w:val="009760D3"/>
    <w:rsid w:val="00977132"/>
    <w:rsid w:val="00981A4B"/>
    <w:rsid w:val="00982250"/>
    <w:rsid w:val="00982501"/>
    <w:rsid w:val="00983D33"/>
    <w:rsid w:val="00984358"/>
    <w:rsid w:val="00984F83"/>
    <w:rsid w:val="009877D3"/>
    <w:rsid w:val="00987E80"/>
    <w:rsid w:val="009923F1"/>
    <w:rsid w:val="00994E8F"/>
    <w:rsid w:val="009951DC"/>
    <w:rsid w:val="0099589E"/>
    <w:rsid w:val="009959BB"/>
    <w:rsid w:val="00997158"/>
    <w:rsid w:val="009A0827"/>
    <w:rsid w:val="009A3A7C"/>
    <w:rsid w:val="009A5D33"/>
    <w:rsid w:val="009A636F"/>
    <w:rsid w:val="009A7D84"/>
    <w:rsid w:val="009B2323"/>
    <w:rsid w:val="009B2ADB"/>
    <w:rsid w:val="009B603A"/>
    <w:rsid w:val="009B7CBE"/>
    <w:rsid w:val="009C024E"/>
    <w:rsid w:val="009C2D0E"/>
    <w:rsid w:val="009C3018"/>
    <w:rsid w:val="009C3DAC"/>
    <w:rsid w:val="009C42E0"/>
    <w:rsid w:val="009C7217"/>
    <w:rsid w:val="009C76DA"/>
    <w:rsid w:val="009D3230"/>
    <w:rsid w:val="009D5362"/>
    <w:rsid w:val="009E1415"/>
    <w:rsid w:val="009E3EDD"/>
    <w:rsid w:val="009E6049"/>
    <w:rsid w:val="009E6116"/>
    <w:rsid w:val="009E7E25"/>
    <w:rsid w:val="009F618F"/>
    <w:rsid w:val="00A007EF"/>
    <w:rsid w:val="00A01D2D"/>
    <w:rsid w:val="00A02E43"/>
    <w:rsid w:val="00A05368"/>
    <w:rsid w:val="00A065F9"/>
    <w:rsid w:val="00A07011"/>
    <w:rsid w:val="00A07F34"/>
    <w:rsid w:val="00A10D81"/>
    <w:rsid w:val="00A1715B"/>
    <w:rsid w:val="00A22154"/>
    <w:rsid w:val="00A24058"/>
    <w:rsid w:val="00A25C38"/>
    <w:rsid w:val="00A26108"/>
    <w:rsid w:val="00A31FC2"/>
    <w:rsid w:val="00A336BF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296"/>
    <w:rsid w:val="00A47EBB"/>
    <w:rsid w:val="00A51CDD"/>
    <w:rsid w:val="00A563F8"/>
    <w:rsid w:val="00A56BBA"/>
    <w:rsid w:val="00A57635"/>
    <w:rsid w:val="00A656B9"/>
    <w:rsid w:val="00A66E2D"/>
    <w:rsid w:val="00A6730D"/>
    <w:rsid w:val="00A71625"/>
    <w:rsid w:val="00A71B9B"/>
    <w:rsid w:val="00A751C7"/>
    <w:rsid w:val="00A80008"/>
    <w:rsid w:val="00A84CE5"/>
    <w:rsid w:val="00A87844"/>
    <w:rsid w:val="00A9227B"/>
    <w:rsid w:val="00A96282"/>
    <w:rsid w:val="00A97A55"/>
    <w:rsid w:val="00AA038C"/>
    <w:rsid w:val="00AA69AF"/>
    <w:rsid w:val="00AA7A09"/>
    <w:rsid w:val="00AB354B"/>
    <w:rsid w:val="00AB3B50"/>
    <w:rsid w:val="00AC05B1"/>
    <w:rsid w:val="00AC450C"/>
    <w:rsid w:val="00AC604B"/>
    <w:rsid w:val="00AD1CAB"/>
    <w:rsid w:val="00AD340B"/>
    <w:rsid w:val="00AD356C"/>
    <w:rsid w:val="00AD5D7E"/>
    <w:rsid w:val="00AE2914"/>
    <w:rsid w:val="00AE2C40"/>
    <w:rsid w:val="00AE6D15"/>
    <w:rsid w:val="00AE7023"/>
    <w:rsid w:val="00AE78AA"/>
    <w:rsid w:val="00AF0EF3"/>
    <w:rsid w:val="00AF1F49"/>
    <w:rsid w:val="00AF2D81"/>
    <w:rsid w:val="00AF52BE"/>
    <w:rsid w:val="00AF5BE3"/>
    <w:rsid w:val="00B0161B"/>
    <w:rsid w:val="00B026B3"/>
    <w:rsid w:val="00B04182"/>
    <w:rsid w:val="00B05ECF"/>
    <w:rsid w:val="00B07AE3"/>
    <w:rsid w:val="00B11430"/>
    <w:rsid w:val="00B12A5D"/>
    <w:rsid w:val="00B13EF8"/>
    <w:rsid w:val="00B14BF6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0ACA"/>
    <w:rsid w:val="00B439C4"/>
    <w:rsid w:val="00B44C68"/>
    <w:rsid w:val="00B4535E"/>
    <w:rsid w:val="00B52093"/>
    <w:rsid w:val="00B52A8C"/>
    <w:rsid w:val="00B53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2CB"/>
    <w:rsid w:val="00B82BD5"/>
    <w:rsid w:val="00B869EC"/>
    <w:rsid w:val="00B92383"/>
    <w:rsid w:val="00B9261C"/>
    <w:rsid w:val="00B9397A"/>
    <w:rsid w:val="00B95CDD"/>
    <w:rsid w:val="00B9633D"/>
    <w:rsid w:val="00B967D5"/>
    <w:rsid w:val="00BA0A14"/>
    <w:rsid w:val="00BA2EBE"/>
    <w:rsid w:val="00BA6BE6"/>
    <w:rsid w:val="00BB012C"/>
    <w:rsid w:val="00BB0F28"/>
    <w:rsid w:val="00BB458A"/>
    <w:rsid w:val="00BB693F"/>
    <w:rsid w:val="00BB6C11"/>
    <w:rsid w:val="00BC16F0"/>
    <w:rsid w:val="00BC5953"/>
    <w:rsid w:val="00BD00D3"/>
    <w:rsid w:val="00BD0C6E"/>
    <w:rsid w:val="00BD0C9D"/>
    <w:rsid w:val="00BD1659"/>
    <w:rsid w:val="00BD2E1D"/>
    <w:rsid w:val="00BD3AA9"/>
    <w:rsid w:val="00BD4A18"/>
    <w:rsid w:val="00BD6DB2"/>
    <w:rsid w:val="00BD73A1"/>
    <w:rsid w:val="00BE11CF"/>
    <w:rsid w:val="00BE21AB"/>
    <w:rsid w:val="00BE55CB"/>
    <w:rsid w:val="00BE7067"/>
    <w:rsid w:val="00BE7A50"/>
    <w:rsid w:val="00BF0959"/>
    <w:rsid w:val="00BF0F27"/>
    <w:rsid w:val="00BF3BB2"/>
    <w:rsid w:val="00BF617A"/>
    <w:rsid w:val="00C0379D"/>
    <w:rsid w:val="00C03931"/>
    <w:rsid w:val="00C05FE3"/>
    <w:rsid w:val="00C1011E"/>
    <w:rsid w:val="00C11DA9"/>
    <w:rsid w:val="00C2136D"/>
    <w:rsid w:val="00C214EE"/>
    <w:rsid w:val="00C2226F"/>
    <w:rsid w:val="00C2314B"/>
    <w:rsid w:val="00C23B4A"/>
    <w:rsid w:val="00C244A0"/>
    <w:rsid w:val="00C24971"/>
    <w:rsid w:val="00C25355"/>
    <w:rsid w:val="00C26BE5"/>
    <w:rsid w:val="00C26E4D"/>
    <w:rsid w:val="00C27909"/>
    <w:rsid w:val="00C27B03"/>
    <w:rsid w:val="00C314E1"/>
    <w:rsid w:val="00C31B3D"/>
    <w:rsid w:val="00C34397"/>
    <w:rsid w:val="00C40503"/>
    <w:rsid w:val="00C4095D"/>
    <w:rsid w:val="00C57A9C"/>
    <w:rsid w:val="00C57B43"/>
    <w:rsid w:val="00C601D2"/>
    <w:rsid w:val="00C6166B"/>
    <w:rsid w:val="00C61C09"/>
    <w:rsid w:val="00C64BEE"/>
    <w:rsid w:val="00C65BCC"/>
    <w:rsid w:val="00C65F9D"/>
    <w:rsid w:val="00C66113"/>
    <w:rsid w:val="00C66970"/>
    <w:rsid w:val="00C71F4D"/>
    <w:rsid w:val="00C73F8C"/>
    <w:rsid w:val="00C75828"/>
    <w:rsid w:val="00C77588"/>
    <w:rsid w:val="00C8691C"/>
    <w:rsid w:val="00C86CB4"/>
    <w:rsid w:val="00C96295"/>
    <w:rsid w:val="00C96364"/>
    <w:rsid w:val="00C9759B"/>
    <w:rsid w:val="00CA03DF"/>
    <w:rsid w:val="00CA168A"/>
    <w:rsid w:val="00CA2097"/>
    <w:rsid w:val="00CA357E"/>
    <w:rsid w:val="00CA44F9"/>
    <w:rsid w:val="00CA4A69"/>
    <w:rsid w:val="00CB722E"/>
    <w:rsid w:val="00CC2A4E"/>
    <w:rsid w:val="00CC3E0C"/>
    <w:rsid w:val="00CC496E"/>
    <w:rsid w:val="00CC58D3"/>
    <w:rsid w:val="00CC784D"/>
    <w:rsid w:val="00CD2A89"/>
    <w:rsid w:val="00CD76B1"/>
    <w:rsid w:val="00CE4249"/>
    <w:rsid w:val="00CF1E15"/>
    <w:rsid w:val="00CF7725"/>
    <w:rsid w:val="00D00590"/>
    <w:rsid w:val="00D00A8D"/>
    <w:rsid w:val="00D03268"/>
    <w:rsid w:val="00D0337B"/>
    <w:rsid w:val="00D07777"/>
    <w:rsid w:val="00D079B2"/>
    <w:rsid w:val="00D114E9"/>
    <w:rsid w:val="00D12C7C"/>
    <w:rsid w:val="00D17CD8"/>
    <w:rsid w:val="00D2527C"/>
    <w:rsid w:val="00D313B3"/>
    <w:rsid w:val="00D35B8E"/>
    <w:rsid w:val="00D40F07"/>
    <w:rsid w:val="00D429C6"/>
    <w:rsid w:val="00D47748"/>
    <w:rsid w:val="00D5178F"/>
    <w:rsid w:val="00D518DF"/>
    <w:rsid w:val="00D51DAD"/>
    <w:rsid w:val="00D54CC3"/>
    <w:rsid w:val="00D6041A"/>
    <w:rsid w:val="00D61258"/>
    <w:rsid w:val="00D633EB"/>
    <w:rsid w:val="00D719A3"/>
    <w:rsid w:val="00D736AC"/>
    <w:rsid w:val="00D744CA"/>
    <w:rsid w:val="00D747AA"/>
    <w:rsid w:val="00D75A7E"/>
    <w:rsid w:val="00D75EB4"/>
    <w:rsid w:val="00D82FF7"/>
    <w:rsid w:val="00D83C6F"/>
    <w:rsid w:val="00D84271"/>
    <w:rsid w:val="00D84463"/>
    <w:rsid w:val="00D847FE"/>
    <w:rsid w:val="00D85295"/>
    <w:rsid w:val="00D86B9C"/>
    <w:rsid w:val="00D86CDA"/>
    <w:rsid w:val="00D900CD"/>
    <w:rsid w:val="00D90A39"/>
    <w:rsid w:val="00D914B1"/>
    <w:rsid w:val="00D91872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4F68"/>
    <w:rsid w:val="00DC5E64"/>
    <w:rsid w:val="00DC64B0"/>
    <w:rsid w:val="00DC6B1E"/>
    <w:rsid w:val="00DD252A"/>
    <w:rsid w:val="00DD2DE0"/>
    <w:rsid w:val="00DD3D00"/>
    <w:rsid w:val="00DD5949"/>
    <w:rsid w:val="00DD5A29"/>
    <w:rsid w:val="00DD5D9D"/>
    <w:rsid w:val="00DE35CB"/>
    <w:rsid w:val="00DE5783"/>
    <w:rsid w:val="00DF0EF0"/>
    <w:rsid w:val="00DF21E9"/>
    <w:rsid w:val="00DF22C7"/>
    <w:rsid w:val="00DF5588"/>
    <w:rsid w:val="00DF5CC9"/>
    <w:rsid w:val="00DF6CFD"/>
    <w:rsid w:val="00E005D3"/>
    <w:rsid w:val="00E00F14"/>
    <w:rsid w:val="00E01CB8"/>
    <w:rsid w:val="00E0270F"/>
    <w:rsid w:val="00E02B98"/>
    <w:rsid w:val="00E06386"/>
    <w:rsid w:val="00E075C5"/>
    <w:rsid w:val="00E1051A"/>
    <w:rsid w:val="00E111F3"/>
    <w:rsid w:val="00E11668"/>
    <w:rsid w:val="00E118E7"/>
    <w:rsid w:val="00E121FF"/>
    <w:rsid w:val="00E122B7"/>
    <w:rsid w:val="00E150DF"/>
    <w:rsid w:val="00E21A65"/>
    <w:rsid w:val="00E21B55"/>
    <w:rsid w:val="00E221D3"/>
    <w:rsid w:val="00E226B0"/>
    <w:rsid w:val="00E24EB4"/>
    <w:rsid w:val="00E254F2"/>
    <w:rsid w:val="00E30635"/>
    <w:rsid w:val="00E320ED"/>
    <w:rsid w:val="00E33AFB"/>
    <w:rsid w:val="00E34166"/>
    <w:rsid w:val="00E34218"/>
    <w:rsid w:val="00E35497"/>
    <w:rsid w:val="00E35F18"/>
    <w:rsid w:val="00E4008C"/>
    <w:rsid w:val="00E4555B"/>
    <w:rsid w:val="00E46282"/>
    <w:rsid w:val="00E5216E"/>
    <w:rsid w:val="00E5407E"/>
    <w:rsid w:val="00E55155"/>
    <w:rsid w:val="00E5529C"/>
    <w:rsid w:val="00E657C6"/>
    <w:rsid w:val="00E75D40"/>
    <w:rsid w:val="00E775E3"/>
    <w:rsid w:val="00E81965"/>
    <w:rsid w:val="00E81A88"/>
    <w:rsid w:val="00E82344"/>
    <w:rsid w:val="00E84C82"/>
    <w:rsid w:val="00E84D64"/>
    <w:rsid w:val="00E856C8"/>
    <w:rsid w:val="00E87408"/>
    <w:rsid w:val="00E914C4"/>
    <w:rsid w:val="00E91A39"/>
    <w:rsid w:val="00E934F5"/>
    <w:rsid w:val="00E96961"/>
    <w:rsid w:val="00EA467C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6DC8"/>
    <w:rsid w:val="00F02684"/>
    <w:rsid w:val="00F05D60"/>
    <w:rsid w:val="00F07224"/>
    <w:rsid w:val="00F07FD3"/>
    <w:rsid w:val="00F11978"/>
    <w:rsid w:val="00F11BB5"/>
    <w:rsid w:val="00F1296C"/>
    <w:rsid w:val="00F1417B"/>
    <w:rsid w:val="00F14A99"/>
    <w:rsid w:val="00F1712D"/>
    <w:rsid w:val="00F17A17"/>
    <w:rsid w:val="00F208A0"/>
    <w:rsid w:val="00F2115E"/>
    <w:rsid w:val="00F25DD8"/>
    <w:rsid w:val="00F27B3D"/>
    <w:rsid w:val="00F30ABD"/>
    <w:rsid w:val="00F34B99"/>
    <w:rsid w:val="00F40B02"/>
    <w:rsid w:val="00F41E81"/>
    <w:rsid w:val="00F508D5"/>
    <w:rsid w:val="00F51720"/>
    <w:rsid w:val="00F51CF2"/>
    <w:rsid w:val="00F52DAB"/>
    <w:rsid w:val="00F543F0"/>
    <w:rsid w:val="00F55E3E"/>
    <w:rsid w:val="00F57601"/>
    <w:rsid w:val="00F57EAD"/>
    <w:rsid w:val="00F66940"/>
    <w:rsid w:val="00F7028B"/>
    <w:rsid w:val="00F70C28"/>
    <w:rsid w:val="00F73F99"/>
    <w:rsid w:val="00F75966"/>
    <w:rsid w:val="00F75F80"/>
    <w:rsid w:val="00F81D29"/>
    <w:rsid w:val="00F863C8"/>
    <w:rsid w:val="00F86B40"/>
    <w:rsid w:val="00F872A9"/>
    <w:rsid w:val="00F90BE5"/>
    <w:rsid w:val="00F91C4D"/>
    <w:rsid w:val="00F92FD9"/>
    <w:rsid w:val="00FA37B1"/>
    <w:rsid w:val="00FA3E0B"/>
    <w:rsid w:val="00FA4676"/>
    <w:rsid w:val="00FA5C60"/>
    <w:rsid w:val="00FA5EF7"/>
    <w:rsid w:val="00FA6684"/>
    <w:rsid w:val="00FA731E"/>
    <w:rsid w:val="00FA7BD0"/>
    <w:rsid w:val="00FB0E6D"/>
    <w:rsid w:val="00FB1DCF"/>
    <w:rsid w:val="00FB2B38"/>
    <w:rsid w:val="00FB61CE"/>
    <w:rsid w:val="00FB6234"/>
    <w:rsid w:val="00FB6C07"/>
    <w:rsid w:val="00FB7A07"/>
    <w:rsid w:val="00FC04CC"/>
    <w:rsid w:val="00FC1C08"/>
    <w:rsid w:val="00FC2066"/>
    <w:rsid w:val="00FC6358"/>
    <w:rsid w:val="00FD1381"/>
    <w:rsid w:val="00FD320D"/>
    <w:rsid w:val="00FE023E"/>
    <w:rsid w:val="00FE1B98"/>
    <w:rsid w:val="00FE23DE"/>
    <w:rsid w:val="00FF1801"/>
    <w:rsid w:val="00FF2671"/>
    <w:rsid w:val="00FF6842"/>
    <w:rsid w:val="028F46CC"/>
    <w:rsid w:val="035E2B6B"/>
    <w:rsid w:val="07861D98"/>
    <w:rsid w:val="0B064214"/>
    <w:rsid w:val="0C9870EE"/>
    <w:rsid w:val="0DA53B87"/>
    <w:rsid w:val="0E81466C"/>
    <w:rsid w:val="141C680F"/>
    <w:rsid w:val="16922E00"/>
    <w:rsid w:val="195E2663"/>
    <w:rsid w:val="1B4F6BAD"/>
    <w:rsid w:val="1F6819D1"/>
    <w:rsid w:val="20A01AB0"/>
    <w:rsid w:val="215E5E0B"/>
    <w:rsid w:val="22A279BF"/>
    <w:rsid w:val="237517E8"/>
    <w:rsid w:val="278542BB"/>
    <w:rsid w:val="29664710"/>
    <w:rsid w:val="29CF3E98"/>
    <w:rsid w:val="2A3D2C2B"/>
    <w:rsid w:val="2A6428AE"/>
    <w:rsid w:val="34F627BD"/>
    <w:rsid w:val="358E358F"/>
    <w:rsid w:val="359D65CE"/>
    <w:rsid w:val="365E4974"/>
    <w:rsid w:val="36C330CF"/>
    <w:rsid w:val="3AB61905"/>
    <w:rsid w:val="3EE97F9B"/>
    <w:rsid w:val="408B6EED"/>
    <w:rsid w:val="410B1E9B"/>
    <w:rsid w:val="413B04DB"/>
    <w:rsid w:val="415A7711"/>
    <w:rsid w:val="45216E8E"/>
    <w:rsid w:val="46EA025B"/>
    <w:rsid w:val="475937EF"/>
    <w:rsid w:val="4D5848F2"/>
    <w:rsid w:val="4D7F313C"/>
    <w:rsid w:val="4D953052"/>
    <w:rsid w:val="537F4ADA"/>
    <w:rsid w:val="54612ED4"/>
    <w:rsid w:val="552A59D6"/>
    <w:rsid w:val="572F406B"/>
    <w:rsid w:val="578B2D57"/>
    <w:rsid w:val="5A585B5B"/>
    <w:rsid w:val="5AD309A1"/>
    <w:rsid w:val="5F801A30"/>
    <w:rsid w:val="65F55B8D"/>
    <w:rsid w:val="68C7012D"/>
    <w:rsid w:val="6BAE1F84"/>
    <w:rsid w:val="6C627CF4"/>
    <w:rsid w:val="6D446EBA"/>
    <w:rsid w:val="6E806557"/>
    <w:rsid w:val="711D243B"/>
    <w:rsid w:val="76A2766B"/>
    <w:rsid w:val="774E15A1"/>
    <w:rsid w:val="7C793307"/>
    <w:rsid w:val="7DA626D9"/>
    <w:rsid w:val="7E43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593623"/>
  <w15:docId w15:val="{B2AFF9B8-6505-C54F-85E6-B5A3A1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6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TOC7">
    <w:name w:val="toc 7"/>
    <w:basedOn w:val="aff2"/>
    <w:next w:val="aff2"/>
    <w:uiPriority w:val="39"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qFormat/>
    <w:pPr>
      <w:shd w:val="clear" w:color="auto" w:fill="000080"/>
    </w:pPr>
  </w:style>
  <w:style w:type="paragraph" w:styleId="6">
    <w:name w:val="index 6"/>
    <w:basedOn w:val="aff2"/>
    <w:next w:val="aff2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uiPriority w:val="39"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2"/>
    <w:next w:val="aff2"/>
    <w:uiPriority w:val="39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uiPriority w:val="39"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f2"/>
    <w:next w:val="aff2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qFormat/>
    <w:pPr>
      <w:snapToGrid w:val="0"/>
      <w:jc w:val="left"/>
    </w:pPr>
  </w:style>
  <w:style w:type="paragraph" w:styleId="aff9">
    <w:name w:val="Balloon Text"/>
    <w:basedOn w:val="aff2"/>
    <w:link w:val="affa"/>
    <w:qFormat/>
    <w:rPr>
      <w:sz w:val="18"/>
      <w:szCs w:val="18"/>
    </w:rPr>
  </w:style>
  <w:style w:type="paragraph" w:styleId="affb">
    <w:name w:val="footer"/>
    <w:basedOn w:val="aff2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ff2"/>
    <w:next w:val="aff2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uiPriority w:val="39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d">
    <w:name w:val="index heading"/>
    <w:basedOn w:val="aff2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e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e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2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f2"/>
    <w:next w:val="aff2"/>
    <w:uiPriority w:val="39"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ff2"/>
    <w:next w:val="aff2"/>
    <w:uiPriority w:val="39"/>
    <w:qFormat/>
    <w:pPr>
      <w:ind w:left="1470"/>
      <w:jc w:val="left"/>
    </w:pPr>
    <w:rPr>
      <w:sz w:val="20"/>
      <w:szCs w:val="20"/>
    </w:rPr>
  </w:style>
  <w:style w:type="paragraph" w:styleId="2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semiHidden/>
    <w:rPr>
      <w:vertAlign w:val="superscript"/>
    </w:rPr>
  </w:style>
  <w:style w:type="character" w:styleId="afff1">
    <w:name w:val="page number"/>
    <w:rPr>
      <w:rFonts w:ascii="Times New Roman" w:eastAsia="宋体" w:hAnsi="Times New Roman"/>
      <w:sz w:val="18"/>
    </w:rPr>
  </w:style>
  <w:style w:type="character" w:styleId="afff2">
    <w:name w:val="FollowedHyperlink"/>
    <w:qFormat/>
    <w:rPr>
      <w:color w:val="800080"/>
      <w:u w:val="single"/>
    </w:rPr>
  </w:style>
  <w:style w:type="character" w:styleId="afff3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character" w:styleId="afff4">
    <w:name w:val="footnote reference"/>
    <w:semiHidden/>
    <w:qFormat/>
    <w:rPr>
      <w:vertAlign w:val="superscript"/>
    </w:rPr>
  </w:style>
  <w:style w:type="character" w:customStyle="1" w:styleId="Char">
    <w:name w:val="段 Char"/>
    <w:link w:val="affe"/>
    <w:qFormat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e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6">
    <w:name w:val="标准书眉_奇数页"/>
    <w:next w:val="aff2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e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e"/>
    <w:qFormat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c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7">
    <w:name w:val="目次、标准名称标题"/>
    <w:basedOn w:val="aff2"/>
    <w:next w:val="affe"/>
    <w:link w:val="Char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e"/>
    <w:qFormat/>
    <w:pPr>
      <w:numPr>
        <w:ilvl w:val="3"/>
      </w:numPr>
      <w:outlineLvl w:val="4"/>
    </w:pPr>
  </w:style>
  <w:style w:type="paragraph" w:customStyle="1" w:styleId="af6">
    <w:name w:val="示例"/>
    <w:next w:val="afff8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8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0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e"/>
    <w:qFormat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e"/>
    <w:qFormat/>
    <w:pPr>
      <w:numPr>
        <w:ilvl w:val="5"/>
      </w:numPr>
      <w:outlineLvl w:val="6"/>
    </w:pPr>
  </w:style>
  <w:style w:type="paragraph" w:customStyle="1" w:styleId="a0">
    <w:name w:val="注："/>
    <w:next w:val="affe"/>
    <w:qFormat/>
    <w:pPr>
      <w:widowControl w:val="0"/>
      <w:numPr>
        <w:numId w:val="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qFormat/>
    <w:pPr>
      <w:widowControl w:val="0"/>
      <w:numPr>
        <w:numId w:val="7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1">
    <w:name w:val="编号列项（三级）"/>
    <w:qFormat/>
    <w:pPr>
      <w:numPr>
        <w:ilvl w:val="2"/>
        <w:numId w:val="5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9">
    <w:name w:val="二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e"/>
    <w:qFormat/>
    <w:pPr>
      <w:numPr>
        <w:numId w:val="9"/>
      </w:numPr>
      <w:ind w:left="726" w:hanging="363"/>
    </w:pPr>
  </w:style>
  <w:style w:type="paragraph" w:customStyle="1" w:styleId="a">
    <w:name w:val="注×：（正文）"/>
    <w:qFormat/>
    <w:pPr>
      <w:numPr>
        <w:numId w:val="10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fa">
    <w:name w:val="标准标志"/>
    <w:next w:val="aff2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b">
    <w:name w:val="标准称谓"/>
    <w:next w:val="aff2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c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d">
    <w:name w:val="标准书眉_偶数页"/>
    <w:basedOn w:val="afff6"/>
    <w:next w:val="aff2"/>
    <w:qFormat/>
    <w:pPr>
      <w:jc w:val="left"/>
    </w:pPr>
  </w:style>
  <w:style w:type="paragraph" w:customStyle="1" w:styleId="afffe">
    <w:name w:val="标准书眉一"/>
    <w:qFormat/>
    <w:pPr>
      <w:jc w:val="both"/>
    </w:pPr>
  </w:style>
  <w:style w:type="paragraph" w:customStyle="1" w:styleId="affff">
    <w:name w:val="参考文献"/>
    <w:basedOn w:val="aff2"/>
    <w:next w:val="affe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参考文献、索引标题"/>
    <w:basedOn w:val="aff2"/>
    <w:next w:val="affe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1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2">
    <w:name w:val="发布部门"/>
    <w:next w:val="affe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3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4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5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6">
    <w:name w:val="封面标准英文名称"/>
    <w:basedOn w:val="affff5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一致性程度标识"/>
    <w:basedOn w:val="affff6"/>
    <w:qFormat/>
    <w:pPr>
      <w:framePr w:wrap="around"/>
      <w:spacing w:before="440"/>
    </w:pPr>
    <w:rPr>
      <w:rFonts w:ascii="宋体" w:eastAsia="宋体"/>
    </w:rPr>
  </w:style>
  <w:style w:type="paragraph" w:customStyle="1" w:styleId="affff8">
    <w:name w:val="封面标准文稿类别"/>
    <w:basedOn w:val="affff7"/>
    <w:qFormat/>
    <w:pPr>
      <w:framePr w:wrap="around"/>
      <w:spacing w:after="160" w:line="240" w:lineRule="auto"/>
    </w:pPr>
    <w:rPr>
      <w:sz w:val="24"/>
    </w:rPr>
  </w:style>
  <w:style w:type="paragraph" w:customStyle="1" w:styleId="affff9">
    <w:name w:val="封面标准文稿编辑信息"/>
    <w:basedOn w:val="affff8"/>
    <w:pPr>
      <w:framePr w:wrap="around"/>
      <w:spacing w:before="180" w:line="180" w:lineRule="exact"/>
    </w:pPr>
    <w:rPr>
      <w:sz w:val="21"/>
    </w:rPr>
  </w:style>
  <w:style w:type="paragraph" w:customStyle="1" w:styleId="affffa">
    <w:name w:val="封面正文"/>
    <w:pPr>
      <w:jc w:val="both"/>
    </w:pPr>
  </w:style>
  <w:style w:type="paragraph" w:customStyle="1" w:styleId="af8">
    <w:name w:val="附录标识"/>
    <w:basedOn w:val="aff2"/>
    <w:next w:val="affe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b">
    <w:name w:val="附录标题"/>
    <w:basedOn w:val="affe"/>
    <w:next w:val="affe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e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e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e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c">
    <w:name w:val="附录二级无"/>
    <w:basedOn w:val="af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公式"/>
    <w:basedOn w:val="affe"/>
    <w:next w:val="affe"/>
    <w:link w:val="Char1"/>
    <w:qFormat/>
  </w:style>
  <w:style w:type="character" w:customStyle="1" w:styleId="Char1">
    <w:name w:val="附录公式 Char"/>
    <w:basedOn w:val="Char"/>
    <w:link w:val="affffd"/>
    <w:rPr>
      <w:rFonts w:ascii="宋体"/>
      <w:sz w:val="21"/>
      <w:lang w:val="en-US" w:eastAsia="zh-CN" w:bidi="ar-SA"/>
    </w:rPr>
  </w:style>
  <w:style w:type="paragraph" w:customStyle="1" w:styleId="affffe">
    <w:name w:val="附录公式编号制表符"/>
    <w:basedOn w:val="aff2"/>
    <w:next w:val="affe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e"/>
    <w:pPr>
      <w:numPr>
        <w:ilvl w:val="4"/>
      </w:numPr>
      <w:outlineLvl w:val="4"/>
    </w:pPr>
  </w:style>
  <w:style w:type="paragraph" w:customStyle="1" w:styleId="afffff">
    <w:name w:val="附录三级无"/>
    <w:basedOn w:val="a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e"/>
    <w:qFormat/>
    <w:pPr>
      <w:numPr>
        <w:ilvl w:val="5"/>
      </w:numPr>
      <w:outlineLvl w:val="5"/>
    </w:pPr>
  </w:style>
  <w:style w:type="paragraph" w:customStyle="1" w:styleId="afffff0">
    <w:name w:val="附录四级无"/>
    <w:basedOn w:val="af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e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e"/>
    <w:pPr>
      <w:numPr>
        <w:ilvl w:val="6"/>
      </w:numPr>
      <w:outlineLvl w:val="6"/>
    </w:pPr>
  </w:style>
  <w:style w:type="paragraph" w:customStyle="1" w:styleId="afffff1">
    <w:name w:val="附录五级无"/>
    <w:basedOn w:val="afe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e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e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2">
    <w:name w:val="附录一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paragraph" w:customStyle="1" w:styleId="afffff3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4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5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6">
    <w:name w:val="其他标准标志"/>
    <w:basedOn w:val="afffa"/>
    <w:pPr>
      <w:framePr w:w="6101" w:wrap="around" w:vAnchor="page" w:hAnchor="page" w:x="4673" w:y="942"/>
    </w:pPr>
    <w:rPr>
      <w:w w:val="130"/>
    </w:rPr>
  </w:style>
  <w:style w:type="paragraph" w:customStyle="1" w:styleId="afffff7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8">
    <w:name w:val="其他发布部门"/>
    <w:basedOn w:val="affff2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9">
    <w:name w:val="前言、引言标题"/>
    <w:next w:val="affe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a">
    <w:name w:val="三级无"/>
    <w:basedOn w:val="a4"/>
    <w:pPr>
      <w:spacing w:beforeLines="0" w:afterLines="0"/>
    </w:pPr>
    <w:rPr>
      <w:rFonts w:ascii="宋体" w:eastAsia="宋体"/>
    </w:rPr>
  </w:style>
  <w:style w:type="paragraph" w:customStyle="1" w:styleId="afffffb">
    <w:name w:val="实施日期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c">
    <w:name w:val="示例后文字"/>
    <w:basedOn w:val="affe"/>
    <w:next w:val="affe"/>
    <w:qFormat/>
    <w:pPr>
      <w:ind w:firstLine="360"/>
    </w:pPr>
    <w:rPr>
      <w:sz w:val="18"/>
    </w:rPr>
  </w:style>
  <w:style w:type="paragraph" w:customStyle="1" w:styleId="afffffd">
    <w:name w:val="首示例"/>
    <w:next w:val="affe"/>
    <w:link w:val="Char2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d"/>
    <w:rPr>
      <w:rFonts w:ascii="宋体" w:hAnsi="宋体"/>
      <w:kern w:val="2"/>
      <w:sz w:val="18"/>
      <w:szCs w:val="18"/>
    </w:rPr>
  </w:style>
  <w:style w:type="paragraph" w:customStyle="1" w:styleId="afffffe">
    <w:name w:val="四级无"/>
    <w:basedOn w:val="a5"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e"/>
    <w:pPr>
      <w:numPr>
        <w:numId w:val="0"/>
      </w:numPr>
      <w:jc w:val="both"/>
    </w:pPr>
  </w:style>
  <w:style w:type="paragraph" w:customStyle="1" w:styleId="affffff0">
    <w:name w:val="图标脚注说明"/>
    <w:basedOn w:val="affe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1">
    <w:name w:val="图的脚注"/>
    <w:next w:val="affe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2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6"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2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e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e"/>
    <w:next w:val="affe"/>
    <w:qFormat/>
    <w:pPr>
      <w:ind w:firstLineChars="0" w:firstLine="0"/>
    </w:pPr>
  </w:style>
  <w:style w:type="paragraph" w:customStyle="1" w:styleId="af2">
    <w:name w:val="正文图标题"/>
    <w:next w:val="affe"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终结线"/>
    <w:basedOn w:val="aff2"/>
    <w:pPr>
      <w:framePr w:hSpace="181" w:vSpace="181" w:wrap="around" w:vAnchor="text" w:hAnchor="margin" w:xAlign="center" w:y="285"/>
    </w:pPr>
  </w:style>
  <w:style w:type="paragraph" w:customStyle="1" w:styleId="affffff7">
    <w:name w:val="其他发布日期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8">
    <w:name w:val="其他实施日期"/>
    <w:basedOn w:val="afffffb"/>
    <w:pPr>
      <w:framePr w:wrap="around"/>
    </w:pPr>
  </w:style>
  <w:style w:type="paragraph" w:customStyle="1" w:styleId="21">
    <w:name w:val="封面标准名称2"/>
    <w:basedOn w:val="affff5"/>
    <w:pPr>
      <w:framePr w:wrap="around" w:y="4469"/>
      <w:spacing w:beforeLines="630"/>
    </w:pPr>
  </w:style>
  <w:style w:type="paragraph" w:customStyle="1" w:styleId="22">
    <w:name w:val="封面标准英文名称2"/>
    <w:basedOn w:val="affff6"/>
    <w:pPr>
      <w:framePr w:wrap="around" w:y="4469"/>
    </w:pPr>
  </w:style>
  <w:style w:type="paragraph" w:customStyle="1" w:styleId="23">
    <w:name w:val="封面一致性程度标识2"/>
    <w:basedOn w:val="affff7"/>
    <w:pPr>
      <w:framePr w:wrap="around" w:y="4469"/>
    </w:pPr>
  </w:style>
  <w:style w:type="paragraph" w:customStyle="1" w:styleId="24">
    <w:name w:val="封面标准文稿类别2"/>
    <w:basedOn w:val="affff8"/>
    <w:pPr>
      <w:framePr w:wrap="around" w:y="4469"/>
    </w:pPr>
  </w:style>
  <w:style w:type="paragraph" w:customStyle="1" w:styleId="25">
    <w:name w:val="封面标准文稿编辑信息2"/>
    <w:basedOn w:val="affff9"/>
    <w:pPr>
      <w:framePr w:wrap="around" w:y="4469"/>
    </w:pPr>
  </w:style>
  <w:style w:type="paragraph" w:customStyle="1" w:styleId="affffff9">
    <w:name w:val="标准名称"/>
    <w:basedOn w:val="afff7"/>
    <w:link w:val="Char3"/>
    <w:qFormat/>
  </w:style>
  <w:style w:type="character" w:styleId="affffffa">
    <w:name w:val="Placeholder Text"/>
    <w:basedOn w:val="aff3"/>
    <w:uiPriority w:val="99"/>
    <w:semiHidden/>
    <w:rPr>
      <w:color w:val="808080"/>
    </w:rPr>
  </w:style>
  <w:style w:type="character" w:customStyle="1" w:styleId="Char0">
    <w:name w:val="目次、标准名称标题 Char"/>
    <w:basedOn w:val="aff3"/>
    <w:link w:val="afff7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9"/>
    <w:rPr>
      <w:rFonts w:ascii="黑体" w:eastAsia="黑体"/>
      <w:sz w:val="32"/>
      <w:shd w:val="clear" w:color="FFFFFF" w:fill="FFFFFF"/>
    </w:rPr>
  </w:style>
  <w:style w:type="character" w:customStyle="1" w:styleId="affa">
    <w:name w:val="批注框文本 字符"/>
    <w:basedOn w:val="aff3"/>
    <w:link w:val="aff9"/>
    <w:rPr>
      <w:kern w:val="2"/>
      <w:sz w:val="18"/>
      <w:szCs w:val="18"/>
    </w:rPr>
  </w:style>
  <w:style w:type="character" w:customStyle="1" w:styleId="13">
    <w:name w:val="未处理的提及1"/>
    <w:basedOn w:val="aff3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ff3"/>
    <w:link w:val="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8989F2-0355-49D4-BDA6-4D56B5D374C0}"/>
      </w:docPartPr>
      <w:docPartBody>
        <w:p w:rsidR="00306779" w:rsidRDefault="00000000">
          <w:pPr>
            <w:pStyle w:val="1112"/>
          </w:pPr>
          <w:r>
            <w:rPr>
              <w:rStyle w:val="a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3A"/>
    <w:rsid w:val="00012016"/>
    <w:rsid w:val="0002647A"/>
    <w:rsid w:val="0002653F"/>
    <w:rsid w:val="00080DE3"/>
    <w:rsid w:val="00087E40"/>
    <w:rsid w:val="00090426"/>
    <w:rsid w:val="000C73CF"/>
    <w:rsid w:val="001132F9"/>
    <w:rsid w:val="00114ABC"/>
    <w:rsid w:val="00151F93"/>
    <w:rsid w:val="001C16E0"/>
    <w:rsid w:val="002068C7"/>
    <w:rsid w:val="00260024"/>
    <w:rsid w:val="00306779"/>
    <w:rsid w:val="00323E80"/>
    <w:rsid w:val="003372E5"/>
    <w:rsid w:val="003750AF"/>
    <w:rsid w:val="00430F92"/>
    <w:rsid w:val="004F113A"/>
    <w:rsid w:val="004F1EC5"/>
    <w:rsid w:val="00515A81"/>
    <w:rsid w:val="005335DD"/>
    <w:rsid w:val="00553B3D"/>
    <w:rsid w:val="00595E09"/>
    <w:rsid w:val="006505E2"/>
    <w:rsid w:val="00674FBA"/>
    <w:rsid w:val="00677660"/>
    <w:rsid w:val="00691000"/>
    <w:rsid w:val="006D02E4"/>
    <w:rsid w:val="0072108B"/>
    <w:rsid w:val="007216E9"/>
    <w:rsid w:val="007A1AE8"/>
    <w:rsid w:val="007C2D6F"/>
    <w:rsid w:val="007C6ACB"/>
    <w:rsid w:val="007E2797"/>
    <w:rsid w:val="00800293"/>
    <w:rsid w:val="00820E7E"/>
    <w:rsid w:val="008D1688"/>
    <w:rsid w:val="008E024D"/>
    <w:rsid w:val="008F0268"/>
    <w:rsid w:val="00902EF8"/>
    <w:rsid w:val="00982DAC"/>
    <w:rsid w:val="009B16B1"/>
    <w:rsid w:val="009E6049"/>
    <w:rsid w:val="00A94E45"/>
    <w:rsid w:val="00AC3109"/>
    <w:rsid w:val="00AD6808"/>
    <w:rsid w:val="00B00C16"/>
    <w:rsid w:val="00B717AC"/>
    <w:rsid w:val="00BC67AA"/>
    <w:rsid w:val="00C176D8"/>
    <w:rsid w:val="00C207AD"/>
    <w:rsid w:val="00C57B43"/>
    <w:rsid w:val="00C875D2"/>
    <w:rsid w:val="00CB0B2B"/>
    <w:rsid w:val="00CD21E9"/>
    <w:rsid w:val="00D4454B"/>
    <w:rsid w:val="00D521DA"/>
    <w:rsid w:val="00D65DD7"/>
    <w:rsid w:val="00DA4409"/>
    <w:rsid w:val="00DA7CE8"/>
    <w:rsid w:val="00E95A08"/>
    <w:rsid w:val="00EA15BD"/>
    <w:rsid w:val="00EA32AC"/>
    <w:rsid w:val="00F61EDB"/>
    <w:rsid w:val="00F93653"/>
    <w:rsid w:val="00FF0B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1112">
    <w:name w:val="1112"/>
    <w:qFormat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A63A68A-26F3-4273-AABE-5AD3881B6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1192</Words>
  <Characters>6795</Characters>
  <Application>Microsoft Office Word</Application>
  <DocSecurity>0</DocSecurity>
  <Lines>56</Lines>
  <Paragraphs>15</Paragraphs>
  <ScaleCrop>false</ScaleCrop>
  <Company>zle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Microsoft Office User</cp:lastModifiedBy>
  <cp:revision>7</cp:revision>
  <dcterms:created xsi:type="dcterms:W3CDTF">2024-07-22T08:39:00Z</dcterms:created>
  <dcterms:modified xsi:type="dcterms:W3CDTF">2024-07-30T02:00:00Z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D12416370F564BA19EDD11FA43E94582</vt:lpwstr>
  </property>
</Properties>
</file>