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253" w:line="360" w:lineRule="auto"/>
        <w:jc w:val="center"/>
        <w:outlineLvl w:val="0"/>
        <w:rPr>
          <w:rFonts w:ascii="宋体" w:hAnsi="宋体" w:cs="宋体"/>
          <w:b/>
          <w:bCs/>
          <w:sz w:val="60"/>
          <w:szCs w:val="60"/>
        </w:rPr>
      </w:pPr>
    </w:p>
    <w:p>
      <w:pPr>
        <w:spacing w:before="253" w:line="360" w:lineRule="auto"/>
        <w:jc w:val="center"/>
        <w:outlineLvl w:val="0"/>
        <w:rPr>
          <w:rFonts w:ascii="宋体" w:hAnsi="宋体" w:cs="宋体"/>
          <w:b/>
          <w:bCs/>
          <w:sz w:val="60"/>
          <w:szCs w:val="60"/>
        </w:rPr>
      </w:pPr>
      <w:r>
        <w:rPr>
          <w:rFonts w:hint="eastAsia" w:ascii="宋体" w:hAnsi="宋体" w:cs="宋体"/>
          <w:b/>
          <w:bCs/>
          <w:sz w:val="60"/>
          <w:szCs w:val="60"/>
        </w:rPr>
        <w:t>北京市政府采购项目</w:t>
      </w:r>
    </w:p>
    <w:p>
      <w:pPr>
        <w:spacing w:before="253" w:line="360" w:lineRule="auto"/>
        <w:jc w:val="center"/>
        <w:outlineLvl w:val="0"/>
        <w:rPr>
          <w:rFonts w:ascii="宋体" w:hAnsi="宋体" w:cs="宋体"/>
          <w:b/>
          <w:bCs/>
          <w:spacing w:val="11"/>
          <w:sz w:val="59"/>
          <w:szCs w:val="59"/>
        </w:rPr>
      </w:pPr>
      <w:r>
        <w:rPr>
          <w:rFonts w:hint="eastAsia" w:ascii="宋体" w:hAnsi="宋体" w:cs="宋体"/>
          <w:b/>
          <w:bCs/>
          <w:spacing w:val="11"/>
          <w:sz w:val="59"/>
          <w:szCs w:val="59"/>
        </w:rPr>
        <w:t>公开招标文件</w:t>
      </w:r>
    </w:p>
    <w:p>
      <w:pPr>
        <w:rPr>
          <w:rFonts w:ascii="宋体" w:hAnsi="宋体" w:cs="宋体"/>
        </w:rPr>
      </w:pPr>
    </w:p>
    <w:p>
      <w:pPr>
        <w:rPr>
          <w:rFonts w:ascii="宋体" w:hAnsi="宋体" w:cs="宋体"/>
        </w:rPr>
      </w:pPr>
    </w:p>
    <w:p>
      <w:pPr>
        <w:spacing w:line="295" w:lineRule="auto"/>
        <w:rPr>
          <w:rFonts w:ascii="宋体" w:hAnsi="宋体" w:cs="宋体"/>
        </w:rPr>
      </w:pPr>
    </w:p>
    <w:p>
      <w:pPr>
        <w:spacing w:line="295" w:lineRule="auto"/>
        <w:rPr>
          <w:rFonts w:ascii="宋体" w:hAnsi="宋体" w:cs="宋体"/>
        </w:rPr>
      </w:pPr>
    </w:p>
    <w:p>
      <w:pPr>
        <w:spacing w:line="295" w:lineRule="auto"/>
        <w:rPr>
          <w:rFonts w:ascii="宋体" w:hAnsi="宋体" w:cs="宋体"/>
        </w:rPr>
      </w:pPr>
    </w:p>
    <w:p>
      <w:pPr>
        <w:spacing w:before="150" w:line="360" w:lineRule="auto"/>
        <w:ind w:left="853"/>
        <w:rPr>
          <w:rFonts w:ascii="宋体" w:hAnsi="宋体" w:cs="宋体"/>
          <w:b/>
          <w:bCs/>
          <w:sz w:val="35"/>
          <w:szCs w:val="35"/>
        </w:rPr>
      </w:pPr>
      <w:r>
        <w:rPr>
          <w:rFonts w:hint="eastAsia" w:ascii="宋体" w:hAnsi="宋体" w:cs="宋体"/>
          <w:b/>
          <w:bCs/>
          <w:spacing w:val="6"/>
          <w:sz w:val="35"/>
          <w:szCs w:val="35"/>
        </w:rPr>
        <w:t>项目名称：北京旅游网信息化能力提升项目</w:t>
      </w:r>
    </w:p>
    <w:p>
      <w:pPr>
        <w:spacing w:before="150" w:line="360" w:lineRule="auto"/>
        <w:ind w:left="853"/>
        <w:rPr>
          <w:rFonts w:ascii="宋体" w:hAnsi="宋体" w:cs="宋体"/>
          <w:b/>
          <w:bCs/>
          <w:sz w:val="35"/>
          <w:szCs w:val="35"/>
        </w:rPr>
      </w:pPr>
      <w:r>
        <w:rPr>
          <w:rFonts w:hint="eastAsia" w:ascii="宋体" w:hAnsi="宋体" w:cs="宋体"/>
          <w:b/>
          <w:bCs/>
          <w:spacing w:val="1"/>
          <w:sz w:val="35"/>
          <w:szCs w:val="35"/>
        </w:rPr>
        <w:t>项目编号：11000025210200149809-XM001</w:t>
      </w:r>
      <w:r>
        <w:rPr>
          <w:rFonts w:hint="eastAsia" w:ascii="宋体" w:hAnsi="宋体" w:cs="宋体"/>
          <w:b/>
          <w:bCs/>
          <w:spacing w:val="5"/>
          <w:sz w:val="35"/>
          <w:szCs w:val="35"/>
        </w:rPr>
        <w:t xml:space="preserve"> </w:t>
      </w:r>
    </w:p>
    <w:p>
      <w:pPr>
        <w:spacing w:before="150" w:line="360" w:lineRule="auto"/>
        <w:ind w:left="853"/>
        <w:rPr>
          <w:rFonts w:ascii="宋体" w:hAnsi="宋体" w:cs="宋体"/>
          <w:b/>
          <w:bCs/>
          <w:sz w:val="35"/>
          <w:szCs w:val="35"/>
        </w:rPr>
      </w:pPr>
      <w:r>
        <w:rPr>
          <w:rFonts w:hint="eastAsia" w:ascii="宋体" w:hAnsi="宋体" w:cs="宋体"/>
          <w:b/>
          <w:bCs/>
          <w:spacing w:val="1"/>
          <w:sz w:val="35"/>
          <w:szCs w:val="35"/>
        </w:rPr>
        <w:t>采</w:t>
      </w:r>
      <w:r>
        <w:rPr>
          <w:rFonts w:hint="eastAsia" w:ascii="宋体" w:hAnsi="宋体" w:cs="宋体"/>
          <w:b/>
          <w:bCs/>
          <w:spacing w:val="88"/>
          <w:sz w:val="35"/>
          <w:szCs w:val="35"/>
        </w:rPr>
        <w:t xml:space="preserve"> </w:t>
      </w:r>
      <w:r>
        <w:rPr>
          <w:rFonts w:hint="eastAsia" w:ascii="宋体" w:hAnsi="宋体" w:cs="宋体"/>
          <w:b/>
          <w:bCs/>
          <w:spacing w:val="1"/>
          <w:sz w:val="35"/>
          <w:szCs w:val="35"/>
        </w:rPr>
        <w:t>购</w:t>
      </w:r>
      <w:r>
        <w:rPr>
          <w:rFonts w:hint="eastAsia" w:ascii="宋体" w:hAnsi="宋体" w:cs="宋体"/>
          <w:b/>
          <w:bCs/>
          <w:spacing w:val="82"/>
          <w:sz w:val="35"/>
          <w:szCs w:val="35"/>
        </w:rPr>
        <w:t xml:space="preserve"> </w:t>
      </w:r>
      <w:r>
        <w:rPr>
          <w:rFonts w:hint="eastAsia" w:ascii="宋体" w:hAnsi="宋体" w:cs="宋体"/>
          <w:b/>
          <w:bCs/>
          <w:spacing w:val="1"/>
          <w:sz w:val="35"/>
          <w:szCs w:val="35"/>
        </w:rPr>
        <w:t>人：北京文化和旅游局</w:t>
      </w:r>
    </w:p>
    <w:p>
      <w:pPr>
        <w:spacing w:before="150" w:line="360" w:lineRule="auto"/>
        <w:ind w:left="853"/>
        <w:rPr>
          <w:rFonts w:ascii="宋体" w:hAnsi="宋体" w:cs="宋体"/>
          <w:b/>
          <w:bCs/>
          <w:sz w:val="35"/>
          <w:szCs w:val="35"/>
        </w:rPr>
      </w:pPr>
      <w:r>
        <w:rPr>
          <w:rFonts w:hint="eastAsia" w:ascii="宋体" w:hAnsi="宋体" w:cs="宋体"/>
          <w:b/>
          <w:bCs/>
          <w:spacing w:val="7"/>
          <w:sz w:val="35"/>
          <w:szCs w:val="35"/>
        </w:rPr>
        <w:t>采购代理机构：</w:t>
      </w:r>
      <w:r>
        <w:rPr>
          <w:rFonts w:hint="eastAsia" w:ascii="宋体" w:hAnsi="宋体" w:cs="宋体"/>
          <w:b/>
          <w:bCs/>
          <w:sz w:val="35"/>
          <w:szCs w:val="35"/>
        </w:rPr>
        <w:t>北京市京发招标有限公司</w:t>
      </w:r>
    </w:p>
    <w:p>
      <w:pPr>
        <w:widowControl/>
        <w:jc w:val="left"/>
        <w:rPr>
          <w:rFonts w:ascii="宋体" w:hAnsi="宋体" w:cs="宋体"/>
          <w:b/>
          <w:sz w:val="72"/>
        </w:rPr>
      </w:pPr>
    </w:p>
    <w:p>
      <w:pPr>
        <w:widowControl/>
        <w:jc w:val="left"/>
        <w:rPr>
          <w:rFonts w:ascii="宋体" w:hAnsi="宋体" w:cs="宋体"/>
          <w:b/>
          <w:sz w:val="72"/>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titlePg/>
          <w:docGrid w:linePitch="462" w:charSpace="0"/>
        </w:sectPr>
      </w:pPr>
    </w:p>
    <w:p>
      <w:pPr>
        <w:spacing w:line="360" w:lineRule="auto"/>
        <w:jc w:val="center"/>
        <w:outlineLvl w:val="0"/>
        <w:rPr>
          <w:rFonts w:ascii="宋体" w:hAnsi="宋体" w:cs="宋体"/>
          <w:b/>
          <w:sz w:val="36"/>
          <w:szCs w:val="36"/>
        </w:rPr>
      </w:pPr>
      <w:bookmarkStart w:id="0" w:name="_Toc99301418"/>
      <w:r>
        <w:rPr>
          <w:rFonts w:hint="eastAsia" w:ascii="宋体" w:hAnsi="宋体" w:cs="宋体"/>
          <w:b/>
          <w:sz w:val="36"/>
          <w:szCs w:val="36"/>
        </w:rPr>
        <w:t>目      录</w:t>
      </w:r>
      <w:bookmarkEnd w:id="0"/>
    </w:p>
    <w:p>
      <w:pPr>
        <w:rPr>
          <w:rFonts w:ascii="宋体" w:hAnsi="宋体" w:cs="宋体"/>
        </w:rPr>
      </w:pPr>
    </w:p>
    <w:p>
      <w:pPr>
        <w:rPr>
          <w:rFonts w:ascii="宋体" w:hAnsi="宋体" w:cs="宋体"/>
        </w:rPr>
      </w:pPr>
    </w:p>
    <w:p>
      <w:pPr>
        <w:rPr>
          <w:rFonts w:ascii="宋体" w:hAnsi="宋体" w:cs="宋体"/>
        </w:rPr>
      </w:pPr>
    </w:p>
    <w:p>
      <w:pPr>
        <w:pStyle w:val="36"/>
        <w:rPr>
          <w:rFonts w:cs="宋体"/>
          <w:b w:val="0"/>
          <w:sz w:val="21"/>
          <w:szCs w:val="22"/>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p>
    <w:p>
      <w:pPr>
        <w:pStyle w:val="36"/>
        <w:spacing w:line="360" w:lineRule="auto"/>
        <w:rPr>
          <w:rFonts w:cs="宋体"/>
          <w:b w:val="0"/>
          <w:sz w:val="21"/>
          <w:szCs w:val="22"/>
        </w:rPr>
      </w:pPr>
      <w:r>
        <w:fldChar w:fldCharType="begin"/>
      </w:r>
      <w:r>
        <w:instrText xml:space="preserve"> HYPERLINK \l "_Toc99301419" </w:instrText>
      </w:r>
      <w:r>
        <w:fldChar w:fldCharType="separate"/>
      </w:r>
      <w:r>
        <w:rPr>
          <w:rStyle w:val="56"/>
          <w:rFonts w:hint="eastAsia" w:cs="宋体"/>
        </w:rPr>
        <w:t>第一章   投标邀请</w:t>
      </w:r>
      <w:r>
        <w:rPr>
          <w:rFonts w:hint="eastAsia" w:cs="宋体"/>
        </w:rPr>
        <w:tab/>
      </w:r>
      <w:r>
        <w:rPr>
          <w:rFonts w:hint="eastAsia" w:cs="宋体"/>
        </w:rPr>
        <w:fldChar w:fldCharType="begin"/>
      </w:r>
      <w:r>
        <w:rPr>
          <w:rFonts w:hint="eastAsia" w:cs="宋体"/>
        </w:rPr>
        <w:instrText xml:space="preserve"> PAGEREF _Toc99301419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"_Toc99301420" </w:instrText>
      </w:r>
      <w:r>
        <w:fldChar w:fldCharType="separate"/>
      </w:r>
      <w:r>
        <w:rPr>
          <w:rStyle w:val="56"/>
          <w:rFonts w:hint="eastAsia" w:cs="宋体"/>
        </w:rPr>
        <w:t>第二章   投标人须知</w:t>
      </w:r>
      <w:r>
        <w:rPr>
          <w:rFonts w:hint="eastAsia" w:cs="宋体"/>
        </w:rPr>
        <w:tab/>
      </w:r>
      <w:r>
        <w:rPr>
          <w:rFonts w:hint="eastAsia" w:cs="宋体"/>
        </w:rPr>
        <w:fldChar w:fldCharType="begin"/>
      </w:r>
      <w:r>
        <w:rPr>
          <w:rFonts w:hint="eastAsia" w:cs="宋体"/>
        </w:rPr>
        <w:instrText xml:space="preserve"> PAGEREF _Toc99301420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"_Toc99301421" </w:instrText>
      </w:r>
      <w:r>
        <w:fldChar w:fldCharType="separate"/>
      </w:r>
      <w:r>
        <w:rPr>
          <w:rStyle w:val="56"/>
          <w:rFonts w:hint="eastAsia" w:cs="宋体"/>
        </w:rPr>
        <w:t>第三章   资格审查</w:t>
      </w:r>
      <w:r>
        <w:rPr>
          <w:rFonts w:hint="eastAsia" w:cs="宋体"/>
        </w:rPr>
        <w:tab/>
      </w:r>
      <w:r>
        <w:rPr>
          <w:rFonts w:hint="eastAsia" w:cs="宋体"/>
        </w:rPr>
        <w:fldChar w:fldCharType="begin"/>
      </w:r>
      <w:r>
        <w:rPr>
          <w:rFonts w:hint="eastAsia" w:cs="宋体"/>
        </w:rPr>
        <w:instrText xml:space="preserve"> PAGEREF _Toc99301421 \h </w:instrText>
      </w:r>
      <w:r>
        <w:rPr>
          <w:rFonts w:hint="eastAsia" w:cs="宋体"/>
        </w:rPr>
        <w:fldChar w:fldCharType="separate"/>
      </w:r>
      <w:r>
        <w:rPr>
          <w:rFonts w:hint="eastAsia" w:cs="宋体"/>
        </w:rPr>
        <w:t>23</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"_Toc99301423" </w:instrText>
      </w:r>
      <w:r>
        <w:fldChar w:fldCharType="separate"/>
      </w:r>
      <w:r>
        <w:rPr>
          <w:rStyle w:val="56"/>
          <w:rFonts w:hint="eastAsia" w:cs="宋体"/>
        </w:rPr>
        <w:t>第四章   评标程序、评标方法和评标标准</w:t>
      </w:r>
      <w:r>
        <w:rPr>
          <w:rFonts w:hint="eastAsia" w:cs="宋体"/>
        </w:rPr>
        <w:tab/>
      </w:r>
      <w:r>
        <w:rPr>
          <w:rFonts w:hint="eastAsia" w:cs="宋体"/>
        </w:rPr>
        <w:fldChar w:fldCharType="begin"/>
      </w:r>
      <w:r>
        <w:rPr>
          <w:rFonts w:hint="eastAsia" w:cs="宋体"/>
        </w:rPr>
        <w:instrText xml:space="preserve"> PAGEREF _Toc99301423 \h </w:instrText>
      </w:r>
      <w:r>
        <w:rPr>
          <w:rFonts w:hint="eastAsia" w:cs="宋体"/>
        </w:rPr>
        <w:fldChar w:fldCharType="separate"/>
      </w:r>
      <w:r>
        <w:rPr>
          <w:rFonts w:hint="eastAsia" w:cs="宋体"/>
        </w:rPr>
        <w:t>26</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"_Toc99301424" </w:instrText>
      </w:r>
      <w:r>
        <w:fldChar w:fldCharType="separate"/>
      </w:r>
      <w:r>
        <w:rPr>
          <w:rStyle w:val="56"/>
          <w:rFonts w:hint="eastAsia" w:cs="宋体"/>
        </w:rPr>
        <w:t>第五章   采购需求</w:t>
      </w:r>
      <w:r>
        <w:rPr>
          <w:rFonts w:hint="eastAsia" w:cs="宋体"/>
        </w:rPr>
        <w:tab/>
      </w:r>
      <w:r>
        <w:rPr>
          <w:rFonts w:hint="eastAsia" w:cs="宋体"/>
        </w:rPr>
        <w:fldChar w:fldCharType="begin"/>
      </w:r>
      <w:r>
        <w:rPr>
          <w:rFonts w:hint="eastAsia" w:cs="宋体"/>
        </w:rPr>
        <w:instrText xml:space="preserve"> PAGEREF _Toc99301424 \h </w:instrText>
      </w:r>
      <w:r>
        <w:rPr>
          <w:rFonts w:hint="eastAsia" w:cs="宋体"/>
        </w:rPr>
        <w:fldChar w:fldCharType="separate"/>
      </w:r>
      <w:r>
        <w:rPr>
          <w:rFonts w:hint="eastAsia" w:cs="宋体"/>
        </w:rPr>
        <w:t>34</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"_Toc99301425" </w:instrText>
      </w:r>
      <w:r>
        <w:fldChar w:fldCharType="separate"/>
      </w:r>
      <w:r>
        <w:rPr>
          <w:rStyle w:val="56"/>
          <w:rFonts w:hint="eastAsia" w:cs="宋体"/>
        </w:rPr>
        <w:t>第六章   拟签订的合同文本</w:t>
      </w:r>
      <w:r>
        <w:rPr>
          <w:rFonts w:hint="eastAsia" w:cs="宋体"/>
        </w:rPr>
        <w:tab/>
      </w:r>
      <w:r>
        <w:rPr>
          <w:rFonts w:hint="eastAsia" w:cs="宋体"/>
        </w:rPr>
        <w:fldChar w:fldCharType="begin"/>
      </w:r>
      <w:r>
        <w:rPr>
          <w:rFonts w:hint="eastAsia" w:cs="宋体"/>
        </w:rPr>
        <w:instrText xml:space="preserve"> PAGEREF _Toc99301425 \h </w:instrText>
      </w:r>
      <w:r>
        <w:rPr>
          <w:rFonts w:hint="eastAsia" w:cs="宋体"/>
        </w:rPr>
        <w:fldChar w:fldCharType="separate"/>
      </w:r>
      <w:r>
        <w:rPr>
          <w:rFonts w:hint="eastAsia" w:cs="宋体"/>
        </w:rPr>
        <w:t>41</w:t>
      </w:r>
      <w:r>
        <w:rPr>
          <w:rFonts w:hint="eastAsia" w:cs="宋体"/>
        </w:rPr>
        <w:fldChar w:fldCharType="end"/>
      </w:r>
      <w:r>
        <w:rPr>
          <w:rFonts w:hint="eastAsia" w:cs="宋体"/>
        </w:rPr>
        <w:fldChar w:fldCharType="end"/>
      </w:r>
    </w:p>
    <w:p>
      <w:pPr>
        <w:pStyle w:val="36"/>
        <w:spacing w:line="360" w:lineRule="auto"/>
        <w:rPr>
          <w:rFonts w:cs="宋体"/>
          <w:b w:val="0"/>
          <w:sz w:val="21"/>
          <w:szCs w:val="22"/>
        </w:rPr>
      </w:pPr>
      <w:r>
        <w:fldChar w:fldCharType="begin"/>
      </w:r>
      <w:r>
        <w:instrText xml:space="preserve"> HYPERLINK \l "_Toc99301426" </w:instrText>
      </w:r>
      <w:r>
        <w:fldChar w:fldCharType="separate"/>
      </w:r>
      <w:r>
        <w:rPr>
          <w:rStyle w:val="56"/>
          <w:rFonts w:hint="eastAsia" w:cs="宋体"/>
        </w:rPr>
        <w:t>第七章   投标文件格式</w:t>
      </w:r>
      <w:r>
        <w:rPr>
          <w:rFonts w:hint="eastAsia" w:cs="宋体"/>
        </w:rPr>
        <w:tab/>
      </w:r>
      <w:r>
        <w:rPr>
          <w:rFonts w:hint="eastAsia" w:cs="宋体"/>
        </w:rPr>
        <w:fldChar w:fldCharType="begin"/>
      </w:r>
      <w:r>
        <w:rPr>
          <w:rFonts w:hint="eastAsia" w:cs="宋体"/>
        </w:rPr>
        <w:instrText xml:space="preserve"> PAGEREF _Toc99301426 \h </w:instrText>
      </w:r>
      <w:r>
        <w:rPr>
          <w:rFonts w:hint="eastAsia" w:cs="宋体"/>
        </w:rPr>
        <w:fldChar w:fldCharType="separate"/>
      </w:r>
      <w:r>
        <w:rPr>
          <w:rFonts w:hint="eastAsia" w:cs="宋体"/>
        </w:rPr>
        <w:t>55</w:t>
      </w:r>
      <w:r>
        <w:rPr>
          <w:rFonts w:hint="eastAsia" w:cs="宋体"/>
        </w:rPr>
        <w:fldChar w:fldCharType="end"/>
      </w:r>
      <w:r>
        <w:rPr>
          <w:rFonts w:hint="eastAsia" w:cs="宋体"/>
        </w:rPr>
        <w:fldChar w:fldCharType="end"/>
      </w:r>
    </w:p>
    <w:p>
      <w:pPr>
        <w:pStyle w:val="36"/>
        <w:spacing w:line="360" w:lineRule="auto"/>
        <w:rPr>
          <w:rFonts w:cs="宋体"/>
          <w:b w:val="0"/>
        </w:rPr>
      </w:pPr>
      <w:r>
        <w:rPr>
          <w:rFonts w:hint="eastAsia" w:cs="宋体"/>
          <w:b w:val="0"/>
        </w:rPr>
        <w:fldChar w:fldCharType="end"/>
      </w:r>
    </w:p>
    <w:p>
      <w:pPr>
        <w:spacing w:line="360" w:lineRule="auto"/>
        <w:jc w:val="center"/>
        <w:outlineLvl w:val="0"/>
        <w:rPr>
          <w:rFonts w:ascii="宋体" w:hAnsi="宋体" w:cs="宋体"/>
          <w:b/>
          <w:sz w:val="36"/>
          <w:szCs w:val="36"/>
        </w:rPr>
      </w:pPr>
      <w:r>
        <w:rPr>
          <w:rFonts w:hint="eastAsia" w:ascii="宋体" w:hAnsi="宋体" w:cs="宋体"/>
          <w:sz w:val="24"/>
        </w:rPr>
        <w:br w:type="page"/>
      </w:r>
      <w:bookmarkStart w:id="1" w:name="_Toc99301419"/>
      <w:r>
        <w:rPr>
          <w:rFonts w:hint="eastAsia" w:ascii="宋体" w:hAnsi="宋体" w:cs="宋体"/>
          <w:b/>
          <w:sz w:val="36"/>
          <w:szCs w:val="36"/>
        </w:rPr>
        <w:t>第一章   投标邀请</w:t>
      </w:r>
      <w:bookmarkEnd w:id="1"/>
    </w:p>
    <w:p>
      <w:pPr>
        <w:spacing w:line="360" w:lineRule="auto"/>
        <w:ind w:firstLine="640" w:firstLineChars="200"/>
        <w:rPr>
          <w:rFonts w:ascii="宋体" w:hAnsi="宋体" w:cs="宋体"/>
          <w:sz w:val="32"/>
          <w:szCs w:val="32"/>
        </w:rPr>
      </w:pPr>
    </w:p>
    <w:p>
      <w:pPr>
        <w:pStyle w:val="3"/>
        <w:spacing w:before="0" w:line="360" w:lineRule="auto"/>
        <w:jc w:val="left"/>
        <w:rPr>
          <w:rFonts w:ascii="宋体" w:hAnsi="宋体" w:eastAsia="宋体" w:cs="宋体"/>
          <w:sz w:val="24"/>
          <w:szCs w:val="24"/>
        </w:rPr>
      </w:pPr>
      <w:bookmarkStart w:id="2" w:name="_Toc35393790"/>
      <w:bookmarkStart w:id="3" w:name="_Toc28359002"/>
      <w:bookmarkStart w:id="4" w:name="_Toc35393621"/>
      <w:bookmarkStart w:id="5" w:name="_Toc28359079"/>
      <w:bookmarkStart w:id="6" w:name="_Hlk24379207"/>
      <w:r>
        <w:rPr>
          <w:rFonts w:hint="eastAsia" w:ascii="宋体" w:hAnsi="宋体" w:eastAsia="宋体" w:cs="宋体"/>
          <w:sz w:val="24"/>
          <w:szCs w:val="24"/>
        </w:rPr>
        <w:t>一、项目基本情况</w:t>
      </w:r>
      <w:bookmarkEnd w:id="2"/>
      <w:bookmarkEnd w:id="3"/>
      <w:bookmarkEnd w:id="4"/>
      <w:bookmarkEnd w:id="5"/>
    </w:p>
    <w:bookmarkEnd w:id="6"/>
    <w:p>
      <w:pPr>
        <w:pStyle w:val="21"/>
        <w:spacing w:before="38" w:line="360" w:lineRule="auto"/>
        <w:ind w:firstLine="480" w:firstLineChars="200"/>
        <w:rPr>
          <w:rFonts w:cs="宋体"/>
        </w:rPr>
      </w:pPr>
      <w:r>
        <w:rPr>
          <w:rFonts w:hint="eastAsia" w:cs="宋体"/>
        </w:rPr>
        <w:t>1.项目编号：11000025210200149809-XM001</w:t>
      </w:r>
    </w:p>
    <w:p>
      <w:pPr>
        <w:pStyle w:val="21"/>
        <w:spacing w:before="38" w:line="360" w:lineRule="auto"/>
        <w:ind w:firstLine="480" w:firstLineChars="200"/>
        <w:rPr>
          <w:rFonts w:cs="宋体"/>
          <w:u w:val="single"/>
        </w:rPr>
      </w:pPr>
      <w:r>
        <w:rPr>
          <w:rFonts w:hint="eastAsia" w:cs="宋体"/>
        </w:rPr>
        <w:t>2.项目名称：</w:t>
      </w:r>
      <w:r>
        <w:rPr>
          <w:rFonts w:hint="eastAsia" w:cs="宋体"/>
          <w:u w:val="single"/>
        </w:rPr>
        <w:t>北京旅游网信息化能力提升项目</w:t>
      </w:r>
    </w:p>
    <w:p>
      <w:pPr>
        <w:pStyle w:val="21"/>
        <w:spacing w:before="38" w:line="360" w:lineRule="auto"/>
        <w:ind w:firstLine="480" w:firstLineChars="200"/>
        <w:rPr>
          <w:rFonts w:cs="宋体"/>
        </w:rPr>
      </w:pPr>
      <w:r>
        <w:rPr>
          <w:rFonts w:hint="eastAsia" w:cs="宋体"/>
        </w:rPr>
        <w:t>3.项目预算金额：</w:t>
      </w:r>
      <w:r>
        <w:rPr>
          <w:rFonts w:hint="eastAsia" w:cs="宋体"/>
          <w:u w:val="single"/>
        </w:rPr>
        <w:t>260.5</w:t>
      </w:r>
      <w:r>
        <w:rPr>
          <w:rFonts w:hint="eastAsia" w:cs="宋体"/>
        </w:rPr>
        <w:t>万元、项目最高限价（如有）：</w:t>
      </w:r>
      <w:r>
        <w:rPr>
          <w:rFonts w:hint="eastAsia" w:cs="宋体"/>
          <w:u w:val="single"/>
        </w:rPr>
        <w:t xml:space="preserve">/ </w:t>
      </w:r>
      <w:r>
        <w:rPr>
          <w:rFonts w:hint="eastAsia" w:cs="宋体"/>
        </w:rPr>
        <w:t xml:space="preserve">万元 </w:t>
      </w:r>
    </w:p>
    <w:p>
      <w:pPr>
        <w:spacing w:line="360" w:lineRule="auto"/>
        <w:ind w:firstLine="480" w:firstLineChars="200"/>
        <w:rPr>
          <w:rFonts w:ascii="宋体" w:hAnsi="宋体" w:cs="宋体"/>
          <w:sz w:val="24"/>
        </w:rPr>
      </w:pPr>
      <w:r>
        <w:rPr>
          <w:rFonts w:hint="eastAsia" w:ascii="宋体" w:hAnsi="宋体" w:cs="宋体"/>
          <w:sz w:val="24"/>
        </w:rPr>
        <w:t>4.采购需求：近年来，随着信息技术的快速发展，北京市文化和旅游局各下属单位，根据业务需要建设了“旅游网多语种主站”、“旅游网多语种资源库站”等信息化应用，在信息发布、文化推广、辅助办公等方面发挥了较大的作用，提升了工作效率。但是，现有的服务器、网络、安全设施在安全性、性能和稳定性方面已经无法适应当前业务应用的需求，同时，业务应用分布在不同地点，也增加了信息安全保障、运行维护等工作的管理成本。</w:t>
      </w:r>
    </w:p>
    <w:p>
      <w:pPr>
        <w:spacing w:line="360" w:lineRule="auto"/>
        <w:ind w:firstLine="480" w:firstLineChars="200"/>
        <w:rPr>
          <w:rFonts w:ascii="宋体" w:hAnsi="宋体" w:cs="宋体"/>
          <w:sz w:val="24"/>
        </w:rPr>
      </w:pPr>
      <w:r>
        <w:rPr>
          <w:rFonts w:hint="eastAsia" w:ascii="宋体" w:hAnsi="宋体" w:cs="宋体"/>
          <w:sz w:val="24"/>
        </w:rPr>
        <w:t>根据《北京市市级政务云管理办法（试行）》（京经信委函〔2016〕4号）文件要求“除公安、安全等部门以及涉密和信息安全等级保护四级（含）以上信息系统外，按照‘上云为常态，不上云为例外’原则，各部门现有信息系统应逐步迁移上云，停止服务器、存储等相关硬件采购。”</w:t>
      </w:r>
    </w:p>
    <w:p>
      <w:pPr>
        <w:spacing w:line="360" w:lineRule="auto"/>
        <w:ind w:firstLine="480" w:firstLineChars="200"/>
        <w:rPr>
          <w:sz w:val="24"/>
        </w:rPr>
      </w:pPr>
      <w:r>
        <w:rPr>
          <w:rFonts w:hint="eastAsia" w:ascii="宋体" w:hAnsi="宋体" w:cs="宋体"/>
          <w:sz w:val="24"/>
        </w:rPr>
        <w:t>因此，北京市文化和旅游局开展了信息系统向市级政务云平台迁移工作，拟对北京旅游网多语种主站、北京旅游网多语种资源站等站点和系统进行“迁移上云”。</w:t>
      </w:r>
    </w:p>
    <w:p>
      <w:pPr>
        <w:spacing w:line="360" w:lineRule="auto"/>
        <w:ind w:firstLine="480" w:firstLineChars="200"/>
        <w:rPr>
          <w:rFonts w:ascii="宋体" w:hAnsi="宋体" w:cs="宋体"/>
          <w:sz w:val="24"/>
          <w:u w:val="single"/>
        </w:rPr>
      </w:pPr>
      <w:r>
        <w:rPr>
          <w:rFonts w:hint="eastAsia" w:ascii="宋体" w:hAnsi="宋体" w:cs="宋体"/>
          <w:sz w:val="24"/>
        </w:rPr>
        <w:t>5.合同履行期限：6个月</w:t>
      </w:r>
    </w:p>
    <w:p>
      <w:pPr>
        <w:spacing w:line="360" w:lineRule="auto"/>
        <w:ind w:firstLine="480" w:firstLineChars="200"/>
        <w:rPr>
          <w:rFonts w:ascii="宋体" w:hAnsi="宋体" w:cs="宋体"/>
          <w:sz w:val="24"/>
        </w:rPr>
      </w:pPr>
      <w:r>
        <w:rPr>
          <w:rFonts w:hint="eastAsia" w:ascii="宋体" w:hAnsi="宋体" w:cs="宋体"/>
          <w:sz w:val="24"/>
        </w:rPr>
        <w:t>6.本项目是否接受联合体投标：</w:t>
      </w:r>
      <w:bookmarkStart w:id="7" w:name="OLE_LINK35"/>
      <w:bookmarkStart w:id="8" w:name="OLE_LINK36"/>
      <w:r>
        <w:rPr>
          <w:rFonts w:hint="eastAsia" w:ascii="宋体" w:hAnsi="宋体" w:cs="宋体"/>
          <w:spacing w:val="6"/>
          <w:sz w:val="24"/>
        </w:rPr>
        <w:t>□</w:t>
      </w:r>
      <w:bookmarkEnd w:id="7"/>
      <w:bookmarkEnd w:id="8"/>
      <w:r>
        <w:rPr>
          <w:rFonts w:hint="eastAsia" w:ascii="宋体" w:hAnsi="宋体" w:cs="宋体"/>
          <w:spacing w:val="6"/>
          <w:sz w:val="24"/>
        </w:rPr>
        <w:t>是</w:t>
      </w:r>
      <w:r>
        <w:rPr>
          <w:rFonts w:hint="eastAsia" w:ascii="宋体" w:hAnsi="宋体" w:cs="宋体"/>
          <w:spacing w:val="16"/>
          <w:sz w:val="24"/>
        </w:rPr>
        <w:t xml:space="preserve">   </w:t>
      </w:r>
      <w:r>
        <w:rPr>
          <w:rFonts w:hint="eastAsia" w:ascii="宋体" w:hAnsi="宋体" w:cs="宋体"/>
          <w:sz w:val="24"/>
        </w:rPr>
        <w:t>■</w:t>
      </w:r>
      <w:r>
        <w:rPr>
          <w:rFonts w:hint="eastAsia" w:ascii="宋体" w:hAnsi="宋体" w:cs="宋体"/>
          <w:spacing w:val="6"/>
          <w:sz w:val="24"/>
        </w:rPr>
        <w:t>否</w:t>
      </w:r>
      <w:r>
        <w:rPr>
          <w:rFonts w:hint="eastAsia" w:ascii="宋体" w:hAnsi="宋体" w:cs="宋体"/>
          <w:sz w:val="24"/>
        </w:rPr>
        <w:t>。</w:t>
      </w:r>
    </w:p>
    <w:p>
      <w:pPr>
        <w:spacing w:line="360" w:lineRule="auto"/>
        <w:ind w:firstLine="480" w:firstLineChars="200"/>
        <w:rPr>
          <w:rFonts w:ascii="宋体" w:hAnsi="宋体" w:cs="宋体"/>
          <w:sz w:val="24"/>
        </w:rPr>
      </w:pPr>
    </w:p>
    <w:p>
      <w:pPr>
        <w:pStyle w:val="3"/>
        <w:spacing w:before="0" w:line="360" w:lineRule="auto"/>
        <w:jc w:val="left"/>
        <w:rPr>
          <w:rFonts w:ascii="宋体" w:hAnsi="宋体" w:eastAsia="宋体" w:cs="宋体"/>
          <w:sz w:val="24"/>
          <w:szCs w:val="24"/>
        </w:rPr>
      </w:pPr>
      <w:bookmarkStart w:id="9" w:name="_Toc28359003"/>
      <w:bookmarkStart w:id="10" w:name="_Toc35393791"/>
      <w:bookmarkStart w:id="11" w:name="_Toc35393622"/>
      <w:bookmarkStart w:id="12" w:name="_Toc28359080"/>
      <w:r>
        <w:rPr>
          <w:rFonts w:hint="eastAsia" w:ascii="宋体" w:hAnsi="宋体" w:eastAsia="宋体" w:cs="宋体"/>
          <w:sz w:val="24"/>
          <w:szCs w:val="24"/>
        </w:rPr>
        <w:t>二、申请人的资格要求（须同时满足）</w:t>
      </w:r>
      <w:bookmarkEnd w:id="9"/>
      <w:bookmarkEnd w:id="10"/>
      <w:bookmarkEnd w:id="11"/>
      <w:bookmarkEnd w:id="12"/>
    </w:p>
    <w:p>
      <w:pPr>
        <w:pStyle w:val="21"/>
        <w:spacing w:before="185" w:line="200" w:lineRule="auto"/>
        <w:ind w:firstLine="480" w:firstLineChars="200"/>
        <w:rPr>
          <w:rFonts w:cs="宋体"/>
        </w:rPr>
      </w:pPr>
      <w:bookmarkStart w:id="13" w:name="_Toc28359081"/>
      <w:bookmarkStart w:id="14" w:name="_Toc28359004"/>
      <w:r>
        <w:rPr>
          <w:rFonts w:hint="eastAsia" w:cs="宋体"/>
        </w:rPr>
        <w:t xml:space="preserve">1.满足《中华人民共和国政府采购法》第二十二条规定； </w:t>
      </w:r>
    </w:p>
    <w:p>
      <w:pPr>
        <w:pStyle w:val="21"/>
        <w:spacing w:before="185" w:line="200" w:lineRule="auto"/>
        <w:ind w:firstLine="480" w:firstLineChars="200"/>
        <w:rPr>
          <w:rFonts w:cs="宋体"/>
        </w:rPr>
      </w:pPr>
      <w:r>
        <w:rPr>
          <w:rFonts w:hint="eastAsia" w:cs="宋体"/>
        </w:rPr>
        <w:t>2.落实政府采购政策需满足的资格要求：</w:t>
      </w:r>
    </w:p>
    <w:p>
      <w:pPr>
        <w:pStyle w:val="21"/>
        <w:spacing w:before="185" w:line="200" w:lineRule="auto"/>
        <w:ind w:firstLine="480" w:firstLineChars="200"/>
        <w:rPr>
          <w:rFonts w:cs="宋体"/>
        </w:rPr>
      </w:pPr>
      <w:r>
        <w:rPr>
          <w:rFonts w:hint="eastAsia" w:cs="宋体"/>
        </w:rPr>
        <w:t>2.1  中小企业政策</w:t>
      </w:r>
    </w:p>
    <w:p>
      <w:pPr>
        <w:pStyle w:val="21"/>
        <w:spacing w:before="185" w:line="200" w:lineRule="auto"/>
        <w:ind w:firstLine="480" w:firstLineChars="200"/>
        <w:rPr>
          <w:rFonts w:cs="宋体"/>
        </w:rPr>
      </w:pPr>
      <w:r>
        <w:rPr>
          <w:rFonts w:hint="eastAsia" w:cs="宋体"/>
        </w:rPr>
        <w:t>□本项目不专门面向中小企业预留采购份额。</w:t>
      </w:r>
    </w:p>
    <w:p>
      <w:pPr>
        <w:pStyle w:val="21"/>
        <w:spacing w:before="185" w:line="200" w:lineRule="auto"/>
        <w:ind w:firstLine="480" w:firstLineChars="200"/>
        <w:rPr>
          <w:rFonts w:cs="宋体"/>
        </w:rPr>
      </w:pPr>
      <w:r>
        <w:rPr>
          <w:rFonts w:hint="eastAsia" w:cs="宋体"/>
        </w:rPr>
        <w:t xml:space="preserve">■本项目专门面向   ■中小  </w:t>
      </w:r>
      <w:r>
        <w:rPr>
          <w:rFonts w:hint="eastAsia" w:cs="宋体"/>
          <w:spacing w:val="6"/>
        </w:rPr>
        <w:t>□</w:t>
      </w:r>
      <w:r>
        <w:rPr>
          <w:rFonts w:hint="eastAsia" w:cs="宋体"/>
        </w:rPr>
        <w:t>小微企业  采购 。即：提供的货物全部由符合政</w:t>
      </w:r>
    </w:p>
    <w:p>
      <w:pPr>
        <w:pStyle w:val="21"/>
        <w:spacing w:before="185" w:line="200" w:lineRule="auto"/>
        <w:ind w:firstLine="480" w:firstLineChars="200"/>
        <w:rPr>
          <w:rFonts w:cs="宋体"/>
        </w:rPr>
      </w:pPr>
      <w:r>
        <w:rPr>
          <w:rFonts w:hint="eastAsia" w:cs="宋体"/>
        </w:rPr>
        <w:t>策要求的中小企业制造、服务全部由符合政策要求的中小企业承接。</w:t>
      </w:r>
    </w:p>
    <w:p>
      <w:pPr>
        <w:pStyle w:val="21"/>
        <w:spacing w:before="185" w:line="200" w:lineRule="auto"/>
        <w:ind w:firstLine="480" w:firstLineChars="200"/>
        <w:rPr>
          <w:rFonts w:cs="宋体"/>
        </w:rPr>
      </w:pPr>
      <w:r>
        <w:rPr>
          <w:rFonts w:hint="eastAsia" w:cs="宋体"/>
        </w:rPr>
        <w:t>□本项目预留部分采购项目预算专门面向中小企业采购。对于预留份额，提供的货</w:t>
      </w:r>
    </w:p>
    <w:p>
      <w:pPr>
        <w:pStyle w:val="21"/>
        <w:spacing w:before="178" w:line="360" w:lineRule="auto"/>
        <w:ind w:right="57" w:firstLine="480" w:firstLineChars="200"/>
        <w:rPr>
          <w:rFonts w:cs="宋体"/>
        </w:rPr>
      </w:pPr>
      <w:r>
        <w:rPr>
          <w:rFonts w:hint="eastAsia" w:cs="宋体"/>
        </w:rPr>
        <w:t>物由符合政策要求的中小企业制造、服务由符合政策要求的中小企业承接。预留份</w:t>
      </w:r>
    </w:p>
    <w:p>
      <w:pPr>
        <w:pStyle w:val="21"/>
        <w:spacing w:before="185" w:line="240" w:lineRule="auto"/>
        <w:ind w:firstLine="480" w:firstLineChars="200"/>
        <w:rPr>
          <w:rFonts w:cs="宋体"/>
        </w:rPr>
      </w:pPr>
      <w:r>
        <w:rPr>
          <w:rFonts w:hint="eastAsia" w:cs="宋体"/>
        </w:rPr>
        <w:t>额通过以下措施进行：</w:t>
      </w:r>
      <w:r>
        <w:rPr>
          <w:rFonts w:hint="eastAsia" w:cs="宋体"/>
          <w:u w:val="single"/>
        </w:rPr>
        <w:t>/</w:t>
      </w:r>
      <w:r>
        <w:rPr>
          <w:rFonts w:hint="eastAsia" w:cs="宋体"/>
        </w:rPr>
        <w:t>。</w:t>
      </w:r>
    </w:p>
    <w:p>
      <w:pPr>
        <w:pStyle w:val="21"/>
        <w:spacing w:before="176" w:line="240" w:lineRule="auto"/>
        <w:ind w:left="511"/>
        <w:rPr>
          <w:rFonts w:cs="宋体"/>
        </w:rPr>
      </w:pPr>
      <w:r>
        <w:rPr>
          <w:rFonts w:hint="eastAsia" w:cs="宋体"/>
        </w:rPr>
        <w:t>2.2 其它落实政府采购政策的资格要求（如有）：</w:t>
      </w:r>
    </w:p>
    <w:p>
      <w:pPr>
        <w:pStyle w:val="21"/>
        <w:spacing w:before="176" w:line="240" w:lineRule="auto"/>
        <w:ind w:left="511"/>
        <w:rPr>
          <w:rFonts w:cs="宋体"/>
          <w:spacing w:val="2"/>
          <w:u w:val="single"/>
        </w:rPr>
      </w:pPr>
      <w:r>
        <w:rPr>
          <w:rFonts w:hint="eastAsia" w:cs="宋体"/>
          <w:u w:val="single"/>
        </w:rPr>
        <w:t>2</w:t>
      </w:r>
      <w:r>
        <w:rPr>
          <w:rFonts w:hint="eastAsia" w:cs="宋体"/>
          <w:spacing w:val="2"/>
          <w:u w:val="single"/>
        </w:rPr>
        <w:t>.2.1单位负责人为同一人或者存在直接控股、管理关系的不同供应商，不得参</w:t>
      </w:r>
    </w:p>
    <w:p>
      <w:pPr>
        <w:pStyle w:val="21"/>
        <w:spacing w:before="176" w:line="240" w:lineRule="auto"/>
        <w:ind w:left="511"/>
        <w:rPr>
          <w:rFonts w:cs="宋体"/>
          <w:spacing w:val="2"/>
          <w:u w:val="single"/>
        </w:rPr>
      </w:pPr>
      <w:r>
        <w:rPr>
          <w:rFonts w:hint="eastAsia" w:cs="宋体"/>
          <w:spacing w:val="2"/>
          <w:u w:val="single"/>
        </w:rPr>
        <w:t>加同一合同项下的政府采购活动；</w:t>
      </w:r>
    </w:p>
    <w:p>
      <w:pPr>
        <w:pStyle w:val="21"/>
        <w:spacing w:before="176" w:line="240" w:lineRule="auto"/>
        <w:ind w:left="511"/>
        <w:rPr>
          <w:rFonts w:cs="宋体"/>
          <w:spacing w:val="2"/>
          <w:u w:val="single"/>
        </w:rPr>
      </w:pPr>
      <w:r>
        <w:rPr>
          <w:rFonts w:hint="eastAsia" w:cs="宋体"/>
          <w:spacing w:val="2"/>
          <w:u w:val="single"/>
        </w:rPr>
        <w:t>2.2.2供应商不能被列入“信用中国”网站（</w:t>
      </w:r>
      <w:r>
        <w:fldChar w:fldCharType="begin"/>
      </w:r>
      <w:r>
        <w:instrText xml:space="preserve"> HYPERLINK "http://www.creditchina.gov.cn" </w:instrText>
      </w:r>
      <w:r>
        <w:fldChar w:fldCharType="separate"/>
      </w:r>
      <w:r>
        <w:rPr>
          <w:rStyle w:val="56"/>
          <w:rFonts w:hint="eastAsia" w:cs="宋体"/>
          <w:spacing w:val="2"/>
        </w:rPr>
        <w:t>www.creditchina.gov.cn</w:t>
      </w:r>
      <w:r>
        <w:rPr>
          <w:rStyle w:val="56"/>
          <w:rFonts w:hint="eastAsia" w:cs="宋体"/>
          <w:spacing w:val="2"/>
        </w:rPr>
        <w:fldChar w:fldCharType="end"/>
      </w:r>
      <w:r>
        <w:rPr>
          <w:rFonts w:hint="eastAsia" w:cs="宋体"/>
          <w:spacing w:val="2"/>
          <w:u w:val="single"/>
        </w:rPr>
        <w:t>）失信被</w:t>
      </w:r>
    </w:p>
    <w:p>
      <w:pPr>
        <w:pStyle w:val="21"/>
        <w:spacing w:before="176" w:line="240" w:lineRule="auto"/>
        <w:ind w:left="511"/>
        <w:rPr>
          <w:rFonts w:cs="宋体"/>
          <w:spacing w:val="2"/>
          <w:u w:val="single"/>
        </w:rPr>
      </w:pPr>
      <w:r>
        <w:rPr>
          <w:rFonts w:hint="eastAsia" w:cs="宋体"/>
          <w:spacing w:val="2"/>
          <w:u w:val="single"/>
        </w:rPr>
        <w:t>执行人、重大税收违法案件当事人名单”和中国政府采购网（</w:t>
      </w:r>
      <w:r>
        <w:fldChar w:fldCharType="begin"/>
      </w:r>
      <w:r>
        <w:instrText xml:space="preserve"> HYPERLINK "http://www.ccgp.gov.cn" </w:instrText>
      </w:r>
      <w:r>
        <w:fldChar w:fldCharType="separate"/>
      </w:r>
      <w:r>
        <w:rPr>
          <w:rStyle w:val="56"/>
          <w:rFonts w:hint="eastAsia" w:cs="宋体"/>
          <w:spacing w:val="2"/>
        </w:rPr>
        <w:t>www.ccgp.gov.cn</w:t>
      </w:r>
      <w:r>
        <w:rPr>
          <w:rStyle w:val="56"/>
          <w:rFonts w:hint="eastAsia" w:cs="宋体"/>
          <w:spacing w:val="2"/>
        </w:rPr>
        <w:fldChar w:fldCharType="end"/>
      </w:r>
      <w:r>
        <w:rPr>
          <w:rFonts w:hint="eastAsia" w:cs="宋体"/>
          <w:spacing w:val="2"/>
          <w:u w:val="single"/>
        </w:rPr>
        <w:t>）</w:t>
      </w:r>
    </w:p>
    <w:p>
      <w:pPr>
        <w:pStyle w:val="21"/>
        <w:spacing w:before="176" w:line="240" w:lineRule="auto"/>
        <w:ind w:firstLine="488" w:firstLineChars="200"/>
        <w:rPr>
          <w:rFonts w:cs="宋体"/>
        </w:rPr>
      </w:pPr>
      <w:r>
        <w:rPr>
          <w:rFonts w:hint="eastAsia" w:cs="宋体"/>
          <w:spacing w:val="2"/>
          <w:u w:val="single"/>
        </w:rPr>
        <w:t>政府采购严重违法失信行为记录名单。否则其投标将被拒绝。</w:t>
      </w:r>
    </w:p>
    <w:p>
      <w:pPr>
        <w:pStyle w:val="21"/>
        <w:spacing w:before="185" w:line="240" w:lineRule="auto"/>
        <w:ind w:firstLine="480" w:firstLineChars="200"/>
        <w:rPr>
          <w:rFonts w:cs="宋体"/>
        </w:rPr>
      </w:pPr>
      <w:r>
        <w:rPr>
          <w:rFonts w:hint="eastAsia" w:cs="宋体"/>
        </w:rPr>
        <w:t>3.本项目的特定资格要求：</w:t>
      </w:r>
    </w:p>
    <w:p>
      <w:pPr>
        <w:pStyle w:val="21"/>
        <w:spacing w:before="185" w:line="240" w:lineRule="auto"/>
        <w:ind w:firstLine="480" w:firstLineChars="200"/>
        <w:rPr>
          <w:rFonts w:cs="宋体"/>
          <w:spacing w:val="-4"/>
        </w:rPr>
      </w:pPr>
      <w:r>
        <w:rPr>
          <w:rFonts w:hint="eastAsia" w:cs="宋体"/>
        </w:rPr>
        <w:t>3. 1 本项目是否属于政府购买服务：</w:t>
      </w:r>
    </w:p>
    <w:p>
      <w:pPr>
        <w:pStyle w:val="21"/>
        <w:spacing w:before="185" w:line="240" w:lineRule="auto"/>
        <w:ind w:firstLine="480" w:firstLineChars="200"/>
        <w:rPr>
          <w:rFonts w:cs="宋体"/>
          <w:spacing w:val="-4"/>
        </w:rPr>
      </w:pPr>
      <w:r>
        <w:rPr>
          <w:rFonts w:hint="eastAsia" w:cs="宋体"/>
        </w:rPr>
        <w:t>□</w:t>
      </w:r>
      <w:r>
        <w:rPr>
          <w:rFonts w:hint="eastAsia" w:cs="宋体"/>
          <w:spacing w:val="30"/>
        </w:rPr>
        <w:t>否</w:t>
      </w:r>
    </w:p>
    <w:p>
      <w:pPr>
        <w:pStyle w:val="21"/>
        <w:spacing w:before="185" w:line="240" w:lineRule="auto"/>
        <w:ind w:firstLine="480" w:firstLineChars="200"/>
        <w:rPr>
          <w:rFonts w:cs="宋体"/>
          <w:spacing w:val="-1"/>
        </w:rPr>
      </w:pPr>
      <w:r>
        <w:rPr>
          <w:rFonts w:hint="eastAsia" w:cs="宋体"/>
        </w:rPr>
        <w:t>■是，公益一类事业单位、使用事业编制且由财政拨款保障</w:t>
      </w:r>
      <w:r>
        <w:rPr>
          <w:rFonts w:hint="eastAsia" w:cs="宋体"/>
          <w:spacing w:val="-1"/>
        </w:rPr>
        <w:t>的群团组织，不得作为</w:t>
      </w:r>
    </w:p>
    <w:p>
      <w:pPr>
        <w:pStyle w:val="21"/>
        <w:spacing w:before="185" w:line="240" w:lineRule="auto"/>
        <w:ind w:firstLine="476" w:firstLineChars="200"/>
        <w:rPr>
          <w:rFonts w:cs="宋体"/>
          <w:spacing w:val="-1"/>
        </w:rPr>
      </w:pPr>
      <w:r>
        <w:rPr>
          <w:rFonts w:hint="eastAsia" w:cs="宋体"/>
          <w:spacing w:val="-1"/>
        </w:rPr>
        <w:t>承接主体；</w:t>
      </w:r>
    </w:p>
    <w:p>
      <w:pPr>
        <w:spacing w:line="360" w:lineRule="auto"/>
        <w:ind w:firstLine="480" w:firstLineChars="200"/>
        <w:rPr>
          <w:rFonts w:ascii="宋体" w:hAnsi="宋体" w:cs="宋体"/>
          <w:i/>
          <w:iCs/>
          <w:sz w:val="24"/>
          <w:u w:val="single"/>
        </w:rPr>
      </w:pPr>
    </w:p>
    <w:bookmarkEnd w:id="13"/>
    <w:bookmarkEnd w:id="14"/>
    <w:p>
      <w:pPr>
        <w:pStyle w:val="3"/>
        <w:widowControl/>
        <w:spacing w:before="0" w:line="360" w:lineRule="auto"/>
        <w:jc w:val="left"/>
        <w:rPr>
          <w:rFonts w:ascii="宋体" w:hAnsi="宋体" w:eastAsia="宋体" w:cs="宋体"/>
          <w:sz w:val="24"/>
          <w:szCs w:val="24"/>
        </w:rPr>
      </w:pPr>
      <w:bookmarkStart w:id="15" w:name="_Toc35393623"/>
      <w:bookmarkStart w:id="16" w:name="_Toc35393792"/>
      <w:r>
        <w:rPr>
          <w:rFonts w:hint="eastAsia" w:ascii="宋体" w:hAnsi="宋体" w:eastAsia="宋体" w:cs="宋体"/>
          <w:sz w:val="24"/>
          <w:szCs w:val="24"/>
        </w:rPr>
        <w:t>三、获取招标文件</w:t>
      </w:r>
      <w:bookmarkEnd w:id="15"/>
      <w:bookmarkEnd w:id="16"/>
    </w:p>
    <w:p>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bookmarkStart w:id="17" w:name="OLE_LINK37"/>
      <w:bookmarkStart w:id="18" w:name="OLE_LINK38"/>
      <w:r>
        <w:rPr>
          <w:rFonts w:hint="eastAsia" w:ascii="宋体" w:hAnsi="宋体" w:cs="宋体"/>
          <w:sz w:val="24"/>
          <w:u w:val="single"/>
          <w:lang w:bidi="ar"/>
        </w:rPr>
        <w:t>2025</w:t>
      </w:r>
      <w:bookmarkEnd w:id="17"/>
      <w:bookmarkEnd w:id="18"/>
      <w:r>
        <w:rPr>
          <w:rFonts w:hint="eastAsia" w:ascii="宋体" w:hAnsi="宋体" w:cs="宋体"/>
          <w:sz w:val="24"/>
          <w:lang w:bidi="ar"/>
        </w:rPr>
        <w:t>年</w:t>
      </w:r>
      <w:r>
        <w:rPr>
          <w:rFonts w:hint="eastAsia" w:ascii="宋体" w:hAnsi="宋体" w:cs="宋体"/>
          <w:sz w:val="24"/>
          <w:u w:val="single"/>
          <w:lang w:val="en-US" w:eastAsia="zh-CN" w:bidi="ar"/>
        </w:rPr>
        <w:t>11</w:t>
      </w:r>
      <w:r>
        <w:rPr>
          <w:rFonts w:hint="eastAsia" w:ascii="宋体" w:hAnsi="宋体" w:cs="宋体"/>
          <w:sz w:val="24"/>
          <w:lang w:bidi="ar"/>
        </w:rPr>
        <w:t>月</w:t>
      </w:r>
      <w:r>
        <w:rPr>
          <w:rFonts w:hint="eastAsia" w:ascii="宋体" w:hAnsi="宋体" w:cs="宋体"/>
          <w:sz w:val="24"/>
          <w:u w:val="single"/>
          <w:lang w:bidi="ar"/>
        </w:rPr>
        <w:t>2</w:t>
      </w:r>
      <w:r>
        <w:rPr>
          <w:rFonts w:hint="eastAsia" w:ascii="宋体" w:hAnsi="宋体" w:cs="宋体"/>
          <w:sz w:val="24"/>
          <w:u w:val="single"/>
          <w:lang w:val="en-US" w:eastAsia="zh-CN" w:bidi="ar"/>
        </w:rPr>
        <w:t>0</w:t>
      </w:r>
      <w:r>
        <w:rPr>
          <w:rFonts w:hint="eastAsia" w:ascii="宋体" w:hAnsi="宋体" w:cs="宋体"/>
          <w:sz w:val="24"/>
          <w:lang w:bidi="ar"/>
        </w:rPr>
        <w:t>日至</w:t>
      </w:r>
      <w:r>
        <w:rPr>
          <w:rFonts w:hint="eastAsia" w:ascii="宋体" w:hAnsi="宋体" w:cs="宋体"/>
          <w:sz w:val="24"/>
          <w:u w:val="single"/>
          <w:lang w:bidi="ar"/>
        </w:rPr>
        <w:t>2025</w:t>
      </w:r>
      <w:r>
        <w:rPr>
          <w:rFonts w:hint="eastAsia" w:ascii="宋体" w:hAnsi="宋体" w:cs="宋体"/>
          <w:sz w:val="24"/>
          <w:lang w:bidi="ar"/>
        </w:rPr>
        <w:t>年</w:t>
      </w:r>
      <w:r>
        <w:rPr>
          <w:rFonts w:hint="eastAsia" w:ascii="宋体" w:hAnsi="宋体" w:cs="宋体"/>
          <w:sz w:val="24"/>
          <w:u w:val="single"/>
          <w:lang w:bidi="ar"/>
        </w:rPr>
        <w:t>11</w:t>
      </w:r>
      <w:r>
        <w:rPr>
          <w:rFonts w:hint="eastAsia" w:ascii="宋体" w:hAnsi="宋体" w:cs="宋体"/>
          <w:sz w:val="24"/>
          <w:lang w:bidi="ar"/>
        </w:rPr>
        <w:t>月</w:t>
      </w:r>
      <w:r>
        <w:rPr>
          <w:rFonts w:hint="eastAsia" w:ascii="宋体" w:hAnsi="宋体" w:cs="宋体"/>
          <w:sz w:val="24"/>
          <w:u w:val="single"/>
          <w:lang w:val="en-US" w:eastAsia="zh-CN" w:bidi="ar"/>
        </w:rPr>
        <w:t>26</w:t>
      </w:r>
      <w:r>
        <w:rPr>
          <w:rFonts w:hint="eastAsia" w:ascii="宋体" w:hAnsi="宋体" w:cs="宋体"/>
          <w:sz w:val="24"/>
          <w:lang w:bidi="ar"/>
        </w:rPr>
        <w:t>日，每天上午</w:t>
      </w:r>
      <w:r>
        <w:rPr>
          <w:rFonts w:hint="eastAsia" w:ascii="宋体" w:hAnsi="宋体" w:cs="宋体"/>
          <w:sz w:val="24"/>
          <w:u w:val="single"/>
          <w:lang w:bidi="ar"/>
        </w:rPr>
        <w:t>9:00</w:t>
      </w:r>
      <w:r>
        <w:rPr>
          <w:rFonts w:hint="eastAsia" w:ascii="宋体" w:hAnsi="宋体" w:cs="宋体"/>
          <w:sz w:val="24"/>
          <w:lang w:bidi="ar"/>
        </w:rPr>
        <w:t>至</w:t>
      </w:r>
      <w:r>
        <w:rPr>
          <w:rFonts w:hint="eastAsia" w:ascii="宋体" w:hAnsi="宋体" w:cs="宋体"/>
          <w:sz w:val="24"/>
          <w:u w:val="single"/>
          <w:lang w:bidi="ar"/>
        </w:rPr>
        <w:t>12:00</w:t>
      </w:r>
      <w:r>
        <w:rPr>
          <w:rFonts w:hint="eastAsia" w:ascii="宋体" w:hAnsi="宋体" w:cs="宋体"/>
          <w:sz w:val="24"/>
          <w:lang w:bidi="ar"/>
        </w:rPr>
        <w:t>，下午</w:t>
      </w:r>
      <w:r>
        <w:rPr>
          <w:rFonts w:hint="eastAsia" w:ascii="宋体" w:hAnsi="宋体" w:cs="宋体"/>
          <w:sz w:val="24"/>
          <w:u w:val="single"/>
          <w:lang w:bidi="ar"/>
        </w:rPr>
        <w:t>12:00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3.方式：供应商使用CA 数字证书或电子营业执照登录北京市政府采购电子交易平台（http://zbcg-bjzc.zhongcy.com/bjczj-portal-site/index.html#/home ）获取电子版招标文件。</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pPr>
        <w:tabs>
          <w:tab w:val="left" w:pos="900"/>
          <w:tab w:val="left" w:pos="1980"/>
        </w:tabs>
        <w:snapToGrid w:val="0"/>
        <w:spacing w:line="360" w:lineRule="auto"/>
        <w:ind w:left="840"/>
        <w:rPr>
          <w:rFonts w:ascii="宋体" w:hAnsi="宋体" w:cs="宋体"/>
          <w:sz w:val="24"/>
        </w:rPr>
      </w:pPr>
    </w:p>
    <w:p>
      <w:pPr>
        <w:pStyle w:val="3"/>
        <w:widowControl/>
        <w:spacing w:before="0" w:line="360" w:lineRule="auto"/>
        <w:jc w:val="left"/>
        <w:rPr>
          <w:rFonts w:ascii="宋体" w:hAnsi="宋体" w:eastAsia="宋体" w:cs="宋体"/>
          <w:sz w:val="24"/>
          <w:szCs w:val="24"/>
        </w:rPr>
      </w:pPr>
      <w:bookmarkStart w:id="19" w:name="_Toc28359005"/>
      <w:bookmarkStart w:id="20" w:name="_Toc28359082"/>
      <w:bookmarkStart w:id="21" w:name="_Toc35393624"/>
      <w:bookmarkStart w:id="22" w:name="_Toc35393793"/>
      <w:r>
        <w:rPr>
          <w:rFonts w:hint="eastAsia" w:ascii="宋体" w:hAnsi="宋体" w:eastAsia="宋体" w:cs="宋体"/>
          <w:sz w:val="24"/>
          <w:szCs w:val="24"/>
        </w:rPr>
        <w:t>四、提交投标文件</w:t>
      </w:r>
      <w:bookmarkEnd w:id="19"/>
      <w:bookmarkEnd w:id="20"/>
      <w:r>
        <w:rPr>
          <w:rFonts w:hint="eastAsia" w:ascii="宋体" w:hAnsi="宋体" w:eastAsia="宋体" w:cs="宋体"/>
          <w:sz w:val="24"/>
          <w:szCs w:val="24"/>
        </w:rPr>
        <w:t>截止时间、开标时间和地点</w:t>
      </w:r>
      <w:bookmarkEnd w:id="21"/>
      <w:bookmarkEnd w:id="22"/>
    </w:p>
    <w:p>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u w:val="single"/>
          <w:lang w:bidi="ar"/>
        </w:rPr>
        <w:t>2025</w:t>
      </w:r>
      <w:r>
        <w:rPr>
          <w:rFonts w:hint="eastAsia" w:ascii="宋体" w:hAnsi="宋体" w:cs="宋体"/>
          <w:sz w:val="24"/>
          <w:lang w:bidi="ar"/>
        </w:rPr>
        <w:t>年</w:t>
      </w:r>
      <w:r>
        <w:rPr>
          <w:rFonts w:hint="eastAsia" w:ascii="宋体" w:hAnsi="宋体" w:cs="宋体"/>
          <w:sz w:val="24"/>
          <w:u w:val="single"/>
          <w:lang w:bidi="ar"/>
        </w:rPr>
        <w:t>1</w:t>
      </w:r>
      <w:r>
        <w:rPr>
          <w:rFonts w:hint="eastAsia" w:ascii="宋体" w:hAnsi="宋体" w:cs="宋体"/>
          <w:sz w:val="24"/>
          <w:u w:val="single"/>
          <w:lang w:val="en-US" w:eastAsia="zh-CN" w:bidi="ar"/>
        </w:rPr>
        <w:t>2</w:t>
      </w:r>
      <w:r>
        <w:rPr>
          <w:rFonts w:hint="eastAsia" w:ascii="宋体" w:hAnsi="宋体" w:cs="宋体"/>
          <w:sz w:val="24"/>
          <w:lang w:bidi="ar"/>
        </w:rPr>
        <w:t>月</w:t>
      </w:r>
      <w:r>
        <w:rPr>
          <w:rFonts w:hint="eastAsia" w:ascii="宋体" w:hAnsi="宋体" w:cs="宋体"/>
          <w:sz w:val="24"/>
          <w:u w:val="single"/>
          <w:lang w:bidi="ar"/>
        </w:rPr>
        <w:t>1</w:t>
      </w:r>
      <w:r>
        <w:rPr>
          <w:rFonts w:hint="eastAsia" w:ascii="宋体" w:hAnsi="宋体" w:cs="宋体"/>
          <w:sz w:val="24"/>
          <w:u w:val="single"/>
          <w:lang w:val="en-US" w:eastAsia="zh-CN" w:bidi="ar"/>
        </w:rPr>
        <w:t>0</w:t>
      </w:r>
      <w:r>
        <w:rPr>
          <w:rFonts w:hint="eastAsia" w:ascii="宋体" w:hAnsi="宋体" w:cs="宋体"/>
          <w:sz w:val="24"/>
          <w:lang w:bidi="ar"/>
        </w:rPr>
        <w:t>日</w:t>
      </w:r>
      <w:r>
        <w:rPr>
          <w:rFonts w:ascii="宋体" w:hAnsi="宋体" w:cs="宋体"/>
          <w:sz w:val="24"/>
          <w:u w:val="single"/>
          <w:lang w:bidi="ar"/>
        </w:rPr>
        <w:t>14</w:t>
      </w:r>
      <w:r>
        <w:rPr>
          <w:rFonts w:hint="eastAsia" w:ascii="宋体" w:hAnsi="宋体" w:cs="宋体"/>
          <w:sz w:val="24"/>
          <w:lang w:bidi="ar"/>
        </w:rPr>
        <w:t>点</w:t>
      </w:r>
      <w:r>
        <w:rPr>
          <w:rFonts w:ascii="宋体" w:hAnsi="宋体" w:cs="宋体"/>
          <w:sz w:val="24"/>
          <w:u w:val="single"/>
          <w:lang w:bidi="ar"/>
        </w:rPr>
        <w:t>00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spacing w:val="1"/>
          <w:sz w:val="24"/>
          <w:u w:val="single"/>
        </w:rPr>
        <w:t>北京市京发招标有限公司315会议室</w:t>
      </w:r>
      <w:r>
        <w:rPr>
          <w:rFonts w:hint="eastAsia" w:ascii="宋体" w:hAnsi="宋体" w:cs="宋体"/>
          <w:sz w:val="24"/>
          <w:lang w:val="zh-TW" w:bidi="ar"/>
        </w:rPr>
        <w:t>。</w:t>
      </w:r>
    </w:p>
    <w:p>
      <w:pPr>
        <w:spacing w:line="360" w:lineRule="auto"/>
        <w:ind w:firstLine="480" w:firstLineChars="200"/>
        <w:rPr>
          <w:rFonts w:ascii="宋体" w:hAnsi="宋体" w:cs="宋体"/>
          <w:bCs/>
          <w:sz w:val="24"/>
          <w:u w:val="single"/>
        </w:rPr>
      </w:pPr>
    </w:p>
    <w:p>
      <w:pPr>
        <w:pStyle w:val="3"/>
        <w:spacing w:before="0" w:line="360" w:lineRule="auto"/>
        <w:jc w:val="left"/>
        <w:rPr>
          <w:rFonts w:ascii="宋体" w:hAnsi="宋体" w:eastAsia="宋体" w:cs="宋体"/>
          <w:sz w:val="24"/>
          <w:szCs w:val="24"/>
        </w:rPr>
      </w:pPr>
      <w:bookmarkStart w:id="23" w:name="_Toc28359084"/>
      <w:bookmarkStart w:id="24" w:name="_Toc35393794"/>
      <w:bookmarkStart w:id="25" w:name="_Toc28359007"/>
      <w:bookmarkStart w:id="26" w:name="_Toc35393625"/>
      <w:r>
        <w:rPr>
          <w:rFonts w:hint="eastAsia" w:ascii="宋体" w:hAnsi="宋体" w:eastAsia="宋体" w:cs="宋体"/>
          <w:sz w:val="24"/>
          <w:szCs w:val="24"/>
        </w:rPr>
        <w:t>五、公告期限</w:t>
      </w:r>
      <w:bookmarkEnd w:id="23"/>
      <w:bookmarkEnd w:id="24"/>
      <w:bookmarkEnd w:id="25"/>
      <w:bookmarkEnd w:id="26"/>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360" w:lineRule="auto"/>
        <w:ind w:firstLine="480" w:firstLineChars="200"/>
        <w:rPr>
          <w:rFonts w:ascii="宋体" w:hAnsi="宋体" w:cs="宋体"/>
          <w:kern w:val="0"/>
          <w:sz w:val="24"/>
        </w:rPr>
      </w:pPr>
    </w:p>
    <w:p>
      <w:pPr>
        <w:pStyle w:val="3"/>
        <w:spacing w:before="0" w:line="360" w:lineRule="auto"/>
        <w:jc w:val="left"/>
        <w:rPr>
          <w:rFonts w:ascii="宋体" w:hAnsi="宋体" w:eastAsia="宋体" w:cs="宋体"/>
          <w:sz w:val="24"/>
          <w:szCs w:val="24"/>
        </w:rPr>
      </w:pPr>
      <w:bookmarkStart w:id="27" w:name="_Toc35393626"/>
      <w:bookmarkStart w:id="28" w:name="_Toc35393795"/>
      <w:r>
        <w:rPr>
          <w:rFonts w:hint="eastAsia" w:ascii="宋体" w:hAnsi="宋体" w:eastAsia="宋体" w:cs="宋体"/>
          <w:sz w:val="24"/>
          <w:szCs w:val="24"/>
        </w:rPr>
        <w:t>六、其他补充事宜</w:t>
      </w:r>
      <w:bookmarkEnd w:id="27"/>
      <w:bookmarkEnd w:id="28"/>
    </w:p>
    <w:p>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p>
    <w:p>
      <w:pPr>
        <w:spacing w:line="360" w:lineRule="auto"/>
        <w:ind w:firstLine="480" w:firstLineChars="200"/>
        <w:rPr>
          <w:rFonts w:ascii="宋体" w:hAnsi="宋体" w:cs="宋体"/>
          <w:sz w:val="24"/>
          <w:lang w:bidi="ar"/>
        </w:rPr>
      </w:pPr>
      <w:r>
        <w:rPr>
          <w:rFonts w:hint="eastAsia" w:ascii="宋体" w:hAnsi="宋体" w:cs="宋体"/>
          <w:sz w:val="24"/>
          <w:lang w:bidi="ar"/>
        </w:rPr>
        <w:t>（1）执行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sz w:val="24"/>
          <w:lang w:bidi="ar"/>
        </w:rPr>
        <w:t>关于印发节能产品政府采购品目清单的通知（财库〔2019〕19号）</w:t>
      </w:r>
      <w:r>
        <w:rPr>
          <w:rFonts w:hint="eastAsia" w:ascii="宋体" w:hAnsi="宋体" w:cs="宋体"/>
          <w:sz w:val="24"/>
          <w:lang w:bidi="ar"/>
        </w:rPr>
        <w:fldChar w:fldCharType="end"/>
      </w:r>
      <w:r>
        <w:rPr>
          <w:rFonts w:hint="eastAsia" w:ascii="宋体" w:hAnsi="宋体" w:cs="宋体"/>
          <w:sz w:val="24"/>
          <w:lang w:bidi="ar"/>
        </w:rPr>
        <w:t>；</w:t>
      </w:r>
    </w:p>
    <w:p>
      <w:pPr>
        <w:spacing w:line="360" w:lineRule="auto"/>
        <w:ind w:firstLine="480" w:firstLineChars="200"/>
        <w:rPr>
          <w:rFonts w:ascii="宋体" w:hAnsi="宋体" w:cs="宋体"/>
          <w:sz w:val="24"/>
          <w:lang w:bidi="ar"/>
        </w:rPr>
      </w:pPr>
      <w:r>
        <w:rPr>
          <w:rFonts w:hint="eastAsia" w:ascii="宋体" w:hAnsi="宋体" w:cs="宋体"/>
          <w:sz w:val="24"/>
          <w:lang w:bidi="ar"/>
        </w:rPr>
        <w:t>（2）执行关于印发环境标志产品政府采购品目清单的通知（财库〔2019〕18号）；</w:t>
      </w:r>
    </w:p>
    <w:p>
      <w:pPr>
        <w:spacing w:line="360" w:lineRule="auto"/>
        <w:ind w:firstLine="480" w:firstLineChars="200"/>
        <w:rPr>
          <w:rFonts w:ascii="宋体" w:hAnsi="宋体" w:cs="宋体"/>
          <w:sz w:val="24"/>
          <w:lang w:bidi="ar"/>
        </w:rPr>
      </w:pPr>
      <w:r>
        <w:rPr>
          <w:rFonts w:hint="eastAsia" w:ascii="宋体" w:hAnsi="宋体" w:cs="宋体"/>
          <w:sz w:val="24"/>
          <w:lang w:bidi="ar"/>
        </w:rPr>
        <w:t>（3）执行关于印发《政府采购促进中小企业发展管理办法》（财库[2020]46号；</w:t>
      </w:r>
    </w:p>
    <w:p>
      <w:pPr>
        <w:spacing w:line="360" w:lineRule="auto"/>
        <w:ind w:firstLine="480" w:firstLineChars="200"/>
        <w:rPr>
          <w:rFonts w:ascii="宋体" w:hAnsi="宋体" w:cs="宋体"/>
          <w:sz w:val="24"/>
          <w:lang w:bidi="ar"/>
        </w:rPr>
      </w:pPr>
      <w:r>
        <w:rPr>
          <w:rFonts w:hint="eastAsia" w:ascii="宋体" w:hAnsi="宋体" w:cs="宋体"/>
          <w:sz w:val="24"/>
          <w:lang w:bidi="ar"/>
        </w:rPr>
        <w:t>（4）执行《财政部、司法部关于政府采购支持监狱企业发展有关问题的通知》（财库[2014]68号）；</w:t>
      </w:r>
    </w:p>
    <w:p>
      <w:pPr>
        <w:spacing w:line="360" w:lineRule="auto"/>
        <w:ind w:firstLine="480" w:firstLineChars="200"/>
        <w:rPr>
          <w:rFonts w:ascii="宋体" w:hAnsi="宋体" w:cs="宋体"/>
          <w:sz w:val="24"/>
          <w:lang w:bidi="ar"/>
        </w:rPr>
      </w:pPr>
      <w:r>
        <w:rPr>
          <w:rFonts w:hint="eastAsia" w:ascii="宋体" w:hAnsi="宋体" w:cs="宋体"/>
          <w:sz w:val="24"/>
          <w:lang w:bidi="ar"/>
        </w:rPr>
        <w:t>（5）执行《关于促进残疾人就业政府采购政策的通知》（财库〔2017〕141号）；</w:t>
      </w:r>
    </w:p>
    <w:p>
      <w:pPr>
        <w:spacing w:line="360" w:lineRule="auto"/>
        <w:ind w:firstLine="480" w:firstLineChars="200"/>
        <w:rPr>
          <w:rFonts w:ascii="宋体" w:hAnsi="宋体" w:cs="宋体"/>
          <w:sz w:val="24"/>
          <w:lang w:bidi="ar"/>
        </w:rPr>
      </w:pPr>
      <w:r>
        <w:rPr>
          <w:rFonts w:hint="eastAsia" w:ascii="宋体" w:hAnsi="宋体" w:cs="宋体"/>
          <w:sz w:val="24"/>
          <w:lang w:bidi="ar"/>
        </w:rPr>
        <w:t>（6）执行《财政部关于在政府采购活动中查询及使用信用记录有关问题的通知》（财库[2016]125号）；</w:t>
      </w:r>
    </w:p>
    <w:p>
      <w:pPr>
        <w:spacing w:line="360" w:lineRule="auto"/>
        <w:ind w:firstLine="480" w:firstLineChars="200"/>
        <w:rPr>
          <w:rFonts w:ascii="宋体" w:hAnsi="宋体" w:cs="宋体"/>
          <w:sz w:val="24"/>
        </w:rPr>
      </w:pPr>
      <w:r>
        <w:rPr>
          <w:rFonts w:hint="eastAsia" w:ascii="宋体" w:hAnsi="宋体" w:cs="宋体"/>
          <w:sz w:val="24"/>
          <w:lang w:bidi="ar"/>
        </w:rPr>
        <w:t>（7）关于进一步加大政府采购支持中小企业力度的通知（财库〔2022〕19号）。</w:t>
      </w:r>
    </w:p>
    <w:p>
      <w:pPr>
        <w:spacing w:line="360" w:lineRule="auto"/>
        <w:ind w:firstLine="480" w:firstLineChars="192"/>
        <w:rPr>
          <w:rFonts w:ascii="宋体" w:hAnsi="宋体" w:cs="宋体"/>
          <w:bCs/>
          <w:color w:val="000000"/>
          <w:sz w:val="24"/>
        </w:rPr>
      </w:pPr>
      <w:r>
        <w:rPr>
          <w:rFonts w:hint="eastAsia" w:ascii="宋体" w:hAnsi="宋体" w:cs="宋体"/>
          <w:sz w:val="25"/>
          <w:szCs w:val="25"/>
        </w:rPr>
        <w:t>2．</w:t>
      </w:r>
      <w:r>
        <w:rPr>
          <w:rFonts w:hint="eastAsia" w:ascii="宋体" w:hAnsi="宋体" w:cs="宋体"/>
          <w:color w:val="000000"/>
          <w:sz w:val="24"/>
        </w:rPr>
        <w:t>本项目采用</w:t>
      </w:r>
      <w:r>
        <w:rPr>
          <w:rFonts w:hint="eastAsia" w:ascii="宋体" w:hAnsi="宋体" w:cs="宋体"/>
          <w:sz w:val="24"/>
        </w:rPr>
        <w:t>“</w:t>
      </w:r>
      <w:r>
        <w:rPr>
          <w:rFonts w:hint="eastAsia" w:ascii="宋体" w:hAnsi="宋体" w:cs="宋体"/>
          <w:b/>
          <w:bCs/>
          <w:sz w:val="24"/>
        </w:rPr>
        <w:t>线上线下相结合</w:t>
      </w:r>
      <w:r>
        <w:rPr>
          <w:rFonts w:hint="eastAsia" w:ascii="宋体" w:hAnsi="宋体" w:cs="宋体"/>
          <w:sz w:val="24"/>
        </w:rPr>
        <w:t>”</w:t>
      </w:r>
      <w:r>
        <w:rPr>
          <w:rFonts w:hint="eastAsia" w:ascii="宋体" w:hAnsi="宋体" w:cs="宋体"/>
          <w:color w:val="000000"/>
          <w:sz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r>
        <w:rPr>
          <w:rFonts w:hint="eastAsia" w:ascii="宋体" w:hAnsi="宋体" w:cs="宋体"/>
          <w:bCs/>
          <w:color w:val="000000"/>
          <w:sz w:val="24"/>
        </w:rPr>
        <w:t>。</w:t>
      </w:r>
    </w:p>
    <w:p>
      <w:pPr>
        <w:spacing w:line="360" w:lineRule="auto"/>
        <w:ind w:firstLine="460" w:firstLineChars="192"/>
        <w:rPr>
          <w:rFonts w:ascii="宋体" w:hAnsi="宋体" w:cs="宋体"/>
          <w:color w:val="000000"/>
          <w:sz w:val="24"/>
        </w:rPr>
      </w:pPr>
      <w:r>
        <w:rPr>
          <w:rFonts w:hint="eastAsia" w:ascii="宋体" w:hAnsi="宋体" w:cs="宋体"/>
          <w:color w:val="000000"/>
          <w:sz w:val="24"/>
        </w:rPr>
        <w:t xml:space="preserve">CA 数字证书服务热线 010-58511086 </w:t>
      </w:r>
    </w:p>
    <w:p>
      <w:pPr>
        <w:spacing w:line="360" w:lineRule="auto"/>
        <w:ind w:firstLine="460" w:firstLineChars="192"/>
        <w:rPr>
          <w:rFonts w:ascii="宋体" w:hAnsi="宋体" w:cs="宋体"/>
          <w:color w:val="000000"/>
          <w:sz w:val="24"/>
        </w:rPr>
      </w:pPr>
      <w:r>
        <w:rPr>
          <w:rFonts w:hint="eastAsia" w:ascii="宋体" w:hAnsi="宋体" w:cs="宋体"/>
          <w:color w:val="000000"/>
          <w:sz w:val="24"/>
        </w:rPr>
        <w:t>电子营业执照服务热线 400-699-7000</w:t>
      </w:r>
    </w:p>
    <w:p>
      <w:pPr>
        <w:spacing w:line="360" w:lineRule="auto"/>
        <w:ind w:firstLine="460" w:firstLineChars="192"/>
        <w:rPr>
          <w:rFonts w:ascii="宋体" w:hAnsi="宋体" w:cs="宋体"/>
          <w:color w:val="000000"/>
          <w:sz w:val="24"/>
        </w:rPr>
      </w:pPr>
      <w:r>
        <w:rPr>
          <w:rFonts w:hint="eastAsia" w:ascii="宋体" w:hAnsi="宋体" w:cs="宋体"/>
          <w:color w:val="000000"/>
          <w:sz w:val="24"/>
        </w:rPr>
        <w:t>技术支持服务热线010-86483801</w:t>
      </w:r>
    </w:p>
    <w:p>
      <w:pPr>
        <w:spacing w:line="360" w:lineRule="auto"/>
        <w:ind w:firstLine="460" w:firstLineChars="192"/>
        <w:rPr>
          <w:rFonts w:ascii="宋体" w:hAnsi="宋体" w:cs="宋体"/>
          <w:color w:val="000000"/>
          <w:sz w:val="24"/>
        </w:rPr>
      </w:pPr>
      <w:r>
        <w:rPr>
          <w:rFonts w:hint="eastAsia" w:ascii="宋体" w:hAnsi="宋体" w:cs="宋体"/>
          <w:color w:val="000000"/>
          <w:sz w:val="24"/>
        </w:rPr>
        <w:t>2.1办理CA数字证书或电子营业执照</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供应商登录北京市政府采购电子交易平台查阅 “用户指南”—“操作指南”—“市场主体CA办理操作流程指引”/“电子营业执照使用指南”，按照程序要求办理。</w:t>
      </w:r>
    </w:p>
    <w:p>
      <w:pPr>
        <w:spacing w:line="360" w:lineRule="auto"/>
        <w:ind w:firstLine="460" w:firstLineChars="192"/>
        <w:rPr>
          <w:rFonts w:ascii="宋体" w:hAnsi="宋体" w:cs="宋体"/>
          <w:color w:val="000000"/>
          <w:sz w:val="24"/>
        </w:rPr>
      </w:pPr>
      <w:r>
        <w:rPr>
          <w:rFonts w:hint="eastAsia" w:ascii="宋体" w:hAnsi="宋体" w:cs="宋体"/>
          <w:color w:val="000000"/>
          <w:sz w:val="24"/>
        </w:rPr>
        <w:t>2.2注册</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供应商登录北京市政府采购电子交易平台“用户指南”—“操作指南”—“市场主体注册入库操作流程指引”进行自助注册绑定。</w:t>
      </w:r>
    </w:p>
    <w:p>
      <w:pPr>
        <w:spacing w:line="360" w:lineRule="auto"/>
        <w:ind w:firstLine="460" w:firstLineChars="192"/>
        <w:rPr>
          <w:rFonts w:ascii="宋体" w:hAnsi="宋体" w:cs="宋体"/>
          <w:color w:val="000000"/>
          <w:sz w:val="24"/>
        </w:rPr>
      </w:pPr>
      <w:r>
        <w:rPr>
          <w:rFonts w:hint="eastAsia" w:ascii="宋体" w:hAnsi="宋体" w:cs="宋体"/>
          <w:color w:val="000000"/>
          <w:sz w:val="24"/>
        </w:rPr>
        <w:t>2.3驱动、客户端下载</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供应商登录北京市政府采购电子交易平台“用户指南”—“工具下载”—“招标采购系统文件驱动安装包”下载相关驱动。</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供应商登录北京市政府采购电子交易平台“用户指南”—“工具下载”—“投标文件编制工具”下载相关客户端。</w:t>
      </w:r>
    </w:p>
    <w:p>
      <w:pPr>
        <w:spacing w:line="360" w:lineRule="auto"/>
        <w:ind w:firstLine="460" w:firstLineChars="192"/>
        <w:rPr>
          <w:rFonts w:ascii="宋体" w:hAnsi="宋体" w:cs="宋体"/>
          <w:color w:val="000000"/>
          <w:sz w:val="24"/>
        </w:rPr>
      </w:pPr>
      <w:r>
        <w:rPr>
          <w:rFonts w:hint="eastAsia" w:ascii="宋体" w:hAnsi="宋体" w:cs="宋体"/>
          <w:color w:val="000000"/>
          <w:sz w:val="24"/>
        </w:rPr>
        <w:t>2.4获取电子招标文件</w:t>
      </w:r>
    </w:p>
    <w:p>
      <w:pPr>
        <w:spacing w:line="360" w:lineRule="auto"/>
        <w:ind w:firstLine="460" w:firstLineChars="192"/>
        <w:rPr>
          <w:rFonts w:ascii="宋体" w:hAnsi="宋体" w:cs="宋体"/>
          <w:color w:val="000000"/>
          <w:sz w:val="24"/>
        </w:rPr>
      </w:pPr>
      <w:r>
        <w:rPr>
          <w:rFonts w:hint="eastAsia" w:ascii="宋体" w:hAnsi="宋体" w:cs="宋体"/>
          <w:color w:val="000000"/>
          <w:sz w:val="24"/>
        </w:rPr>
        <w:t>供应商持CA数字证书或电子营业执照登录北京市政府采购电子交易平台获取电子招标文件。</w:t>
      </w:r>
    </w:p>
    <w:p>
      <w:pPr>
        <w:spacing w:line="360" w:lineRule="auto"/>
        <w:ind w:firstLine="480" w:firstLineChars="200"/>
        <w:rPr>
          <w:rFonts w:ascii="宋体" w:hAnsi="宋体" w:cs="宋体"/>
          <w:sz w:val="24"/>
          <w:lang w:eastAsia="zh-TW"/>
        </w:rPr>
      </w:pPr>
      <w:r>
        <w:rPr>
          <w:rFonts w:hint="eastAsia" w:ascii="宋体" w:hAnsi="宋体" w:cs="宋体"/>
          <w:color w:val="000000"/>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cs="宋体"/>
          <w:b/>
          <w:color w:val="000000"/>
          <w:sz w:val="24"/>
        </w:rPr>
        <w:t>投标无效</w:t>
      </w:r>
      <w:r>
        <w:rPr>
          <w:rFonts w:hint="eastAsia" w:ascii="宋体" w:hAnsi="宋体" w:cs="宋体"/>
          <w:color w:val="000000"/>
          <w:sz w:val="24"/>
        </w:rPr>
        <w:t>。</w:t>
      </w:r>
    </w:p>
    <w:p>
      <w:pPr>
        <w:spacing w:line="360" w:lineRule="auto"/>
        <w:ind w:firstLine="480" w:firstLineChars="200"/>
        <w:rPr>
          <w:rFonts w:ascii="宋体" w:hAnsi="宋体" w:cs="宋体"/>
          <w:sz w:val="24"/>
        </w:rPr>
      </w:pPr>
    </w:p>
    <w:p>
      <w:pPr>
        <w:pStyle w:val="3"/>
        <w:spacing w:before="0" w:line="360" w:lineRule="auto"/>
        <w:jc w:val="left"/>
        <w:rPr>
          <w:rFonts w:ascii="宋体" w:hAnsi="宋体" w:eastAsia="宋体" w:cs="宋体"/>
          <w:sz w:val="24"/>
          <w:szCs w:val="24"/>
        </w:rPr>
      </w:pPr>
      <w:bookmarkStart w:id="29" w:name="_Toc35393796"/>
      <w:bookmarkStart w:id="30" w:name="_Toc28359008"/>
      <w:bookmarkStart w:id="31" w:name="_Toc35393627"/>
      <w:bookmarkStart w:id="32" w:name="_Toc28359085"/>
      <w:r>
        <w:rPr>
          <w:rFonts w:hint="eastAsia" w:ascii="宋体" w:hAnsi="宋体" w:eastAsia="宋体" w:cs="宋体"/>
          <w:sz w:val="24"/>
          <w:szCs w:val="24"/>
        </w:rPr>
        <w:t>七、对本次招标提出询问，请按以下方式联系。</w:t>
      </w:r>
      <w:bookmarkEnd w:id="29"/>
      <w:bookmarkEnd w:id="30"/>
      <w:bookmarkEnd w:id="31"/>
      <w:bookmarkEnd w:id="32"/>
    </w:p>
    <w:p>
      <w:pPr>
        <w:pStyle w:val="28"/>
        <w:spacing w:line="360" w:lineRule="auto"/>
        <w:ind w:firstLine="720" w:firstLineChars="300"/>
        <w:rPr>
          <w:rFonts w:hint="default" w:hAnsi="宋体" w:cs="宋体"/>
          <w:sz w:val="24"/>
        </w:rPr>
      </w:pPr>
      <w:r>
        <w:rPr>
          <w:rFonts w:hAnsi="宋体" w:cs="宋体"/>
          <w:sz w:val="24"/>
        </w:rPr>
        <w:t>1.采购人信息</w:t>
      </w:r>
    </w:p>
    <w:p>
      <w:pPr>
        <w:pStyle w:val="28"/>
        <w:spacing w:line="360" w:lineRule="auto"/>
        <w:ind w:firstLine="720" w:firstLineChars="300"/>
        <w:rPr>
          <w:rFonts w:hint="default" w:hAnsi="宋体" w:cs="宋体"/>
          <w:sz w:val="24"/>
        </w:rPr>
      </w:pPr>
      <w:bookmarkStart w:id="33" w:name="_Toc28359009"/>
      <w:bookmarkStart w:id="34" w:name="_Toc28359086"/>
      <w:r>
        <w:rPr>
          <w:rFonts w:hAnsi="宋体" w:cs="宋体"/>
          <w:sz w:val="24"/>
        </w:rPr>
        <w:t>名 称：北京文化和旅游局</w:t>
      </w:r>
    </w:p>
    <w:p>
      <w:pPr>
        <w:pStyle w:val="28"/>
        <w:spacing w:line="360" w:lineRule="auto"/>
        <w:ind w:firstLine="720" w:firstLineChars="300"/>
        <w:rPr>
          <w:rFonts w:hint="default" w:hAnsi="宋体" w:cs="宋体"/>
          <w:sz w:val="24"/>
        </w:rPr>
      </w:pPr>
      <w:r>
        <w:rPr>
          <w:rFonts w:hAnsi="宋体" w:cs="宋体"/>
          <w:sz w:val="24"/>
        </w:rPr>
        <w:t>地 址：北京市通州区运河东大街留庄路1号院1号楼</w:t>
      </w:r>
    </w:p>
    <w:p>
      <w:pPr>
        <w:pStyle w:val="28"/>
        <w:spacing w:line="360" w:lineRule="auto"/>
        <w:ind w:firstLine="720" w:firstLineChars="300"/>
        <w:rPr>
          <w:rFonts w:hint="default" w:hAnsi="宋体" w:cs="宋体"/>
          <w:sz w:val="24"/>
        </w:rPr>
      </w:pPr>
      <w:r>
        <w:rPr>
          <w:rFonts w:hAnsi="宋体" w:cs="宋体"/>
          <w:sz w:val="24"/>
        </w:rPr>
        <w:t>联系方式：纪老师  55525998</w:t>
      </w:r>
    </w:p>
    <w:p>
      <w:pPr>
        <w:pStyle w:val="28"/>
        <w:spacing w:line="360" w:lineRule="auto"/>
        <w:ind w:firstLine="720" w:firstLineChars="300"/>
        <w:rPr>
          <w:rFonts w:hint="default" w:hAnsi="宋体" w:cs="宋体"/>
          <w:sz w:val="24"/>
        </w:rPr>
      </w:pPr>
      <w:r>
        <w:rPr>
          <w:rFonts w:hAnsi="宋体" w:cs="宋体"/>
          <w:sz w:val="24"/>
        </w:rPr>
        <w:t>2.采购代理机构信息</w:t>
      </w:r>
      <w:bookmarkEnd w:id="33"/>
      <w:bookmarkEnd w:id="34"/>
    </w:p>
    <w:p>
      <w:pPr>
        <w:pStyle w:val="28"/>
        <w:spacing w:line="360" w:lineRule="auto"/>
        <w:ind w:firstLine="720" w:firstLineChars="300"/>
        <w:rPr>
          <w:rFonts w:hint="default" w:hAnsi="宋体" w:cs="宋体"/>
          <w:sz w:val="24"/>
        </w:rPr>
      </w:pPr>
      <w:r>
        <w:rPr>
          <w:rFonts w:hAnsi="宋体" w:cs="宋体"/>
          <w:sz w:val="24"/>
        </w:rPr>
        <w:t>名 称：北京市京发招标有限公司</w:t>
      </w:r>
    </w:p>
    <w:p>
      <w:pPr>
        <w:pStyle w:val="28"/>
        <w:spacing w:line="360" w:lineRule="auto"/>
        <w:ind w:firstLine="720" w:firstLineChars="300"/>
        <w:rPr>
          <w:rFonts w:hint="default" w:hAnsi="宋体" w:cs="宋体"/>
          <w:sz w:val="24"/>
        </w:rPr>
      </w:pPr>
      <w:r>
        <w:rPr>
          <w:rFonts w:hAnsi="宋体" w:cs="宋体"/>
          <w:sz w:val="24"/>
        </w:rPr>
        <w:t xml:space="preserve">地 址：北京市东城区崇文门外大街90号 </w:t>
      </w:r>
    </w:p>
    <w:p>
      <w:pPr>
        <w:pStyle w:val="28"/>
        <w:spacing w:line="360" w:lineRule="auto"/>
        <w:ind w:firstLine="720" w:firstLineChars="300"/>
        <w:rPr>
          <w:rFonts w:hint="default" w:hAnsi="宋体" w:cs="宋体"/>
          <w:sz w:val="24"/>
        </w:rPr>
      </w:pPr>
      <w:r>
        <w:rPr>
          <w:rFonts w:hAnsi="宋体" w:cs="宋体"/>
          <w:sz w:val="24"/>
        </w:rPr>
        <w:t>联系方式：</w:t>
      </w:r>
      <w:bookmarkStart w:id="35" w:name="_Toc28359087"/>
      <w:bookmarkStart w:id="36" w:name="_Toc28359010"/>
      <w:r>
        <w:rPr>
          <w:rFonts w:hAnsi="宋体" w:cs="宋体"/>
          <w:sz w:val="24"/>
        </w:rPr>
        <w:t>张超、李丁、马若莎 67169727</w:t>
      </w:r>
    </w:p>
    <w:p>
      <w:pPr>
        <w:pStyle w:val="28"/>
        <w:spacing w:line="360" w:lineRule="auto"/>
        <w:ind w:firstLine="720" w:firstLineChars="300"/>
        <w:rPr>
          <w:rFonts w:hint="default" w:hAnsi="宋体" w:cs="宋体"/>
          <w:sz w:val="24"/>
        </w:rPr>
      </w:pPr>
      <w:r>
        <w:rPr>
          <w:rFonts w:hAnsi="宋体" w:cs="宋体"/>
          <w:sz w:val="24"/>
        </w:rPr>
        <w:t>3.项目联系方式</w:t>
      </w:r>
      <w:bookmarkEnd w:id="35"/>
      <w:bookmarkEnd w:id="36"/>
    </w:p>
    <w:p>
      <w:pPr>
        <w:pStyle w:val="28"/>
        <w:spacing w:line="360" w:lineRule="auto"/>
        <w:ind w:firstLine="720" w:firstLineChars="300"/>
        <w:rPr>
          <w:rFonts w:hint="default" w:hAnsi="宋体" w:cs="宋体"/>
          <w:sz w:val="24"/>
        </w:rPr>
      </w:pPr>
      <w:r>
        <w:rPr>
          <w:rFonts w:hAnsi="宋体" w:cs="宋体"/>
          <w:sz w:val="24"/>
        </w:rPr>
        <w:t>项目联系人：张超</w:t>
      </w:r>
    </w:p>
    <w:p>
      <w:pPr>
        <w:pStyle w:val="28"/>
        <w:spacing w:line="360" w:lineRule="auto"/>
        <w:ind w:firstLine="720" w:firstLineChars="300"/>
        <w:rPr>
          <w:rFonts w:hint="default" w:hAnsi="宋体" w:cs="宋体"/>
          <w:sz w:val="24"/>
          <w:szCs w:val="24"/>
          <w:u w:val="single"/>
        </w:rPr>
      </w:pPr>
      <w:r>
        <w:rPr>
          <w:rFonts w:hAnsi="宋体" w:cs="宋体"/>
          <w:sz w:val="24"/>
        </w:rPr>
        <w:t>电  话：67169727</w:t>
      </w:r>
    </w:p>
    <w:p>
      <w:pPr>
        <w:spacing w:line="360" w:lineRule="auto"/>
        <w:ind w:firstLine="5880" w:firstLineChars="2450"/>
        <w:jc w:val="right"/>
        <w:rPr>
          <w:rFonts w:ascii="宋体" w:hAnsi="宋体" w:cs="宋体"/>
          <w:sz w:val="24"/>
        </w:rPr>
      </w:pPr>
    </w:p>
    <w:p>
      <w:pPr>
        <w:spacing w:line="360" w:lineRule="auto"/>
        <w:jc w:val="center"/>
        <w:outlineLvl w:val="0"/>
        <w:rPr>
          <w:rFonts w:ascii="宋体" w:hAnsi="宋体" w:cs="宋体"/>
          <w:b/>
          <w:sz w:val="32"/>
          <w:szCs w:val="32"/>
        </w:rPr>
      </w:pPr>
      <w:r>
        <w:rPr>
          <w:rFonts w:hint="eastAsia" w:ascii="宋体" w:hAnsi="宋体" w:cs="宋体"/>
          <w:sz w:val="24"/>
        </w:rPr>
        <w:br w:type="page"/>
      </w:r>
      <w:bookmarkStart w:id="37" w:name="_Toc353873938"/>
      <w:bookmarkStart w:id="38" w:name="_Toc353825548"/>
      <w:bookmarkStart w:id="39" w:name="_Toc150774783"/>
      <w:bookmarkStart w:id="40" w:name="_Toc226965856"/>
      <w:bookmarkStart w:id="41" w:name="_Toc305158928"/>
      <w:bookmarkStart w:id="42" w:name="_Toc195842950"/>
      <w:bookmarkStart w:id="43" w:name="_Toc127161488"/>
      <w:bookmarkStart w:id="44" w:name="_Toc305158854"/>
      <w:bookmarkStart w:id="45" w:name="_Toc512937850"/>
      <w:bookmarkStart w:id="46" w:name="_Toc127151777"/>
      <w:bookmarkStart w:id="47" w:name="_Toc99301420"/>
      <w:bookmarkStart w:id="48" w:name="_Toc265228423"/>
      <w:bookmarkStart w:id="49" w:name="_Toc264969275"/>
      <w:r>
        <w:rPr>
          <w:rFonts w:hint="eastAsia" w:ascii="宋体" w:hAnsi="宋体" w:cs="宋体"/>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pPr>
        <w:pStyle w:val="3"/>
        <w:tabs>
          <w:tab w:val="center" w:pos="4592"/>
          <w:tab w:val="left" w:pos="7860"/>
        </w:tabs>
        <w:spacing w:before="0" w:line="360" w:lineRule="auto"/>
        <w:rPr>
          <w:rFonts w:ascii="宋体" w:hAnsi="宋体" w:eastAsia="宋体" w:cs="宋体"/>
          <w:sz w:val="28"/>
        </w:rPr>
      </w:pPr>
      <w:bookmarkStart w:id="50" w:name="_Toc195842884"/>
      <w:bookmarkStart w:id="51" w:name="_Toc149720812"/>
      <w:bookmarkStart w:id="52" w:name="_Toc151193907"/>
      <w:bookmarkStart w:id="53" w:name="_Toc142311021"/>
      <w:bookmarkStart w:id="54" w:name="_Toc151193761"/>
      <w:bookmarkStart w:id="55" w:name="_Toc164229360"/>
      <w:bookmarkStart w:id="56" w:name="_Toc150480757"/>
      <w:bookmarkStart w:id="57" w:name="_Toc150509270"/>
      <w:bookmarkStart w:id="58" w:name="_Toc226965792"/>
      <w:bookmarkStart w:id="59" w:name="_Toc127151519"/>
      <w:bookmarkStart w:id="60" w:name="_Toc150774724"/>
      <w:bookmarkStart w:id="61" w:name="_Toc164229214"/>
      <w:bookmarkStart w:id="62" w:name="_Toc151193833"/>
      <w:bookmarkStart w:id="63" w:name="_Toc127161433"/>
      <w:bookmarkStart w:id="64" w:name="_Toc150774619"/>
      <w:bookmarkStart w:id="65" w:name="_Toc151190146"/>
      <w:bookmarkStart w:id="66" w:name="_Toc226337215"/>
      <w:bookmarkStart w:id="67" w:name="_Toc164608788"/>
      <w:bookmarkStart w:id="68" w:name="_Toc151193617"/>
      <w:bookmarkStart w:id="69" w:name="_Toc520356144"/>
      <w:bookmarkStart w:id="70" w:name="_Toc226309763"/>
      <w:bookmarkStart w:id="71" w:name="_Toc164351613"/>
      <w:bookmarkStart w:id="72" w:name="_Toc127151720"/>
      <w:bookmarkStart w:id="73" w:name="_Toc151193689"/>
      <w:bookmarkStart w:id="74" w:name="_Toc164608633"/>
      <w:bookmarkStart w:id="75" w:name="_Toc226965709"/>
      <w:r>
        <w:rPr>
          <w:rFonts w:hint="eastAsia" w:ascii="宋体" w:hAnsi="宋体" w:eastAsia="宋体" w:cs="宋体"/>
          <w:sz w:val="28"/>
        </w:rPr>
        <w:t>投标人须知资料表</w:t>
      </w:r>
    </w:p>
    <w:p>
      <w:pPr>
        <w:jc w:val="center"/>
        <w:rPr>
          <w:rFonts w:ascii="宋体" w:hAnsi="宋体" w:cs="宋体"/>
          <w:b/>
          <w:sz w:val="28"/>
          <w:szCs w:val="28"/>
        </w:rPr>
      </w:pPr>
    </w:p>
    <w:p>
      <w:pPr>
        <w:spacing w:line="360" w:lineRule="auto"/>
        <w:ind w:firstLine="480"/>
        <w:rPr>
          <w:rFonts w:ascii="宋体" w:hAnsi="宋体" w:cs="宋体"/>
          <w:sz w:val="24"/>
        </w:rPr>
      </w:pPr>
      <w:r>
        <w:rPr>
          <w:rFonts w:hint="eastAsia" w:ascii="宋体" w:hAnsi="宋体" w:cs="宋体"/>
          <w:spacing w:val="-3"/>
          <w:sz w:val="24"/>
        </w:rPr>
        <w:t>本表是对投标人须知的具体补充和修改</w:t>
      </w:r>
      <w:r>
        <w:rPr>
          <w:rFonts w:hint="eastAsia" w:ascii="宋体" w:hAnsi="宋体" w:cs="宋体"/>
          <w:spacing w:val="-23"/>
          <w:sz w:val="24"/>
        </w:rPr>
        <w:t xml:space="preserve"> </w:t>
      </w:r>
      <w:r>
        <w:rPr>
          <w:rFonts w:hint="eastAsia" w:ascii="宋体" w:hAnsi="宋体" w:cs="宋体"/>
          <w:spacing w:val="-3"/>
          <w:sz w:val="24"/>
        </w:rPr>
        <w:t>，如有矛盾</w:t>
      </w:r>
      <w:r>
        <w:rPr>
          <w:rFonts w:hint="eastAsia" w:ascii="宋体" w:hAnsi="宋体" w:cs="宋体"/>
          <w:spacing w:val="-28"/>
          <w:sz w:val="24"/>
        </w:rPr>
        <w:t xml:space="preserve"> </w:t>
      </w:r>
      <w:r>
        <w:rPr>
          <w:rFonts w:hint="eastAsia" w:ascii="宋体" w:hAnsi="宋体" w:cs="宋体"/>
          <w:spacing w:val="-3"/>
          <w:sz w:val="24"/>
        </w:rPr>
        <w:t>，均以本资料表为准。</w:t>
      </w:r>
    </w:p>
    <w:tbl>
      <w:tblPr>
        <w:tblStyle w:val="63"/>
        <w:tblW w:w="9073"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c>
          <w:tcPr>
            <w:tcW w:w="992" w:type="dxa"/>
          </w:tcPr>
          <w:p>
            <w:pPr>
              <w:autoSpaceDE w:val="0"/>
              <w:autoSpaceDN w:val="0"/>
              <w:spacing w:before="167" w:line="200" w:lineRule="auto"/>
              <w:ind w:left="138"/>
              <w:rPr>
                <w:rFonts w:ascii="宋体" w:hAnsi="宋体" w:cs="宋体"/>
                <w:sz w:val="24"/>
              </w:rPr>
            </w:pPr>
            <w:r>
              <w:rPr>
                <w:rFonts w:hint="eastAsia" w:ascii="宋体" w:hAnsi="宋体" w:cs="宋体"/>
                <w:b/>
                <w:bCs/>
                <w:spacing w:val="-2"/>
                <w:sz w:val="24"/>
              </w:rPr>
              <w:t>条款号</w:t>
            </w:r>
          </w:p>
        </w:tc>
        <w:tc>
          <w:tcPr>
            <w:tcW w:w="1700" w:type="dxa"/>
          </w:tcPr>
          <w:p>
            <w:pPr>
              <w:autoSpaceDE w:val="0"/>
              <w:autoSpaceDN w:val="0"/>
              <w:spacing w:before="166" w:line="202" w:lineRule="auto"/>
              <w:ind w:left="610"/>
              <w:rPr>
                <w:rFonts w:ascii="宋体" w:hAnsi="宋体" w:cs="宋体"/>
                <w:sz w:val="24"/>
              </w:rPr>
            </w:pPr>
            <w:r>
              <w:rPr>
                <w:rFonts w:hint="eastAsia" w:ascii="宋体" w:hAnsi="宋体" w:cs="宋体"/>
                <w:b/>
                <w:bCs/>
                <w:spacing w:val="-3"/>
                <w:sz w:val="24"/>
              </w:rPr>
              <w:t>条目</w:t>
            </w:r>
          </w:p>
        </w:tc>
        <w:tc>
          <w:tcPr>
            <w:tcW w:w="6381" w:type="dxa"/>
          </w:tcPr>
          <w:p>
            <w:pPr>
              <w:autoSpaceDE w:val="0"/>
              <w:autoSpaceDN w:val="0"/>
              <w:spacing w:before="166" w:line="201" w:lineRule="auto"/>
              <w:ind w:left="3557"/>
              <w:rPr>
                <w:rFonts w:ascii="宋体" w:hAnsi="宋体" w:cs="宋体"/>
                <w:sz w:val="24"/>
              </w:rPr>
            </w:pPr>
            <w:r>
              <w:rPr>
                <w:rFonts w:hint="eastAsia" w:ascii="宋体" w:hAnsi="宋体" w:cs="宋体"/>
                <w:b/>
                <w:bCs/>
                <w:spacing w:val="-15"/>
                <w:sz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c>
          <w:tcPr>
            <w:tcW w:w="992" w:type="dxa"/>
            <w:vAlign w:val="center"/>
          </w:tcPr>
          <w:p>
            <w:pPr>
              <w:pStyle w:val="270"/>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2.2</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项目属性</w:t>
            </w:r>
          </w:p>
        </w:tc>
        <w:tc>
          <w:tcPr>
            <w:tcW w:w="6381" w:type="dxa"/>
          </w:tcPr>
          <w:p>
            <w:pPr>
              <w:autoSpaceDE w:val="0"/>
              <w:autoSpaceDN w:val="0"/>
              <w:spacing w:before="103"/>
              <w:ind w:left="2"/>
              <w:rPr>
                <w:rFonts w:ascii="宋体" w:hAnsi="宋体" w:cs="宋体"/>
                <w:spacing w:val="-2"/>
                <w:sz w:val="24"/>
              </w:rPr>
            </w:pPr>
            <w:r>
              <w:rPr>
                <w:rFonts w:hint="eastAsia" w:ascii="宋体" w:hAnsi="宋体" w:cs="宋体"/>
                <w:spacing w:val="-2"/>
                <w:sz w:val="24"/>
              </w:rPr>
              <w:t>项目属性：</w:t>
            </w:r>
          </w:p>
          <w:p>
            <w:pPr>
              <w:autoSpaceDE w:val="0"/>
              <w:autoSpaceDN w:val="0"/>
              <w:spacing w:before="103"/>
              <w:ind w:left="2"/>
              <w:rPr>
                <w:rFonts w:ascii="宋体" w:hAnsi="宋体" w:cs="宋体"/>
                <w:spacing w:val="-2"/>
                <w:sz w:val="24"/>
              </w:rPr>
            </w:pPr>
            <w:r>
              <w:rPr>
                <w:rFonts w:hint="eastAsia" w:ascii="宋体" w:hAnsi="宋体" w:cs="宋体"/>
                <w:spacing w:val="-2"/>
                <w:sz w:val="24"/>
              </w:rPr>
              <w:t>■服务</w:t>
            </w:r>
          </w:p>
          <w:p>
            <w:pPr>
              <w:autoSpaceDE w:val="0"/>
              <w:autoSpaceDN w:val="0"/>
              <w:spacing w:before="103"/>
              <w:ind w:left="2"/>
              <w:rPr>
                <w:rFonts w:ascii="宋体" w:hAnsi="宋体" w:cs="宋体"/>
                <w:sz w:val="24"/>
              </w:rPr>
            </w:pPr>
            <w:r>
              <w:rPr>
                <w:rFonts w:hint="eastAsia" w:ascii="宋体" w:hAnsi="宋体" w:cs="宋体"/>
                <w:spacing w:val="-2"/>
                <w:sz w:val="24"/>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c>
          <w:tcPr>
            <w:tcW w:w="992" w:type="dxa"/>
            <w:vAlign w:val="center"/>
          </w:tcPr>
          <w:p>
            <w:pPr>
              <w:pStyle w:val="270"/>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2.3</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1"/>
                <w:sz w:val="24"/>
              </w:rPr>
              <w:t>科研仪器设备</w:t>
            </w:r>
          </w:p>
        </w:tc>
        <w:tc>
          <w:tcPr>
            <w:tcW w:w="6381" w:type="dxa"/>
          </w:tcPr>
          <w:p>
            <w:pPr>
              <w:autoSpaceDE w:val="0"/>
              <w:autoSpaceDN w:val="0"/>
              <w:spacing w:before="103"/>
              <w:ind w:left="2"/>
              <w:rPr>
                <w:rFonts w:ascii="宋体" w:hAnsi="宋体" w:cs="宋体"/>
                <w:spacing w:val="-2"/>
                <w:sz w:val="24"/>
              </w:rPr>
            </w:pPr>
            <w:r>
              <w:rPr>
                <w:rFonts w:hint="eastAsia" w:ascii="宋体" w:hAnsi="宋体" w:cs="宋体"/>
                <w:spacing w:val="-2"/>
                <w:sz w:val="24"/>
              </w:rPr>
              <w:t>是否属于科研仪器设备采购项目：</w:t>
            </w:r>
          </w:p>
          <w:p>
            <w:pPr>
              <w:autoSpaceDE w:val="0"/>
              <w:autoSpaceDN w:val="0"/>
              <w:spacing w:before="103"/>
              <w:ind w:left="2"/>
              <w:rPr>
                <w:rFonts w:ascii="宋体" w:hAnsi="宋体" w:cs="宋体"/>
                <w:spacing w:val="-2"/>
                <w:sz w:val="24"/>
              </w:rPr>
            </w:pPr>
            <w:r>
              <w:rPr>
                <w:rFonts w:hint="eastAsia" w:ascii="宋体" w:hAnsi="宋体" w:cs="宋体"/>
                <w:spacing w:val="-2"/>
                <w:sz w:val="24"/>
              </w:rPr>
              <w:t>□是</w:t>
            </w:r>
          </w:p>
          <w:p>
            <w:pPr>
              <w:autoSpaceDE w:val="0"/>
              <w:autoSpaceDN w:val="0"/>
              <w:spacing w:before="103"/>
              <w:ind w:left="2"/>
              <w:rPr>
                <w:rFonts w:ascii="宋体" w:hAnsi="宋体" w:cs="宋体"/>
                <w:sz w:val="24"/>
              </w:rPr>
            </w:pPr>
            <w:r>
              <w:rPr>
                <w:rFonts w:hint="eastAsia" w:ascii="宋体" w:hAnsi="宋体" w:cs="宋体"/>
                <w:spacing w:val="-2"/>
                <w:sz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c>
          <w:tcPr>
            <w:tcW w:w="992" w:type="dxa"/>
            <w:vAlign w:val="center"/>
          </w:tcPr>
          <w:p>
            <w:pPr>
              <w:pStyle w:val="270"/>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2.4</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核心产品</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关于核心产品本项目</w:t>
            </w:r>
            <w:r>
              <w:rPr>
                <w:rFonts w:hint="eastAsia" w:ascii="宋体" w:hAnsi="宋体" w:cs="宋体"/>
                <w:sz w:val="24"/>
                <w:u w:val="single"/>
              </w:rPr>
              <w:t>/</w:t>
            </w:r>
            <w:r>
              <w:rPr>
                <w:rFonts w:hint="eastAsia" w:ascii="宋体" w:hAnsi="宋体" w:cs="宋体"/>
                <w:sz w:val="24"/>
              </w:rPr>
              <w:t>包不适用。</w:t>
            </w:r>
          </w:p>
          <w:p>
            <w:pPr>
              <w:autoSpaceDE w:val="0"/>
              <w:autoSpaceDN w:val="0"/>
              <w:spacing w:before="103"/>
              <w:ind w:left="2"/>
              <w:rPr>
                <w:rFonts w:ascii="宋体" w:hAnsi="宋体" w:cs="宋体"/>
                <w:sz w:val="24"/>
              </w:rPr>
            </w:pPr>
            <w:bookmarkStart w:id="76" w:name="OLE_LINK10"/>
            <w:bookmarkStart w:id="77" w:name="OLE_LINK9"/>
            <w:r>
              <w:rPr>
                <w:rFonts w:hint="eastAsia" w:ascii="宋体" w:hAnsi="宋体" w:cs="宋体"/>
                <w:sz w:val="24"/>
              </w:rPr>
              <w:t>□</w:t>
            </w:r>
            <w:bookmarkEnd w:id="76"/>
            <w:bookmarkEnd w:id="77"/>
            <w:r>
              <w:rPr>
                <w:rFonts w:hint="eastAsia" w:ascii="宋体" w:hAnsi="宋体" w:cs="宋体"/>
                <w:sz w:val="24"/>
              </w:rPr>
              <w:t>本项目__包为单一产品采购项目。</w:t>
            </w:r>
          </w:p>
          <w:p>
            <w:pPr>
              <w:autoSpaceDE w:val="0"/>
              <w:autoSpaceDN w:val="0"/>
              <w:spacing w:before="103"/>
              <w:ind w:left="2"/>
              <w:rPr>
                <w:rFonts w:ascii="宋体" w:hAnsi="宋体" w:cs="宋体"/>
                <w:sz w:val="24"/>
              </w:rPr>
            </w:pPr>
            <w:r>
              <w:rPr>
                <w:rFonts w:hint="eastAsia" w:ascii="宋体" w:hAnsi="宋体" w:cs="宋体"/>
                <w:sz w:val="24"/>
              </w:rPr>
              <w:t>□本项目__包为非单一产品采购项目 ，核心产品为：</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c>
          <w:tcPr>
            <w:tcW w:w="992" w:type="dxa"/>
            <w:vMerge w:val="restart"/>
            <w:tcBorders>
              <w:bottom w:val="nil"/>
            </w:tcBorders>
            <w:vAlign w:val="center"/>
          </w:tcPr>
          <w:p>
            <w:pPr>
              <w:pStyle w:val="270"/>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3.1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3"/>
                <w:sz w:val="24"/>
              </w:rPr>
              <w:t>现场考察</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不组织</w:t>
            </w:r>
          </w:p>
          <w:p>
            <w:pPr>
              <w:autoSpaceDE w:val="0"/>
              <w:autoSpaceDN w:val="0"/>
              <w:spacing w:before="103"/>
              <w:ind w:left="2"/>
              <w:rPr>
                <w:rFonts w:ascii="宋体" w:hAnsi="宋体" w:cs="宋体"/>
                <w:sz w:val="24"/>
              </w:rPr>
            </w:pPr>
            <w:r>
              <w:rPr>
                <w:rFonts w:hint="eastAsia" w:ascii="宋体" w:hAnsi="宋体" w:cs="宋体"/>
                <w:sz w:val="24"/>
              </w:rPr>
              <w:t>□组织，考察时间：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日/点/分</w:t>
            </w:r>
          </w:p>
          <w:p>
            <w:pPr>
              <w:autoSpaceDE w:val="0"/>
              <w:autoSpaceDN w:val="0"/>
              <w:spacing w:before="103"/>
              <w:ind w:left="2"/>
              <w:rPr>
                <w:rFonts w:ascii="宋体" w:hAnsi="宋体" w:cs="宋体"/>
                <w:sz w:val="24"/>
              </w:rPr>
            </w:pPr>
            <w:r>
              <w:rPr>
                <w:rFonts w:hint="eastAsia" w:ascii="宋体" w:hAnsi="宋体" w:cs="宋体"/>
                <w:sz w:val="24"/>
              </w:rPr>
              <w:t>考察地点：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c>
          <w:tcPr>
            <w:tcW w:w="992" w:type="dxa"/>
            <w:vMerge w:val="continue"/>
            <w:tcBorders>
              <w:top w:val="nil"/>
            </w:tcBorders>
            <w:vAlign w:val="center"/>
          </w:tcPr>
          <w:p>
            <w:pPr>
              <w:pStyle w:val="270"/>
              <w:ind w:left="1"/>
              <w:jc w:val="center"/>
              <w:rPr>
                <w:rFonts w:ascii="宋体" w:hAnsi="宋体" w:eastAsia="宋体" w:cs="宋体"/>
                <w:sz w:val="22"/>
              </w:rPr>
            </w:pP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开标前答疑会</w:t>
            </w:r>
          </w:p>
        </w:tc>
        <w:tc>
          <w:tcPr>
            <w:tcW w:w="6381" w:type="dxa"/>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不召开</w:t>
            </w:r>
          </w:p>
          <w:p>
            <w:pPr>
              <w:autoSpaceDE w:val="0"/>
              <w:autoSpaceDN w:val="0"/>
              <w:spacing w:before="103"/>
              <w:ind w:left="2"/>
              <w:rPr>
                <w:rFonts w:ascii="宋体" w:hAnsi="宋体" w:cs="宋体"/>
                <w:sz w:val="24"/>
              </w:rPr>
            </w:pPr>
            <w:r>
              <w:rPr>
                <w:rFonts w:hint="eastAsia" w:ascii="宋体" w:hAnsi="宋体" w:cs="宋体"/>
                <w:sz w:val="24"/>
              </w:rPr>
              <w:t>□召开 ，召开时间：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w:t>
            </w:r>
            <w:r>
              <w:rPr>
                <w:rFonts w:hint="eastAsia" w:ascii="宋体" w:hAnsi="宋体" w:cs="宋体"/>
                <w:sz w:val="24"/>
                <w:u w:val="single"/>
              </w:rPr>
              <w:t>/</w:t>
            </w:r>
            <w:r>
              <w:rPr>
                <w:rFonts w:hint="eastAsia" w:ascii="宋体" w:hAnsi="宋体" w:cs="宋体"/>
                <w:sz w:val="24"/>
              </w:rPr>
              <w:t>分</w:t>
            </w:r>
          </w:p>
          <w:p>
            <w:pPr>
              <w:autoSpaceDE w:val="0"/>
              <w:autoSpaceDN w:val="0"/>
              <w:spacing w:before="103"/>
              <w:ind w:left="2"/>
              <w:rPr>
                <w:rFonts w:ascii="宋体" w:hAnsi="宋体" w:cs="宋体"/>
                <w:sz w:val="24"/>
              </w:rPr>
            </w:pPr>
            <w:r>
              <w:rPr>
                <w:rFonts w:hint="eastAsia" w:ascii="宋体" w:hAnsi="宋体" w:cs="宋体"/>
                <w:sz w:val="24"/>
              </w:rPr>
              <w:t>召开地点：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c>
          <w:tcPr>
            <w:tcW w:w="992" w:type="dxa"/>
            <w:vAlign w:val="center"/>
          </w:tcPr>
          <w:p>
            <w:pPr>
              <w:pStyle w:val="270"/>
              <w:spacing w:before="69" w:line="199" w:lineRule="auto"/>
              <w:ind w:left="1"/>
              <w:jc w:val="center"/>
              <w:rPr>
                <w:rFonts w:ascii="宋体" w:hAnsi="宋体" w:eastAsia="宋体" w:cs="宋体"/>
                <w:sz w:val="24"/>
                <w:szCs w:val="24"/>
              </w:rPr>
            </w:pPr>
            <w:r>
              <w:rPr>
                <w:rFonts w:hint="eastAsia" w:ascii="宋体" w:hAnsi="宋体" w:eastAsia="宋体" w:cs="宋体"/>
                <w:spacing w:val="11"/>
                <w:sz w:val="24"/>
                <w:szCs w:val="24"/>
              </w:rPr>
              <w:t>4.1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样品</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投标样品递交：</w:t>
            </w:r>
          </w:p>
          <w:p>
            <w:pPr>
              <w:autoSpaceDE w:val="0"/>
              <w:autoSpaceDN w:val="0"/>
              <w:spacing w:before="103"/>
              <w:ind w:left="2"/>
              <w:rPr>
                <w:rFonts w:ascii="宋体" w:hAnsi="宋体" w:cs="宋体"/>
                <w:sz w:val="24"/>
              </w:rPr>
            </w:pPr>
            <w:r>
              <w:rPr>
                <w:rFonts w:hint="eastAsia" w:ascii="宋体" w:hAnsi="宋体" w:cs="宋体"/>
                <w:sz w:val="24"/>
              </w:rPr>
              <w:t>■不需要</w:t>
            </w:r>
          </w:p>
          <w:p>
            <w:pPr>
              <w:autoSpaceDE w:val="0"/>
              <w:autoSpaceDN w:val="0"/>
              <w:spacing w:before="103"/>
              <w:ind w:left="2"/>
              <w:rPr>
                <w:rFonts w:ascii="宋体" w:hAnsi="宋体" w:cs="宋体"/>
                <w:sz w:val="24"/>
              </w:rPr>
            </w:pPr>
            <w:r>
              <w:rPr>
                <w:rFonts w:hint="eastAsia" w:ascii="宋体" w:hAnsi="宋体" w:cs="宋体"/>
                <w:sz w:val="24"/>
              </w:rPr>
              <w:t>□需要，具体要求如下：</w:t>
            </w:r>
          </w:p>
          <w:p>
            <w:pPr>
              <w:autoSpaceDE w:val="0"/>
              <w:autoSpaceDN w:val="0"/>
              <w:spacing w:before="103"/>
              <w:ind w:left="2"/>
              <w:rPr>
                <w:rFonts w:ascii="宋体" w:hAnsi="宋体" w:cs="宋体"/>
                <w:sz w:val="24"/>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（2）是否需要随样品提交相关检测报告：</w:t>
            </w:r>
          </w:p>
          <w:p>
            <w:pPr>
              <w:autoSpaceDE w:val="0"/>
              <w:autoSpaceDN w:val="0"/>
              <w:spacing w:before="103"/>
              <w:ind w:left="2" w:firstLine="480" w:firstLineChars="200"/>
              <w:rPr>
                <w:rFonts w:ascii="宋体" w:hAnsi="宋体" w:cs="宋体"/>
                <w:sz w:val="24"/>
              </w:rPr>
            </w:pPr>
            <w:r>
              <w:rPr>
                <w:rFonts w:hint="eastAsia" w:ascii="宋体" w:hAnsi="宋体" w:cs="宋体"/>
                <w:sz w:val="24"/>
              </w:rPr>
              <w:t>□不需要</w:t>
            </w:r>
          </w:p>
          <w:p>
            <w:pPr>
              <w:autoSpaceDE w:val="0"/>
              <w:autoSpaceDN w:val="0"/>
              <w:spacing w:before="103"/>
              <w:ind w:left="2" w:firstLine="480" w:firstLineChars="200"/>
              <w:rPr>
                <w:rFonts w:ascii="宋体" w:hAnsi="宋体" w:cs="宋体"/>
                <w:sz w:val="24"/>
              </w:rPr>
            </w:pPr>
            <w:r>
              <w:rPr>
                <w:rFonts w:hint="eastAsia" w:ascii="宋体" w:hAnsi="宋体" w:cs="宋体"/>
                <w:sz w:val="24"/>
              </w:rPr>
              <w:t>□需要</w:t>
            </w:r>
          </w:p>
          <w:p>
            <w:pPr>
              <w:autoSpaceDE w:val="0"/>
              <w:autoSpaceDN w:val="0"/>
              <w:spacing w:before="103"/>
              <w:ind w:left="2"/>
              <w:rPr>
                <w:rFonts w:ascii="宋体" w:hAnsi="宋体" w:cs="宋体"/>
                <w:sz w:val="24"/>
              </w:rPr>
            </w:pPr>
            <w:r>
              <w:rPr>
                <w:rFonts w:hint="eastAsia" w:ascii="宋体" w:hAnsi="宋体" w:cs="宋体"/>
                <w:sz w:val="24"/>
              </w:rPr>
              <w:t>（3）样品递交要求：</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（4）未中标人样品退还：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（5）中标人样品保管、封存及退还：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（6）其他要求（如有）：</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c>
          <w:tcPr>
            <w:tcW w:w="992" w:type="dxa"/>
            <w:vAlign w:val="center"/>
          </w:tcPr>
          <w:p>
            <w:pPr>
              <w:pStyle w:val="270"/>
              <w:spacing w:before="69" w:line="202" w:lineRule="auto"/>
              <w:ind w:left="1"/>
              <w:jc w:val="center"/>
              <w:rPr>
                <w:rFonts w:ascii="宋体" w:hAnsi="宋体" w:eastAsia="宋体" w:cs="宋体"/>
                <w:sz w:val="24"/>
                <w:szCs w:val="24"/>
              </w:rPr>
            </w:pPr>
            <w:r>
              <w:rPr>
                <w:rFonts w:hint="eastAsia" w:ascii="宋体" w:hAnsi="宋体" w:eastAsia="宋体" w:cs="宋体"/>
                <w:spacing w:val="11"/>
                <w:sz w:val="24"/>
                <w:szCs w:val="24"/>
              </w:rPr>
              <w:t>5.2.5</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1"/>
                <w:sz w:val="24"/>
              </w:rPr>
              <w:t>标的所属行业</w:t>
            </w:r>
          </w:p>
        </w:tc>
        <w:tc>
          <w:tcPr>
            <w:tcW w:w="6381" w:type="dxa"/>
          </w:tcPr>
          <w:p>
            <w:pPr>
              <w:autoSpaceDE w:val="0"/>
              <w:autoSpaceDN w:val="0"/>
              <w:spacing w:before="45"/>
              <w:ind w:left="108"/>
              <w:rPr>
                <w:rFonts w:ascii="宋体" w:hAnsi="宋体" w:cs="宋体"/>
                <w:sz w:val="24"/>
              </w:rPr>
            </w:pPr>
            <w:r>
              <w:rPr>
                <w:rFonts w:hint="eastAsia" w:ascii="宋体" w:hAnsi="宋体" w:cs="宋体"/>
                <w:spacing w:val="-1"/>
                <w:sz w:val="24"/>
              </w:rPr>
              <w:t>本项目采购标的对应的中小企业划分标准所属行业：</w:t>
            </w:r>
          </w:p>
          <w:tbl>
            <w:tblPr>
              <w:tblStyle w:val="63"/>
              <w:tblW w:w="61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236"/>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1" w:hRule="atLeast"/>
              </w:trPr>
              <w:tc>
                <w:tcPr>
                  <w:tcW w:w="767" w:type="dxa"/>
                </w:tcPr>
                <w:p>
                  <w:pPr>
                    <w:autoSpaceDE w:val="0"/>
                    <w:autoSpaceDN w:val="0"/>
                    <w:spacing w:before="98"/>
                    <w:ind w:left="145"/>
                    <w:rPr>
                      <w:rFonts w:ascii="宋体" w:hAnsi="宋体" w:cs="宋体"/>
                      <w:sz w:val="24"/>
                    </w:rPr>
                  </w:pPr>
                  <w:r>
                    <w:rPr>
                      <w:rFonts w:hint="eastAsia" w:ascii="宋体" w:hAnsi="宋体" w:cs="宋体"/>
                      <w:spacing w:val="-2"/>
                      <w:sz w:val="24"/>
                    </w:rPr>
                    <w:t>序号</w:t>
                  </w:r>
                </w:p>
              </w:tc>
              <w:tc>
                <w:tcPr>
                  <w:tcW w:w="3236" w:type="dxa"/>
                  <w:vAlign w:val="center"/>
                </w:tcPr>
                <w:p>
                  <w:pPr>
                    <w:autoSpaceDE w:val="0"/>
                    <w:autoSpaceDN w:val="0"/>
                    <w:spacing w:before="97"/>
                    <w:jc w:val="center"/>
                    <w:rPr>
                      <w:rFonts w:ascii="宋体" w:hAnsi="宋体" w:cs="宋体"/>
                      <w:sz w:val="24"/>
                    </w:rPr>
                  </w:pPr>
                  <w:r>
                    <w:rPr>
                      <w:rFonts w:hint="eastAsia" w:ascii="宋体" w:hAnsi="宋体" w:cs="宋体"/>
                      <w:spacing w:val="-1"/>
                      <w:sz w:val="24"/>
                    </w:rPr>
                    <w:t>标的名称</w:t>
                  </w:r>
                </w:p>
              </w:tc>
              <w:tc>
                <w:tcPr>
                  <w:tcW w:w="2127" w:type="dxa"/>
                  <w:vAlign w:val="center"/>
                </w:tcPr>
                <w:p>
                  <w:pPr>
                    <w:autoSpaceDE w:val="0"/>
                    <w:autoSpaceDN w:val="0"/>
                    <w:spacing w:before="97"/>
                    <w:jc w:val="center"/>
                    <w:rPr>
                      <w:rFonts w:ascii="宋体" w:hAnsi="宋体" w:cs="宋体"/>
                      <w:sz w:val="24"/>
                    </w:rPr>
                  </w:pPr>
                  <w:r>
                    <w:rPr>
                      <w:rFonts w:hint="eastAsia" w:ascii="宋体" w:hAnsi="宋体" w:cs="宋体"/>
                      <w:spacing w:val="-3"/>
                      <w:sz w:val="24"/>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767" w:type="dxa"/>
                  <w:vAlign w:val="center"/>
                </w:tcPr>
                <w:p>
                  <w:pPr>
                    <w:autoSpaceDE w:val="0"/>
                    <w:autoSpaceDN w:val="0"/>
                    <w:spacing w:before="86"/>
                    <w:ind w:firstLine="1"/>
                    <w:jc w:val="center"/>
                    <w:rPr>
                      <w:rFonts w:ascii="宋体" w:hAnsi="宋体" w:cs="宋体"/>
                      <w:spacing w:val="7"/>
                      <w:sz w:val="24"/>
                    </w:rPr>
                  </w:pPr>
                  <w:r>
                    <w:rPr>
                      <w:rFonts w:hint="eastAsia" w:ascii="宋体" w:hAnsi="宋体" w:cs="宋体"/>
                      <w:spacing w:val="7"/>
                      <w:sz w:val="24"/>
                    </w:rPr>
                    <w:t>1</w:t>
                  </w:r>
                </w:p>
              </w:tc>
              <w:tc>
                <w:tcPr>
                  <w:tcW w:w="3236" w:type="dxa"/>
                  <w:vAlign w:val="center"/>
                </w:tcPr>
                <w:p>
                  <w:pPr>
                    <w:autoSpaceDE w:val="0"/>
                    <w:autoSpaceDN w:val="0"/>
                    <w:spacing w:before="86"/>
                    <w:ind w:firstLine="127"/>
                    <w:jc w:val="center"/>
                    <w:rPr>
                      <w:rFonts w:ascii="宋体" w:hAnsi="宋体" w:cs="宋体"/>
                      <w:spacing w:val="7"/>
                      <w:sz w:val="24"/>
                    </w:rPr>
                  </w:pPr>
                  <w:r>
                    <w:rPr>
                      <w:rFonts w:hint="eastAsia" w:ascii="宋体" w:hAnsi="宋体" w:cs="宋体"/>
                      <w:spacing w:val="7"/>
                      <w:sz w:val="24"/>
                    </w:rPr>
                    <w:t>北京市文化和旅游局2025年党政机关信息化能力提升</w:t>
                  </w:r>
                </w:p>
              </w:tc>
              <w:tc>
                <w:tcPr>
                  <w:tcW w:w="2127" w:type="dxa"/>
                  <w:vAlign w:val="center"/>
                </w:tcPr>
                <w:p>
                  <w:pPr>
                    <w:pStyle w:val="270"/>
                    <w:jc w:val="center"/>
                    <w:rPr>
                      <w:rFonts w:ascii="宋体" w:hAnsi="宋体" w:eastAsia="宋体" w:cs="宋体"/>
                      <w:sz w:val="22"/>
                      <w:lang w:eastAsia="zh-CN"/>
                    </w:rPr>
                  </w:pPr>
                  <w:r>
                    <w:rPr>
                      <w:rFonts w:hint="eastAsia" w:ascii="宋体" w:hAnsi="宋体" w:eastAsia="宋体" w:cs="宋体"/>
                      <w:snapToGrid/>
                      <w:color w:val="auto"/>
                      <w:spacing w:val="-3"/>
                      <w:kern w:val="2"/>
                      <w:sz w:val="24"/>
                      <w:szCs w:val="24"/>
                      <w:lang w:eastAsia="zh-CN"/>
                    </w:rPr>
                    <w:t>信息传输业</w:t>
                  </w:r>
                </w:p>
              </w:tc>
            </w:tr>
          </w:tbl>
          <w:p>
            <w:pPr>
              <w:pStyle w:val="270"/>
              <w:rPr>
                <w:rFonts w:ascii="宋体" w:hAnsi="宋体" w:eastAsia="宋体" w:cs="宋体"/>
                <w:sz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8" w:hRule="atLeast"/>
        </w:trPr>
        <w:tc>
          <w:tcPr>
            <w:tcW w:w="992" w:type="dxa"/>
            <w:vAlign w:val="center"/>
          </w:tcPr>
          <w:p>
            <w:pPr>
              <w:pStyle w:val="270"/>
              <w:spacing w:before="69"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11.2</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投标报价</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 xml:space="preserve">投标报价的特殊规定： </w:t>
            </w:r>
          </w:p>
          <w:p>
            <w:pPr>
              <w:autoSpaceDE w:val="0"/>
              <w:autoSpaceDN w:val="0"/>
              <w:spacing w:before="103"/>
              <w:ind w:left="2"/>
              <w:rPr>
                <w:rFonts w:ascii="宋体" w:hAnsi="宋体" w:cs="宋体"/>
                <w:sz w:val="24"/>
              </w:rPr>
            </w:pPr>
            <w:r>
              <w:rPr>
                <w:rFonts w:hint="eastAsia" w:ascii="宋体" w:hAnsi="宋体" w:cs="宋体"/>
                <w:sz w:val="24"/>
              </w:rPr>
              <w:t>■无</w:t>
            </w:r>
          </w:p>
          <w:p>
            <w:pPr>
              <w:autoSpaceDE w:val="0"/>
              <w:autoSpaceDN w:val="0"/>
              <w:spacing w:before="103"/>
              <w:ind w:left="2"/>
              <w:rPr>
                <w:rFonts w:ascii="宋体" w:hAnsi="宋体" w:cs="宋体"/>
                <w:sz w:val="24"/>
              </w:rPr>
            </w:pPr>
            <w:r>
              <w:rPr>
                <w:rFonts w:hint="eastAsia" w:ascii="宋体" w:hAnsi="宋体" w:cs="宋体"/>
                <w:sz w:val="24"/>
              </w:rPr>
              <w:t xml:space="preserve">□有，具体情形：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6" w:hRule="atLeast"/>
        </w:trPr>
        <w:tc>
          <w:tcPr>
            <w:tcW w:w="992" w:type="dxa"/>
            <w:vAlign w:val="center"/>
          </w:tcPr>
          <w:p>
            <w:pPr>
              <w:pStyle w:val="270"/>
              <w:spacing w:before="69"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12.1</w:t>
            </w:r>
          </w:p>
        </w:tc>
        <w:tc>
          <w:tcPr>
            <w:tcW w:w="1700" w:type="dxa"/>
            <w:vMerge w:val="restart"/>
            <w:tcBorders>
              <w:bottom w:val="nil"/>
            </w:tcBorders>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投标保证金</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投标保证金金额：</w:t>
            </w:r>
            <w:r>
              <w:rPr>
                <w:rFonts w:hint="eastAsia" w:ascii="宋体" w:hAnsi="宋体" w:cs="宋体"/>
                <w:sz w:val="24"/>
                <w:u w:val="single"/>
              </w:rPr>
              <w:t>30000元</w:t>
            </w:r>
          </w:p>
          <w:p>
            <w:pPr>
              <w:autoSpaceDE w:val="0"/>
              <w:autoSpaceDN w:val="0"/>
              <w:spacing w:before="103"/>
              <w:ind w:left="2"/>
              <w:rPr>
                <w:rFonts w:ascii="宋体" w:hAnsi="宋体" w:cs="宋体"/>
                <w:sz w:val="24"/>
              </w:rPr>
            </w:pPr>
            <w:r>
              <w:rPr>
                <w:rFonts w:hint="eastAsia" w:ascii="宋体" w:hAnsi="宋体" w:cs="宋体"/>
                <w:sz w:val="24"/>
              </w:rPr>
              <w:t>投标保证金收受人信息：</w:t>
            </w:r>
          </w:p>
          <w:p>
            <w:pPr>
              <w:autoSpaceDE w:val="0"/>
              <w:autoSpaceDN w:val="0"/>
              <w:spacing w:before="103"/>
              <w:ind w:left="2"/>
              <w:rPr>
                <w:rFonts w:ascii="宋体" w:hAnsi="宋体" w:cs="宋体"/>
                <w:sz w:val="24"/>
              </w:rPr>
            </w:pPr>
            <w:r>
              <w:rPr>
                <w:rFonts w:hint="eastAsia" w:ascii="宋体" w:hAnsi="宋体" w:cs="宋体"/>
                <w:bCs/>
                <w:color w:val="000000"/>
                <w:sz w:val="24"/>
                <w:u w:val="single"/>
              </w:rPr>
              <w:t>开户名（全称）：北京市京发招标有限公司；</w:t>
            </w:r>
          </w:p>
          <w:p>
            <w:pPr>
              <w:autoSpaceDE w:val="0"/>
              <w:autoSpaceDN w:val="0"/>
              <w:spacing w:before="103"/>
              <w:ind w:left="2"/>
              <w:rPr>
                <w:rFonts w:ascii="宋体" w:hAnsi="宋体" w:cs="宋体"/>
                <w:sz w:val="24"/>
              </w:rPr>
            </w:pPr>
            <w:r>
              <w:rPr>
                <w:rFonts w:hint="eastAsia" w:ascii="宋体" w:hAnsi="宋体" w:cs="宋体"/>
                <w:bCs/>
                <w:color w:val="000000"/>
                <w:sz w:val="24"/>
                <w:u w:val="single"/>
              </w:rPr>
              <w:t>开户银行：招商银行北京分行崇文门支行；</w:t>
            </w:r>
          </w:p>
          <w:p>
            <w:pPr>
              <w:autoSpaceDE w:val="0"/>
              <w:autoSpaceDN w:val="0"/>
              <w:spacing w:before="103"/>
              <w:ind w:left="2"/>
              <w:rPr>
                <w:rFonts w:ascii="宋体" w:hAnsi="宋体" w:cs="宋体"/>
                <w:sz w:val="24"/>
              </w:rPr>
            </w:pPr>
            <w:r>
              <w:rPr>
                <w:rFonts w:hint="eastAsia" w:ascii="宋体" w:hAnsi="宋体" w:cs="宋体"/>
                <w:bCs/>
                <w:color w:val="000000"/>
                <w:sz w:val="24"/>
                <w:u w:val="single"/>
              </w:rPr>
              <w:t>账    号：1109 1881 6710 6010 0000 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992" w:type="dxa"/>
            <w:vAlign w:val="center"/>
          </w:tcPr>
          <w:p>
            <w:pPr>
              <w:pStyle w:val="270"/>
              <w:spacing w:before="69" w:line="202" w:lineRule="auto"/>
              <w:ind w:left="1"/>
              <w:jc w:val="center"/>
              <w:rPr>
                <w:rFonts w:ascii="宋体" w:hAnsi="宋体" w:eastAsia="宋体" w:cs="宋体"/>
                <w:sz w:val="24"/>
                <w:szCs w:val="24"/>
              </w:rPr>
            </w:pPr>
            <w:r>
              <w:rPr>
                <w:rFonts w:hint="eastAsia" w:ascii="宋体" w:hAnsi="宋体" w:eastAsia="宋体" w:cs="宋体"/>
                <w:spacing w:val="11"/>
                <w:sz w:val="24"/>
                <w:szCs w:val="24"/>
              </w:rPr>
              <w:t>12.8.2</w:t>
            </w:r>
          </w:p>
        </w:tc>
        <w:tc>
          <w:tcPr>
            <w:tcW w:w="1700" w:type="dxa"/>
            <w:vMerge w:val="continue"/>
            <w:tcBorders>
              <w:top w:val="nil"/>
            </w:tcBorders>
            <w:vAlign w:val="center"/>
          </w:tcPr>
          <w:p>
            <w:pPr>
              <w:pStyle w:val="270"/>
              <w:jc w:val="center"/>
              <w:rPr>
                <w:rFonts w:ascii="宋体" w:hAnsi="宋体" w:eastAsia="宋体" w:cs="宋体"/>
                <w:sz w:val="22"/>
              </w:rPr>
            </w:pP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投标保证金可以不予退还的其他情形：</w:t>
            </w:r>
          </w:p>
          <w:p>
            <w:pPr>
              <w:autoSpaceDE w:val="0"/>
              <w:autoSpaceDN w:val="0"/>
              <w:spacing w:before="103"/>
              <w:rPr>
                <w:rFonts w:ascii="宋体" w:hAnsi="宋体" w:cs="宋体"/>
                <w:sz w:val="24"/>
              </w:rPr>
            </w:pPr>
            <w:r>
              <w:rPr>
                <w:rFonts w:hint="eastAsia" w:ascii="宋体" w:hAnsi="宋体" w:cs="宋体"/>
                <w:sz w:val="24"/>
              </w:rPr>
              <w:t>□无</w:t>
            </w:r>
          </w:p>
          <w:p>
            <w:pPr>
              <w:autoSpaceDE w:val="0"/>
              <w:autoSpaceDN w:val="0"/>
              <w:spacing w:before="103"/>
              <w:ind w:left="2"/>
              <w:rPr>
                <w:rFonts w:ascii="宋体" w:hAnsi="宋体" w:cs="宋体"/>
                <w:sz w:val="24"/>
              </w:rPr>
            </w:pPr>
            <w:r>
              <w:rPr>
                <w:rFonts w:hint="eastAsia" w:ascii="宋体" w:hAnsi="宋体" w:cs="宋体"/>
                <w:sz w:val="24"/>
              </w:rPr>
              <w:t>■有，具体情形：</w:t>
            </w:r>
          </w:p>
          <w:p>
            <w:pPr>
              <w:autoSpaceDE w:val="0"/>
              <w:autoSpaceDN w:val="0"/>
              <w:spacing w:before="103"/>
              <w:ind w:left="2"/>
              <w:rPr>
                <w:rFonts w:ascii="宋体" w:hAnsi="宋体" w:cs="宋体"/>
                <w:sz w:val="24"/>
                <w:u w:val="single"/>
              </w:rPr>
            </w:pPr>
            <w:r>
              <w:rPr>
                <w:rFonts w:hint="eastAsia" w:ascii="宋体" w:hAnsi="宋体" w:cs="宋体"/>
                <w:sz w:val="24"/>
                <w:u w:val="single"/>
              </w:rPr>
              <w:t>（1）投标人在投标有效期内撤销投标文件的；</w:t>
            </w:r>
          </w:p>
          <w:p>
            <w:pPr>
              <w:autoSpaceDE w:val="0"/>
              <w:autoSpaceDN w:val="0"/>
              <w:spacing w:before="103"/>
              <w:ind w:left="2"/>
              <w:rPr>
                <w:rFonts w:ascii="宋体" w:hAnsi="宋体" w:cs="宋体"/>
                <w:sz w:val="24"/>
                <w:u w:val="single"/>
              </w:rPr>
            </w:pPr>
            <w:r>
              <w:rPr>
                <w:rFonts w:hint="eastAsia" w:ascii="宋体" w:hAnsi="宋体" w:cs="宋体"/>
                <w:sz w:val="24"/>
                <w:u w:val="single"/>
              </w:rPr>
              <w:t>（2）投标人在投标文件中提供虚假材料的；</w:t>
            </w:r>
          </w:p>
          <w:p>
            <w:pPr>
              <w:autoSpaceDE w:val="0"/>
              <w:autoSpaceDN w:val="0"/>
              <w:spacing w:before="103"/>
              <w:ind w:left="2"/>
              <w:rPr>
                <w:rFonts w:ascii="宋体" w:hAnsi="宋体" w:cs="宋体"/>
                <w:sz w:val="24"/>
                <w:u w:val="single"/>
              </w:rPr>
            </w:pPr>
            <w:r>
              <w:rPr>
                <w:rFonts w:hint="eastAsia" w:ascii="宋体" w:hAnsi="宋体" w:cs="宋体"/>
                <w:sz w:val="24"/>
                <w:u w:val="single"/>
              </w:rPr>
              <w:t>（3）除因不可抗力或招标文件认可的情形以外，中标人不与</w:t>
            </w:r>
          </w:p>
          <w:p>
            <w:pPr>
              <w:autoSpaceDE w:val="0"/>
              <w:autoSpaceDN w:val="0"/>
              <w:spacing w:before="103"/>
              <w:ind w:left="2"/>
              <w:rPr>
                <w:rFonts w:ascii="宋体" w:hAnsi="宋体" w:cs="宋体"/>
                <w:sz w:val="24"/>
                <w:u w:val="single"/>
              </w:rPr>
            </w:pPr>
            <w:r>
              <w:rPr>
                <w:rFonts w:hint="eastAsia" w:ascii="宋体" w:hAnsi="宋体" w:cs="宋体"/>
                <w:sz w:val="24"/>
                <w:u w:val="single"/>
              </w:rPr>
              <w:t>采购人签订合同的；</w:t>
            </w:r>
          </w:p>
          <w:p>
            <w:pPr>
              <w:autoSpaceDE w:val="0"/>
              <w:autoSpaceDN w:val="0"/>
              <w:spacing w:before="103"/>
              <w:ind w:left="2"/>
              <w:rPr>
                <w:rFonts w:ascii="宋体" w:hAnsi="宋体" w:cs="宋体"/>
                <w:sz w:val="24"/>
                <w:u w:val="single"/>
              </w:rPr>
            </w:pPr>
            <w:r>
              <w:rPr>
                <w:rFonts w:hint="eastAsia" w:ascii="宋体" w:hAnsi="宋体" w:cs="宋体"/>
                <w:sz w:val="24"/>
                <w:u w:val="single"/>
              </w:rPr>
              <w:t>（4）投标人与采购人、其他投标人或者采购代理机构恶意串</w:t>
            </w:r>
          </w:p>
          <w:p>
            <w:pPr>
              <w:autoSpaceDE w:val="0"/>
              <w:autoSpaceDN w:val="0"/>
              <w:spacing w:before="103"/>
              <w:ind w:left="2"/>
              <w:rPr>
                <w:rFonts w:ascii="宋体" w:hAnsi="宋体" w:cs="宋体"/>
                <w:sz w:val="24"/>
                <w:u w:val="single"/>
              </w:rPr>
            </w:pPr>
            <w:r>
              <w:rPr>
                <w:rFonts w:hint="eastAsia" w:ascii="宋体" w:hAnsi="宋体" w:cs="宋体"/>
                <w:sz w:val="24"/>
                <w:u w:val="single"/>
              </w:rPr>
              <w:t>通的；</w:t>
            </w:r>
          </w:p>
          <w:p>
            <w:pPr>
              <w:autoSpaceDE w:val="0"/>
              <w:autoSpaceDN w:val="0"/>
              <w:spacing w:before="103"/>
              <w:ind w:left="2"/>
              <w:rPr>
                <w:rFonts w:ascii="宋体" w:hAnsi="宋体" w:cs="宋体"/>
                <w:sz w:val="24"/>
                <w:u w:val="single"/>
              </w:rPr>
            </w:pPr>
            <w:r>
              <w:rPr>
                <w:rFonts w:hint="eastAsia" w:ascii="宋体" w:hAnsi="宋体" w:cs="宋体"/>
                <w:sz w:val="24"/>
                <w:u w:val="single"/>
              </w:rPr>
              <w:t>（5）招标文件规定应由中标人缴纳招标服务费而中标人未缴</w:t>
            </w:r>
          </w:p>
          <w:p>
            <w:pPr>
              <w:autoSpaceDE w:val="0"/>
              <w:autoSpaceDN w:val="0"/>
              <w:spacing w:before="103"/>
              <w:ind w:left="2"/>
              <w:rPr>
                <w:rFonts w:ascii="宋体" w:hAnsi="宋体" w:cs="宋体"/>
                <w:sz w:val="24"/>
              </w:rPr>
            </w:pPr>
            <w:r>
              <w:rPr>
                <w:rFonts w:hint="eastAsia" w:ascii="宋体" w:hAnsi="宋体" w:cs="宋体"/>
                <w:sz w:val="24"/>
                <w:u w:val="single"/>
              </w:rPr>
              <w:t>纳的</w:t>
            </w:r>
            <w:r>
              <w:rPr>
                <w:rFonts w:hint="eastAsia" w:ascii="宋体" w:hAnsi="宋体" w:cs="宋体"/>
                <w:sz w:val="24"/>
              </w:rPr>
              <w:t>；</w:t>
            </w:r>
          </w:p>
          <w:p>
            <w:pPr>
              <w:autoSpaceDE w:val="0"/>
              <w:autoSpaceDN w:val="0"/>
              <w:spacing w:before="103"/>
              <w:ind w:left="2"/>
              <w:rPr>
                <w:rFonts w:ascii="宋体" w:hAnsi="宋体" w:cs="宋体"/>
                <w:sz w:val="24"/>
                <w:u w:val="single"/>
              </w:rPr>
            </w:pPr>
            <w:r>
              <w:rPr>
                <w:rFonts w:hint="eastAsia" w:ascii="宋体" w:hAnsi="宋体" w:cs="宋体"/>
                <w:sz w:val="24"/>
                <w:u w:val="single"/>
              </w:rPr>
              <w:t>（6）中标人未在规定期限内根据招标文件规定提交履约保证</w:t>
            </w:r>
          </w:p>
          <w:p>
            <w:pPr>
              <w:autoSpaceDE w:val="0"/>
              <w:autoSpaceDN w:val="0"/>
              <w:spacing w:before="103"/>
              <w:ind w:left="2"/>
              <w:rPr>
                <w:rFonts w:ascii="宋体" w:hAnsi="宋体" w:cs="宋体"/>
                <w:sz w:val="24"/>
                <w:u w:val="single"/>
              </w:rPr>
            </w:pPr>
            <w:r>
              <w:rPr>
                <w:rFonts w:hint="eastAsia" w:ascii="宋体" w:hAnsi="宋体" w:cs="宋体"/>
                <w:sz w:val="24"/>
                <w:u w:val="single"/>
              </w:rPr>
              <w:t>金（如有）；</w:t>
            </w:r>
          </w:p>
          <w:p>
            <w:pPr>
              <w:autoSpaceDE w:val="0"/>
              <w:autoSpaceDN w:val="0"/>
              <w:spacing w:before="103"/>
              <w:ind w:left="2"/>
              <w:rPr>
                <w:rFonts w:ascii="宋体" w:hAnsi="宋体" w:cs="宋体"/>
                <w:sz w:val="24"/>
              </w:rPr>
            </w:pPr>
            <w:r>
              <w:rPr>
                <w:rFonts w:hint="eastAsia" w:ascii="宋体" w:hAnsi="宋体" w:cs="宋体"/>
                <w:sz w:val="24"/>
                <w:u w:val="single"/>
              </w:rPr>
              <w:t>（7）法律、法规规定的其它不予退还的情形</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3" w:hRule="atLeast"/>
        </w:trPr>
        <w:tc>
          <w:tcPr>
            <w:tcW w:w="992" w:type="dxa"/>
            <w:vAlign w:val="center"/>
          </w:tcPr>
          <w:p>
            <w:pPr>
              <w:pStyle w:val="270"/>
              <w:spacing w:before="75" w:line="201" w:lineRule="auto"/>
              <w:ind w:left="1"/>
              <w:jc w:val="center"/>
              <w:rPr>
                <w:rFonts w:ascii="宋体" w:hAnsi="宋体" w:eastAsia="宋体" w:cs="宋体"/>
                <w:sz w:val="24"/>
                <w:szCs w:val="24"/>
              </w:rPr>
            </w:pPr>
            <w:r>
              <w:rPr>
                <w:rFonts w:hint="eastAsia" w:ascii="宋体" w:hAnsi="宋体" w:eastAsia="宋体" w:cs="宋体"/>
                <w:spacing w:val="10"/>
                <w:sz w:val="24"/>
                <w:szCs w:val="24"/>
              </w:rPr>
              <w:t>13.1</w:t>
            </w:r>
          </w:p>
        </w:tc>
        <w:tc>
          <w:tcPr>
            <w:tcW w:w="1700" w:type="dxa"/>
            <w:vAlign w:val="center"/>
          </w:tcPr>
          <w:p>
            <w:pPr>
              <w:autoSpaceDE w:val="0"/>
              <w:autoSpaceDN w:val="0"/>
              <w:spacing w:before="42" w:line="175" w:lineRule="auto"/>
              <w:ind w:left="2"/>
              <w:jc w:val="center"/>
              <w:rPr>
                <w:rFonts w:ascii="宋体" w:hAnsi="宋体" w:cs="宋体"/>
                <w:sz w:val="24"/>
              </w:rPr>
            </w:pPr>
            <w:r>
              <w:rPr>
                <w:rFonts w:hint="eastAsia" w:ascii="宋体" w:hAnsi="宋体" w:cs="宋体"/>
                <w:spacing w:val="-2"/>
                <w:sz w:val="24"/>
              </w:rPr>
              <w:t>投标有效期</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3" w:hRule="atLeast"/>
        </w:trPr>
        <w:tc>
          <w:tcPr>
            <w:tcW w:w="992" w:type="dxa"/>
            <w:vAlign w:val="center"/>
          </w:tcPr>
          <w:p>
            <w:pPr>
              <w:pStyle w:val="270"/>
              <w:spacing w:before="73" w:line="202" w:lineRule="auto"/>
              <w:ind w:left="1"/>
              <w:jc w:val="center"/>
              <w:rPr>
                <w:rFonts w:ascii="宋体" w:hAnsi="宋体" w:eastAsia="宋体" w:cs="宋体"/>
                <w:sz w:val="24"/>
                <w:szCs w:val="24"/>
              </w:rPr>
            </w:pPr>
            <w:r>
              <w:rPr>
                <w:rFonts w:hint="eastAsia" w:ascii="宋体" w:hAnsi="宋体" w:eastAsia="宋体" w:cs="宋体"/>
                <w:spacing w:val="10"/>
                <w:sz w:val="24"/>
                <w:szCs w:val="24"/>
              </w:rPr>
              <w:t>18.2</w:t>
            </w:r>
          </w:p>
        </w:tc>
        <w:tc>
          <w:tcPr>
            <w:tcW w:w="1700" w:type="dxa"/>
            <w:vAlign w:val="center"/>
          </w:tcPr>
          <w:p>
            <w:pPr>
              <w:autoSpaceDE w:val="0"/>
              <w:autoSpaceDN w:val="0"/>
              <w:spacing w:before="39" w:line="177" w:lineRule="auto"/>
              <w:ind w:left="2"/>
              <w:jc w:val="center"/>
              <w:rPr>
                <w:rFonts w:ascii="宋体" w:hAnsi="宋体" w:cs="宋体"/>
                <w:spacing w:val="-1"/>
                <w:sz w:val="24"/>
              </w:rPr>
            </w:pPr>
            <w:r>
              <w:rPr>
                <w:rFonts w:hint="eastAsia" w:ascii="宋体" w:hAnsi="宋体" w:cs="宋体"/>
                <w:spacing w:val="-1"/>
                <w:sz w:val="24"/>
              </w:rPr>
              <w:t>投标文件的</w:t>
            </w:r>
          </w:p>
          <w:p>
            <w:pPr>
              <w:autoSpaceDE w:val="0"/>
              <w:autoSpaceDN w:val="0"/>
              <w:spacing w:before="39" w:line="177" w:lineRule="auto"/>
              <w:ind w:left="2"/>
              <w:jc w:val="center"/>
              <w:rPr>
                <w:rFonts w:ascii="宋体" w:hAnsi="宋体" w:cs="宋体"/>
                <w:sz w:val="24"/>
              </w:rPr>
            </w:pPr>
            <w:r>
              <w:rPr>
                <w:rFonts w:hint="eastAsia" w:ascii="宋体" w:hAnsi="宋体" w:cs="宋体"/>
                <w:spacing w:val="-1"/>
                <w:sz w:val="24"/>
              </w:rPr>
              <w:t>份数</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投标文件：正本</w:t>
            </w:r>
            <w:r>
              <w:rPr>
                <w:rFonts w:hint="eastAsia" w:ascii="宋体" w:hAnsi="宋体" w:cs="宋体"/>
                <w:sz w:val="24"/>
                <w:u w:val="single"/>
              </w:rPr>
              <w:t>壹</w:t>
            </w:r>
            <w:r>
              <w:rPr>
                <w:rFonts w:hint="eastAsia" w:ascii="宋体" w:hAnsi="宋体" w:cs="宋体"/>
                <w:sz w:val="24"/>
              </w:rPr>
              <w:t>份、副本</w:t>
            </w:r>
            <w:r>
              <w:rPr>
                <w:rFonts w:hint="eastAsia" w:ascii="宋体" w:hAnsi="宋体" w:cs="宋体"/>
                <w:sz w:val="24"/>
                <w:u w:val="single"/>
              </w:rPr>
              <w:t>肆</w:t>
            </w:r>
            <w:r>
              <w:rPr>
                <w:rFonts w:hint="eastAsia" w:ascii="宋体" w:hAnsi="宋体" w:cs="宋体"/>
                <w:sz w:val="24"/>
              </w:rPr>
              <w:t>份，电子版</w:t>
            </w:r>
            <w:r>
              <w:rPr>
                <w:rFonts w:hint="eastAsia" w:ascii="宋体" w:hAnsi="宋体" w:cs="宋体"/>
                <w:sz w:val="24"/>
                <w:u w:val="single"/>
              </w:rPr>
              <w:t>壹</w:t>
            </w:r>
            <w:r>
              <w:rPr>
                <w:rFonts w:hint="eastAsia" w:ascii="宋体" w:hAnsi="宋体" w:cs="宋体"/>
                <w:sz w:val="24"/>
              </w:rPr>
              <w:t>份（word版和正本</w:t>
            </w:r>
          </w:p>
          <w:p>
            <w:pPr>
              <w:autoSpaceDE w:val="0"/>
              <w:autoSpaceDN w:val="0"/>
              <w:spacing w:before="103"/>
              <w:ind w:left="2"/>
              <w:rPr>
                <w:rFonts w:ascii="宋体" w:hAnsi="宋体" w:cs="宋体"/>
                <w:sz w:val="24"/>
                <w:u w:val="single"/>
              </w:rPr>
            </w:pPr>
            <w:r>
              <w:rPr>
                <w:rFonts w:hint="eastAsia" w:ascii="宋体" w:hAnsi="宋体" w:cs="宋体"/>
                <w:sz w:val="24"/>
              </w:rPr>
              <w:t>签字盖章后彩色扫描pdf版），以</w:t>
            </w:r>
            <w:r>
              <w:rPr>
                <w:rFonts w:hint="eastAsia" w:ascii="宋体" w:hAnsi="宋体" w:cs="宋体"/>
                <w:sz w:val="24"/>
                <w:u w:val="single"/>
              </w:rPr>
              <w:t>u盘</w:t>
            </w:r>
            <w:r>
              <w:rPr>
                <w:rFonts w:hint="eastAsia" w:ascii="宋体" w:hAnsi="宋体" w:cs="宋体"/>
                <w:sz w:val="24"/>
              </w:rPr>
              <w:t>等形式现场提供。</w:t>
            </w:r>
          </w:p>
          <w:p>
            <w:pPr>
              <w:autoSpaceDE w:val="0"/>
              <w:autoSpaceDN w:val="0"/>
              <w:spacing w:before="103"/>
              <w:ind w:left="2"/>
              <w:rPr>
                <w:rFonts w:ascii="宋体" w:hAnsi="宋体" w:cs="宋体"/>
                <w:sz w:val="24"/>
              </w:rPr>
            </w:pPr>
            <w:r>
              <w:rPr>
                <w:rFonts w:hint="eastAsia" w:ascii="宋体" w:hAnsi="宋体" w:cs="宋体"/>
                <w:sz w:val="24"/>
              </w:rPr>
              <w:t>开标一览表：单独密封递交纸质文件</w:t>
            </w:r>
            <w:r>
              <w:rPr>
                <w:rFonts w:hint="eastAsia" w:ascii="宋体" w:hAnsi="宋体" w:cs="宋体"/>
                <w:sz w:val="24"/>
                <w:u w:val="single"/>
              </w:rPr>
              <w:t>壹</w:t>
            </w:r>
            <w:r>
              <w:rPr>
                <w:rFonts w:hint="eastAsia" w:ascii="宋体" w:hAnsi="宋体" w:cs="宋体"/>
                <w:sz w:val="24"/>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1" w:hRule="atLeast"/>
        </w:trPr>
        <w:tc>
          <w:tcPr>
            <w:tcW w:w="992" w:type="dxa"/>
            <w:vAlign w:val="center"/>
          </w:tcPr>
          <w:p>
            <w:pPr>
              <w:pStyle w:val="270"/>
              <w:spacing w:before="69" w:line="201" w:lineRule="auto"/>
              <w:ind w:left="1"/>
              <w:jc w:val="center"/>
              <w:rPr>
                <w:rFonts w:ascii="宋体" w:hAnsi="宋体" w:eastAsia="宋体" w:cs="宋体"/>
                <w:sz w:val="24"/>
                <w:szCs w:val="24"/>
              </w:rPr>
            </w:pPr>
            <w:r>
              <w:rPr>
                <w:rFonts w:hint="eastAsia" w:ascii="宋体" w:hAnsi="宋体" w:eastAsia="宋体" w:cs="宋体"/>
                <w:spacing w:val="12"/>
                <w:sz w:val="24"/>
                <w:szCs w:val="24"/>
              </w:rPr>
              <w:t>22.1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确定中标人</w:t>
            </w:r>
          </w:p>
        </w:tc>
        <w:tc>
          <w:tcPr>
            <w:tcW w:w="6381" w:type="dxa"/>
          </w:tcPr>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中标人：</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■否</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□是</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■得分且投标报价均相同的 ，以</w:t>
            </w:r>
            <w:r>
              <w:rPr>
                <w:rFonts w:hint="eastAsia" w:ascii="宋体" w:hAnsi="宋体" w:eastAsia="宋体" w:cs="宋体"/>
                <w:sz w:val="24"/>
                <w:szCs w:val="24"/>
                <w:u w:val="single"/>
                <w:lang w:eastAsia="zh-CN"/>
              </w:rPr>
              <w:t>技术部分</w:t>
            </w:r>
            <w:r>
              <w:rPr>
                <w:rFonts w:hint="eastAsia" w:ascii="宋体" w:hAnsi="宋体" w:eastAsia="宋体" w:cs="宋体"/>
                <w:sz w:val="24"/>
                <w:szCs w:val="24"/>
                <w:lang w:eastAsia="zh-CN"/>
              </w:rPr>
              <w:t>得分高者为中标人</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1" w:hRule="atLeast"/>
        </w:trPr>
        <w:tc>
          <w:tcPr>
            <w:tcW w:w="992" w:type="dxa"/>
            <w:vAlign w:val="center"/>
          </w:tcPr>
          <w:p>
            <w:pPr>
              <w:pStyle w:val="270"/>
              <w:spacing w:before="69"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25.5</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3"/>
                <w:sz w:val="24"/>
              </w:rPr>
              <w:t>分包</w:t>
            </w:r>
          </w:p>
        </w:tc>
        <w:tc>
          <w:tcPr>
            <w:tcW w:w="6381" w:type="dxa"/>
          </w:tcPr>
          <w:p>
            <w:pPr>
              <w:autoSpaceDE w:val="0"/>
              <w:autoSpaceDN w:val="0"/>
              <w:spacing w:before="103"/>
              <w:ind w:left="2"/>
              <w:rPr>
                <w:rFonts w:ascii="宋体" w:hAnsi="宋体" w:cs="宋体"/>
                <w:sz w:val="24"/>
              </w:rPr>
            </w:pPr>
            <w:r>
              <w:rPr>
                <w:rFonts w:hint="eastAsia" w:ascii="宋体" w:hAnsi="宋体" w:cs="宋体"/>
                <w:sz w:val="24"/>
              </w:rPr>
              <w:t xml:space="preserve">本项目的非主体、非关键性工作是否允许分包： </w:t>
            </w:r>
          </w:p>
          <w:p>
            <w:pPr>
              <w:autoSpaceDE w:val="0"/>
              <w:autoSpaceDN w:val="0"/>
              <w:spacing w:before="103"/>
              <w:ind w:left="2"/>
              <w:rPr>
                <w:rFonts w:ascii="宋体" w:hAnsi="宋体" w:cs="宋体"/>
                <w:sz w:val="24"/>
              </w:rPr>
            </w:pPr>
            <w:r>
              <w:rPr>
                <w:rFonts w:hint="eastAsia" w:ascii="宋体" w:hAnsi="宋体" w:cs="宋体"/>
                <w:sz w:val="24"/>
              </w:rPr>
              <w:t>□不允许</w:t>
            </w:r>
          </w:p>
          <w:p>
            <w:pPr>
              <w:autoSpaceDE w:val="0"/>
              <w:autoSpaceDN w:val="0"/>
              <w:spacing w:before="103"/>
              <w:ind w:left="2"/>
              <w:rPr>
                <w:rFonts w:ascii="宋体" w:hAnsi="宋体" w:cs="宋体"/>
                <w:sz w:val="24"/>
              </w:rPr>
            </w:pPr>
            <w:r>
              <w:rPr>
                <w:rFonts w:hint="eastAsia" w:ascii="宋体" w:hAnsi="宋体" w:cs="宋体"/>
                <w:sz w:val="24"/>
              </w:rPr>
              <w:t>■允许，具体要求：</w:t>
            </w:r>
          </w:p>
          <w:p>
            <w:pPr>
              <w:autoSpaceDE w:val="0"/>
              <w:autoSpaceDN w:val="0"/>
              <w:spacing w:before="103"/>
              <w:ind w:left="2"/>
              <w:rPr>
                <w:rFonts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（3）其他要求：</w:t>
            </w:r>
            <w:r>
              <w:rPr>
                <w:rFonts w:hint="eastAsia" w:ascii="宋体" w:hAnsi="宋体" w:cs="宋体"/>
                <w:sz w:val="24"/>
                <w:u w:val="single"/>
              </w:rPr>
              <w:t>取得采购人许可</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90" w:hRule="atLeast"/>
        </w:trPr>
        <w:tc>
          <w:tcPr>
            <w:tcW w:w="992" w:type="dxa"/>
            <w:vAlign w:val="center"/>
          </w:tcPr>
          <w:p>
            <w:pPr>
              <w:pStyle w:val="270"/>
              <w:spacing w:before="69"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25.6</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政采贷</w:t>
            </w:r>
          </w:p>
        </w:tc>
        <w:tc>
          <w:tcPr>
            <w:tcW w:w="6381" w:type="dxa"/>
          </w:tcPr>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为更大力度激发市场活力和社会创造力，增强发展动力，按照</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《北京市全面优化营商环境助力企业高质量发展实施方案》（</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京政办发〔2023〕8号）部署，进一步加强政府采购合同线上</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融资 “一站式 ”服务（以下简称 “政采贷 ”），北京市财</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政局、中国人民银行营业管理部联合发布《关于推进政府采购</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合同线上融资有关工作的通知》（京财采购〔2023〕637号）</w:t>
            </w:r>
          </w:p>
          <w:p>
            <w:pPr>
              <w:pStyle w:val="270"/>
              <w:spacing w:before="103"/>
              <w:rPr>
                <w:rFonts w:ascii="宋体" w:hAnsi="宋体" w:eastAsia="宋体" w:cs="宋体"/>
                <w:sz w:val="24"/>
                <w:szCs w:val="24"/>
                <w:lang w:eastAsia="zh-CN"/>
              </w:rPr>
            </w:pPr>
            <w:r>
              <w:rPr>
                <w:rFonts w:hint="eastAsia" w:ascii="宋体" w:hAnsi="宋体" w:eastAsia="宋体" w:cs="宋体"/>
                <w:sz w:val="24"/>
                <w:szCs w:val="24"/>
                <w:lang w:eastAsia="zh-CN"/>
              </w:rPr>
              <w:t>。有需求的供应商，可按上述通知要求办理 “政采贷”。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3" w:hRule="atLeast"/>
        </w:trPr>
        <w:tc>
          <w:tcPr>
            <w:tcW w:w="992" w:type="dxa"/>
            <w:vAlign w:val="center"/>
          </w:tcPr>
          <w:p>
            <w:pPr>
              <w:pStyle w:val="270"/>
              <w:spacing w:before="76" w:line="202" w:lineRule="auto"/>
              <w:ind w:left="1"/>
              <w:jc w:val="center"/>
              <w:rPr>
                <w:rFonts w:ascii="宋体" w:hAnsi="宋体" w:eastAsia="宋体" w:cs="宋体"/>
                <w:sz w:val="24"/>
                <w:szCs w:val="24"/>
              </w:rPr>
            </w:pPr>
            <w:r>
              <w:rPr>
                <w:rFonts w:hint="eastAsia" w:ascii="宋体" w:hAnsi="宋体" w:eastAsia="宋体" w:cs="宋体"/>
                <w:spacing w:val="12"/>
                <w:sz w:val="24"/>
                <w:szCs w:val="24"/>
              </w:rPr>
              <w:t>26.1.1</w:t>
            </w:r>
          </w:p>
        </w:tc>
        <w:tc>
          <w:tcPr>
            <w:tcW w:w="1700" w:type="dxa"/>
            <w:vAlign w:val="center"/>
          </w:tcPr>
          <w:p>
            <w:pPr>
              <w:autoSpaceDE w:val="0"/>
              <w:autoSpaceDN w:val="0"/>
              <w:spacing w:before="44" w:line="174" w:lineRule="auto"/>
              <w:ind w:left="2"/>
              <w:jc w:val="center"/>
              <w:rPr>
                <w:rFonts w:ascii="宋体" w:hAnsi="宋体" w:cs="宋体"/>
                <w:sz w:val="24"/>
              </w:rPr>
            </w:pPr>
            <w:r>
              <w:rPr>
                <w:rFonts w:hint="eastAsia" w:ascii="宋体" w:hAnsi="宋体" w:cs="宋体"/>
                <w:spacing w:val="-4"/>
                <w:sz w:val="24"/>
              </w:rPr>
              <w:t>询问</w:t>
            </w:r>
          </w:p>
        </w:tc>
        <w:tc>
          <w:tcPr>
            <w:tcW w:w="6381" w:type="dxa"/>
          </w:tcPr>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询问提出形式：</w:t>
            </w:r>
            <w:r>
              <w:rPr>
                <w:rFonts w:hint="eastAsia" w:ascii="宋体" w:hAnsi="宋体" w:eastAsia="宋体" w:cs="宋体"/>
                <w:sz w:val="24"/>
                <w:szCs w:val="24"/>
                <w:u w:val="single"/>
                <w:lang w:eastAsia="zh-CN"/>
              </w:rPr>
              <w:t>以书面或邮件（扫描原件）</w:t>
            </w:r>
            <w:r>
              <w:fldChar w:fldCharType="begin"/>
            </w:r>
            <w:r>
              <w:instrText xml:space="preserve"> HYPERLINK "mailto:发送至maruosha@126.com" </w:instrText>
            </w:r>
            <w:r>
              <w:fldChar w:fldCharType="separate"/>
            </w:r>
            <w:r>
              <w:rPr>
                <w:rFonts w:hint="eastAsia" w:ascii="宋体" w:hAnsi="宋体" w:eastAsia="宋体" w:cs="宋体"/>
                <w:sz w:val="24"/>
                <w:szCs w:val="24"/>
                <w:u w:val="single"/>
                <w:lang w:eastAsia="zh-CN"/>
              </w:rPr>
              <w:t>发送至</w:t>
            </w:r>
            <w:bookmarkStart w:id="78" w:name="_Hlt188370718"/>
            <w:bookmarkEnd w:id="78"/>
            <w:bookmarkStart w:id="79" w:name="_Hlt188370709"/>
            <w:bookmarkEnd w:id="79"/>
            <w:bookmarkStart w:id="80" w:name="_Hlt188370710"/>
            <w:bookmarkEnd w:id="80"/>
            <w:r>
              <w:rPr>
                <w:rFonts w:hint="eastAsia" w:ascii="宋体" w:hAnsi="宋体" w:eastAsia="宋体" w:cs="宋体"/>
                <w:sz w:val="24"/>
                <w:szCs w:val="24"/>
                <w:u w:val="single"/>
                <w:lang w:eastAsia="zh-CN"/>
              </w:rPr>
              <w:t>7</w:t>
            </w:r>
            <w:r>
              <w:rPr>
                <w:rFonts w:hint="eastAsia" w:ascii="宋体" w:hAnsi="宋体" w:eastAsia="宋体" w:cs="宋体"/>
                <w:sz w:val="24"/>
                <w:szCs w:val="24"/>
                <w:u w:val="single"/>
                <w:lang w:eastAsia="zh-CN"/>
              </w:rPr>
              <w:fldChar w:fldCharType="end"/>
            </w:r>
            <w:r>
              <w:rPr>
                <w:rFonts w:hint="eastAsia" w:ascii="宋体" w:hAnsi="宋体" w:eastAsia="宋体" w:cs="宋体"/>
                <w:sz w:val="24"/>
                <w:szCs w:val="24"/>
                <w:u w:val="single"/>
                <w:lang w:eastAsia="zh-CN"/>
              </w:rPr>
              <w:t>10280222@qq.com且与代理机构确认已收到。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95" w:hRule="atLeast"/>
        </w:trPr>
        <w:tc>
          <w:tcPr>
            <w:tcW w:w="992" w:type="dxa"/>
            <w:vAlign w:val="center"/>
          </w:tcPr>
          <w:p>
            <w:pPr>
              <w:pStyle w:val="270"/>
              <w:spacing w:before="69" w:line="201" w:lineRule="auto"/>
              <w:ind w:left="1"/>
              <w:jc w:val="center"/>
              <w:rPr>
                <w:rFonts w:ascii="宋体" w:hAnsi="宋体" w:eastAsia="宋体" w:cs="宋体"/>
                <w:sz w:val="24"/>
                <w:szCs w:val="24"/>
              </w:rPr>
            </w:pPr>
            <w:r>
              <w:rPr>
                <w:rFonts w:hint="eastAsia" w:ascii="宋体" w:hAnsi="宋体" w:eastAsia="宋体" w:cs="宋体"/>
                <w:spacing w:val="12"/>
                <w:sz w:val="24"/>
                <w:szCs w:val="24"/>
              </w:rPr>
              <w:t>26.3</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联系方式</w:t>
            </w:r>
          </w:p>
        </w:tc>
        <w:tc>
          <w:tcPr>
            <w:tcW w:w="6381" w:type="dxa"/>
          </w:tcPr>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联系部门：</w:t>
            </w:r>
            <w:r>
              <w:rPr>
                <w:rFonts w:hint="eastAsia" w:ascii="宋体" w:hAnsi="宋体" w:eastAsia="宋体" w:cs="宋体"/>
                <w:sz w:val="24"/>
                <w:szCs w:val="24"/>
                <w:u w:val="single"/>
                <w:lang w:eastAsia="zh-CN"/>
              </w:rPr>
              <w:t>业务七部</w:t>
            </w:r>
            <w:r>
              <w:rPr>
                <w:rFonts w:hint="eastAsia" w:ascii="宋体" w:hAnsi="宋体" w:eastAsia="宋体" w:cs="宋体"/>
                <w:sz w:val="24"/>
                <w:szCs w:val="24"/>
                <w:lang w:eastAsia="zh-CN"/>
              </w:rPr>
              <w:t>；</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010-67169727</w:t>
            </w:r>
            <w:r>
              <w:rPr>
                <w:rFonts w:hint="eastAsia" w:ascii="宋体" w:hAnsi="宋体" w:eastAsia="宋体" w:cs="宋体"/>
                <w:sz w:val="24"/>
                <w:szCs w:val="24"/>
                <w:lang w:eastAsia="zh-CN"/>
              </w:rPr>
              <w:t>；</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通讯地址：</w:t>
            </w:r>
            <w:r>
              <w:rPr>
                <w:rFonts w:hint="eastAsia" w:ascii="宋体" w:hAnsi="宋体" w:eastAsia="宋体" w:cs="宋体"/>
                <w:sz w:val="24"/>
                <w:szCs w:val="24"/>
                <w:u w:val="single"/>
                <w:lang w:eastAsia="zh-CN"/>
              </w:rPr>
              <w:t>北京市京发招标有限公司705室</w:t>
            </w:r>
            <w:r>
              <w:rPr>
                <w:rFonts w:hint="eastAsia" w:ascii="宋体" w:hAnsi="宋体" w:eastAsia="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6" w:hRule="atLeast"/>
        </w:trPr>
        <w:tc>
          <w:tcPr>
            <w:tcW w:w="992" w:type="dxa"/>
            <w:vAlign w:val="center"/>
          </w:tcPr>
          <w:p>
            <w:pPr>
              <w:pStyle w:val="270"/>
              <w:spacing w:before="69" w:line="201" w:lineRule="auto"/>
              <w:ind w:left="1"/>
              <w:jc w:val="center"/>
              <w:rPr>
                <w:rFonts w:ascii="宋体" w:hAnsi="宋体" w:eastAsia="宋体" w:cs="宋体"/>
                <w:sz w:val="24"/>
                <w:szCs w:val="24"/>
              </w:rPr>
            </w:pPr>
            <w:r>
              <w:rPr>
                <w:rFonts w:hint="eastAsia" w:ascii="宋体" w:hAnsi="宋体" w:eastAsia="宋体" w:cs="宋体"/>
                <w:spacing w:val="9"/>
                <w:sz w:val="24"/>
                <w:szCs w:val="24"/>
              </w:rPr>
              <w:t>27</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代理费</w:t>
            </w:r>
          </w:p>
        </w:tc>
        <w:tc>
          <w:tcPr>
            <w:tcW w:w="6381" w:type="dxa"/>
          </w:tcPr>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 xml:space="preserve">收费对象： </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 xml:space="preserve">□采购人    </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lang w:eastAsia="zh-CN"/>
              </w:rPr>
              <w:t>■中标人</w:t>
            </w:r>
          </w:p>
          <w:p>
            <w:pPr>
              <w:pStyle w:val="270"/>
              <w:spacing w:before="103"/>
              <w:ind w:left="2"/>
              <w:rPr>
                <w:rFonts w:ascii="宋体" w:hAnsi="宋体" w:eastAsia="宋体" w:cs="宋体"/>
                <w:sz w:val="24"/>
                <w:szCs w:val="24"/>
                <w:u w:val="single"/>
                <w:lang w:eastAsia="zh-CN"/>
              </w:rPr>
            </w:pPr>
            <w:r>
              <w:rPr>
                <w:rFonts w:hint="eastAsia" w:ascii="宋体" w:hAnsi="宋体" w:eastAsia="宋体" w:cs="宋体"/>
                <w:sz w:val="24"/>
                <w:szCs w:val="24"/>
                <w:lang w:eastAsia="zh-CN"/>
              </w:rPr>
              <w:t>收费标准：</w:t>
            </w:r>
            <w:r>
              <w:rPr>
                <w:rFonts w:hint="eastAsia" w:ascii="宋体" w:hAnsi="宋体" w:eastAsia="宋体" w:cs="宋体"/>
                <w:sz w:val="24"/>
                <w:szCs w:val="24"/>
                <w:u w:val="single"/>
                <w:lang w:eastAsia="zh-CN"/>
              </w:rPr>
              <w:t>参照国家发展计划委员会颁发的《招标代理服务收</w:t>
            </w:r>
          </w:p>
          <w:p>
            <w:pPr>
              <w:pStyle w:val="270"/>
              <w:spacing w:before="103"/>
              <w:ind w:left="2"/>
              <w:rPr>
                <w:rFonts w:ascii="宋体" w:hAnsi="宋体" w:eastAsia="宋体" w:cs="宋体"/>
                <w:sz w:val="24"/>
                <w:szCs w:val="24"/>
                <w:u w:val="single"/>
                <w:lang w:eastAsia="zh-CN"/>
              </w:rPr>
            </w:pPr>
            <w:r>
              <w:rPr>
                <w:rFonts w:hint="eastAsia" w:ascii="宋体" w:hAnsi="宋体" w:eastAsia="宋体" w:cs="宋体"/>
                <w:sz w:val="24"/>
                <w:szCs w:val="24"/>
                <w:u w:val="single"/>
                <w:lang w:eastAsia="zh-CN"/>
              </w:rPr>
              <w:t>费管理暂行办法》（计价格[2002]1980号）和《国家发展改革</w:t>
            </w:r>
          </w:p>
          <w:p>
            <w:pPr>
              <w:pStyle w:val="270"/>
              <w:spacing w:before="103"/>
              <w:ind w:left="2"/>
              <w:rPr>
                <w:rFonts w:ascii="宋体" w:hAnsi="宋体" w:eastAsia="宋体" w:cs="宋体"/>
                <w:sz w:val="24"/>
                <w:szCs w:val="24"/>
                <w:u w:val="single"/>
                <w:lang w:eastAsia="zh-CN"/>
              </w:rPr>
            </w:pPr>
            <w:r>
              <w:rPr>
                <w:rFonts w:hint="eastAsia" w:ascii="宋体" w:hAnsi="宋体" w:eastAsia="宋体" w:cs="宋体"/>
                <w:sz w:val="24"/>
                <w:szCs w:val="24"/>
                <w:u w:val="single"/>
                <w:lang w:eastAsia="zh-CN"/>
              </w:rPr>
              <w:t>委办公厅关于采购代理服务收费有关问题的通知》（发改办价</w:t>
            </w:r>
          </w:p>
          <w:p>
            <w:pPr>
              <w:pStyle w:val="270"/>
              <w:spacing w:before="103"/>
              <w:ind w:left="2"/>
              <w:rPr>
                <w:rFonts w:ascii="宋体" w:hAnsi="宋体" w:eastAsia="宋体" w:cs="宋体"/>
                <w:sz w:val="24"/>
                <w:szCs w:val="24"/>
                <w:lang w:eastAsia="zh-CN"/>
              </w:rPr>
            </w:pPr>
            <w:r>
              <w:rPr>
                <w:rFonts w:hint="eastAsia" w:ascii="宋体" w:hAnsi="宋体" w:eastAsia="宋体" w:cs="宋体"/>
                <w:sz w:val="24"/>
                <w:szCs w:val="24"/>
                <w:u w:val="single"/>
                <w:lang w:eastAsia="zh-CN"/>
              </w:rPr>
              <w:t>格[2003]857号）执行。以最终中标金额为基数计算为准</w:t>
            </w:r>
            <w:r>
              <w:rPr>
                <w:rFonts w:hint="eastAsia" w:ascii="宋体" w:hAnsi="宋体" w:eastAsia="宋体" w:cs="宋体"/>
                <w:sz w:val="24"/>
                <w:szCs w:val="24"/>
                <w:lang w:eastAsia="zh-CN"/>
              </w:rPr>
              <w:t>。</w:t>
            </w:r>
          </w:p>
          <w:p>
            <w:pPr>
              <w:pStyle w:val="270"/>
              <w:spacing w:before="103"/>
              <w:ind w:left="2"/>
              <w:rPr>
                <w:rFonts w:ascii="宋体" w:hAnsi="宋体" w:eastAsia="宋体" w:cs="宋体"/>
                <w:sz w:val="24"/>
                <w:szCs w:val="24"/>
                <w:u w:val="single"/>
                <w:lang w:eastAsia="zh-CN"/>
              </w:rPr>
            </w:pPr>
            <w:r>
              <w:rPr>
                <w:rFonts w:hint="eastAsia" w:ascii="宋体" w:hAnsi="宋体" w:eastAsia="宋体" w:cs="宋体"/>
                <w:sz w:val="24"/>
                <w:szCs w:val="24"/>
                <w:lang w:eastAsia="zh-CN"/>
              </w:rPr>
              <w:t>缴纳时间：</w:t>
            </w:r>
            <w:r>
              <w:rPr>
                <w:rFonts w:hint="eastAsia" w:ascii="宋体" w:hAnsi="宋体" w:eastAsia="宋体" w:cs="宋体"/>
                <w:sz w:val="24"/>
                <w:szCs w:val="24"/>
                <w:u w:val="single"/>
                <w:lang w:eastAsia="zh-CN"/>
              </w:rPr>
              <w:t>中标人在中标通知书发出之日起5个工作日内向采</w:t>
            </w:r>
          </w:p>
          <w:p>
            <w:pPr>
              <w:pStyle w:val="270"/>
              <w:spacing w:before="103"/>
              <w:ind w:left="2"/>
              <w:rPr>
                <w:rFonts w:ascii="宋体" w:hAnsi="宋体" w:eastAsia="宋体" w:cs="宋体"/>
                <w:sz w:val="24"/>
                <w:lang w:eastAsia="zh-CN"/>
              </w:rPr>
            </w:pPr>
            <w:r>
              <w:rPr>
                <w:rFonts w:hint="eastAsia" w:ascii="宋体" w:hAnsi="宋体" w:eastAsia="宋体" w:cs="宋体"/>
                <w:sz w:val="24"/>
                <w:szCs w:val="24"/>
                <w:u w:val="single"/>
                <w:lang w:eastAsia="zh-CN"/>
              </w:rPr>
              <w:t>购代理机构缴付中标服务费</w:t>
            </w:r>
            <w:r>
              <w:rPr>
                <w:rFonts w:hint="eastAsia" w:ascii="宋体" w:hAnsi="宋体" w:eastAsia="宋体" w:cs="宋体"/>
                <w:sz w:val="24"/>
                <w:szCs w:val="24"/>
                <w:lang w:eastAsia="zh-CN"/>
              </w:rPr>
              <w:t>。</w:t>
            </w:r>
          </w:p>
        </w:tc>
      </w:tr>
    </w:tbl>
    <w:p>
      <w:pPr>
        <w:rPr>
          <w:rFonts w:ascii="宋体" w:hAnsi="宋体" w:cs="宋体"/>
        </w:rPr>
      </w:pPr>
    </w:p>
    <w:p>
      <w:pPr>
        <w:tabs>
          <w:tab w:val="left" w:pos="5580"/>
        </w:tabs>
        <w:adjustRightInd w:val="0"/>
        <w:spacing w:line="360" w:lineRule="auto"/>
        <w:jc w:val="distribute"/>
        <w:rPr>
          <w:rFonts w:ascii="宋体" w:hAnsi="宋体" w:cs="宋体"/>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cs="宋体"/>
          <w:b/>
          <w:sz w:val="28"/>
          <w:szCs w:val="28"/>
        </w:rPr>
      </w:pPr>
      <w:bookmarkStart w:id="81" w:name="_Toc195842882"/>
      <w:bookmarkStart w:id="82" w:name="_Toc305158859"/>
      <w:bookmarkStart w:id="83" w:name="_Toc353873662"/>
      <w:bookmarkStart w:id="84" w:name="_Toc305158785"/>
      <w:bookmarkStart w:id="85" w:name="_Toc265228355"/>
      <w:bookmarkStart w:id="86" w:name="_Toc264969207"/>
      <w:bookmarkStart w:id="87" w:name="_Toc127151517"/>
      <w:bookmarkStart w:id="88" w:name="_Toc150480755"/>
      <w:bookmarkStart w:id="89" w:name="_Toc142311019"/>
      <w:bookmarkStart w:id="90" w:name="_Toc226965790"/>
      <w:bookmarkStart w:id="91" w:name="_Toc353873932"/>
      <w:bookmarkStart w:id="92" w:name="_Toc226337213"/>
      <w:bookmarkStart w:id="93" w:name="_Toc353825542"/>
      <w:bookmarkStart w:id="94" w:name="_Toc150774722"/>
      <w:r>
        <w:rPr>
          <w:rFonts w:hint="eastAsia" w:ascii="宋体" w:hAnsi="宋体" w:cs="宋体"/>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pPr>
        <w:pStyle w:val="3"/>
        <w:tabs>
          <w:tab w:val="center" w:pos="4592"/>
          <w:tab w:val="left" w:pos="7860"/>
        </w:tabs>
        <w:spacing w:before="0" w:line="360" w:lineRule="auto"/>
        <w:jc w:val="left"/>
        <w:rPr>
          <w:rFonts w:ascii="宋体" w:hAnsi="宋体" w:eastAsia="宋体" w:cs="宋体"/>
          <w:sz w:val="28"/>
        </w:rPr>
      </w:pPr>
      <w:bookmarkStart w:id="95" w:name="_Toc520356143"/>
      <w:bookmarkStart w:id="96" w:name="_Toc127151518"/>
      <w:r>
        <w:rPr>
          <w:rFonts w:hint="eastAsia" w:ascii="宋体" w:hAnsi="宋体" w:eastAsia="宋体" w:cs="宋体"/>
          <w:sz w:val="28"/>
        </w:rPr>
        <w:tab/>
      </w:r>
      <w:bookmarkStart w:id="97" w:name="_Toc226965708"/>
      <w:bookmarkStart w:id="98" w:name="_Toc151193760"/>
      <w:bookmarkStart w:id="99" w:name="_Toc151193832"/>
      <w:bookmarkStart w:id="100" w:name="_Toc195842883"/>
      <w:bookmarkStart w:id="101" w:name="_Toc151193688"/>
      <w:bookmarkStart w:id="102" w:name="_Toc265228356"/>
      <w:bookmarkStart w:id="103" w:name="_Toc226309762"/>
      <w:bookmarkStart w:id="104" w:name="_Toc150509269"/>
      <w:bookmarkStart w:id="105" w:name="_Toc150774618"/>
      <w:bookmarkStart w:id="106" w:name="_Toc305158860"/>
      <w:bookmarkStart w:id="107" w:name="_Toc151193616"/>
      <w:bookmarkStart w:id="108" w:name="_Toc226337214"/>
      <w:bookmarkStart w:id="109" w:name="_Toc142311020"/>
      <w:bookmarkStart w:id="110" w:name="_Toc151193906"/>
      <w:bookmarkStart w:id="111" w:name="_Toc151190145"/>
      <w:bookmarkStart w:id="112" w:name="_Toc264969208"/>
      <w:bookmarkStart w:id="113" w:name="_Toc226965791"/>
      <w:bookmarkStart w:id="114" w:name="_Toc150774723"/>
      <w:bookmarkStart w:id="115" w:name="_Toc150480756"/>
      <w:bookmarkStart w:id="116" w:name="_Toc305158786"/>
      <w:r>
        <w:rPr>
          <w:rFonts w:hint="eastAsia" w:ascii="宋体" w:hAnsi="宋体" w:eastAsia="宋体" w:cs="宋体"/>
          <w:sz w:val="28"/>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17" w:name="_Toc305158787"/>
      <w:bookmarkStart w:id="118" w:name="_Toc305158861"/>
      <w:bookmarkStart w:id="119" w:name="_Toc264969209"/>
      <w:bookmarkStart w:id="120" w:name="_Toc265228357"/>
      <w:r>
        <w:rPr>
          <w:rFonts w:hint="eastAsia" w:ascii="宋体" w:hAnsi="宋体" w:cs="宋体"/>
          <w:sz w:val="24"/>
        </w:rPr>
        <w:t>采购人、采购代理机构、投标人</w:t>
      </w:r>
      <w:bookmarkEnd w:id="117"/>
      <w:bookmarkEnd w:id="118"/>
      <w:bookmarkEnd w:id="119"/>
      <w:bookmarkEnd w:id="120"/>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21" w:name="_Toc151193834"/>
      <w:bookmarkStart w:id="122" w:name="_Toc164229361"/>
      <w:bookmarkStart w:id="123" w:name="_Toc195842885"/>
      <w:bookmarkStart w:id="124" w:name="_Toc265228358"/>
      <w:bookmarkStart w:id="125" w:name="_Toc151193618"/>
      <w:bookmarkStart w:id="126" w:name="_Toc151193908"/>
      <w:bookmarkStart w:id="127" w:name="_Toc149720813"/>
      <w:bookmarkStart w:id="128" w:name="_Toc226965793"/>
      <w:bookmarkStart w:id="129" w:name="_Toc150774620"/>
      <w:bookmarkStart w:id="130" w:name="_Toc164229215"/>
      <w:bookmarkStart w:id="131" w:name="_Toc150480758"/>
      <w:bookmarkStart w:id="132" w:name="_Toc151193762"/>
      <w:bookmarkStart w:id="133" w:name="_Toc305158788"/>
      <w:bookmarkStart w:id="134" w:name="_Toc151193690"/>
      <w:bookmarkStart w:id="135" w:name="_Toc226965710"/>
      <w:bookmarkStart w:id="136" w:name="_Toc226309764"/>
      <w:bookmarkStart w:id="137" w:name="_Toc164608634"/>
      <w:bookmarkStart w:id="138" w:name="_Toc127161434"/>
      <w:bookmarkStart w:id="139" w:name="_Toc164351614"/>
      <w:bookmarkStart w:id="140" w:name="_Toc305158862"/>
      <w:bookmarkStart w:id="141" w:name="_Toc226337216"/>
      <w:bookmarkStart w:id="142" w:name="_Toc142311022"/>
      <w:bookmarkStart w:id="143" w:name="_Toc151190147"/>
      <w:bookmarkStart w:id="144" w:name="_Toc264969210"/>
      <w:bookmarkStart w:id="145" w:name="_Toc127151721"/>
      <w:bookmarkStart w:id="146" w:name="_Toc150509271"/>
      <w:bookmarkStart w:id="147" w:name="_Toc150774725"/>
      <w:bookmarkStart w:id="148" w:name="_Toc164608789"/>
      <w:bookmarkStart w:id="149" w:name="_Toc127151520"/>
      <w:r>
        <w:rPr>
          <w:rFonts w:hint="eastAsia" w:ascii="宋体" w:hAnsi="宋体" w:cs="宋体"/>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50" w:name="_Toc305158864"/>
      <w:bookmarkStart w:id="151" w:name="_Toc195842887"/>
      <w:bookmarkStart w:id="152" w:name="_Toc226965795"/>
      <w:bookmarkStart w:id="153" w:name="_Toc150509273"/>
      <w:bookmarkStart w:id="154" w:name="_Toc264969212"/>
      <w:bookmarkStart w:id="155" w:name="_Toc142311024"/>
      <w:bookmarkStart w:id="156" w:name="_Toc151193836"/>
      <w:bookmarkStart w:id="157" w:name="_Toc520356146"/>
      <w:bookmarkStart w:id="158" w:name="_Toc151190149"/>
      <w:bookmarkStart w:id="159" w:name="_Toc151193764"/>
      <w:bookmarkStart w:id="160" w:name="_Toc305158790"/>
      <w:bookmarkStart w:id="161" w:name="_Toc151193692"/>
      <w:bookmarkStart w:id="162" w:name="_Toc127151522"/>
      <w:bookmarkStart w:id="163" w:name="_Toc151193910"/>
      <w:bookmarkStart w:id="164" w:name="_Toc226965712"/>
      <w:bookmarkStart w:id="165" w:name="_Toc150774727"/>
      <w:bookmarkStart w:id="166" w:name="_Toc226337218"/>
      <w:bookmarkStart w:id="167" w:name="_Toc151193620"/>
      <w:bookmarkStart w:id="168" w:name="_Toc226309766"/>
      <w:bookmarkStart w:id="169" w:name="_Toc150480760"/>
      <w:bookmarkStart w:id="170" w:name="_Toc150774622"/>
      <w:bookmarkStart w:id="171" w:name="_Toc265228360"/>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pacing w:val="1"/>
          <w:sz w:val="24"/>
        </w:rPr>
        <w:t>采购本国货物、工程和服务</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w:t>
      </w:r>
      <w:r>
        <w:rPr>
          <w:rFonts w:hint="eastAsia" w:ascii="宋体" w:hAnsi="宋体" w:cs="宋体"/>
          <w:b/>
          <w:sz w:val="24"/>
        </w:rPr>
        <w:t>《中华人民共和国政府采购法》</w:t>
      </w:r>
      <w:r>
        <w:rPr>
          <w:rFonts w:hint="eastAsia" w:ascii="宋体" w:hAnsi="宋体" w:cs="宋体"/>
          <w:sz w:val="24"/>
        </w:rPr>
        <w:t>第十条规定情形的除外。</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ascii="宋体" w:hAnsi="宋体" w:cs="宋体"/>
          <w:sz w:val="24"/>
        </w:rPr>
      </w:pPr>
      <w:r>
        <w:rPr>
          <w:rFonts w:hint="eastAsia" w:ascii="宋体" w:hAnsi="宋体" w:cs="宋体"/>
          <w:sz w:val="24"/>
        </w:rPr>
        <w:t>中小企业定义：</w:t>
      </w: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1"/>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1"/>
          <w:numId w:val="11"/>
        </w:numPr>
        <w:tabs>
          <w:tab w:val="left" w:pos="1980"/>
          <w:tab w:val="left" w:pos="2035"/>
          <w:tab w:val="left" w:pos="2977"/>
        </w:tabs>
        <w:snapToGrid w:val="0"/>
        <w:spacing w:line="360" w:lineRule="auto"/>
        <w:ind w:firstLineChars="0"/>
        <w:rPr>
          <w:rFonts w:ascii="宋体" w:hAnsi="宋体" w:cs="宋体"/>
          <w:vanish/>
          <w:color w:val="000000"/>
          <w:sz w:val="24"/>
          <w:szCs w:val="24"/>
        </w:rPr>
      </w:pPr>
    </w:p>
    <w:p>
      <w:pPr>
        <w:pStyle w:val="16"/>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6"/>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pStyle w:val="16"/>
        <w:numPr>
          <w:ilvl w:val="2"/>
          <w:numId w:val="11"/>
        </w:numPr>
        <w:tabs>
          <w:tab w:val="left" w:pos="2035"/>
          <w:tab w:val="left" w:pos="2977"/>
        </w:tabs>
        <w:snapToGrid w:val="0"/>
        <w:spacing w:line="360" w:lineRule="auto"/>
        <w:ind w:firstLineChars="0"/>
        <w:rPr>
          <w:rFonts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 和评标标准》。</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pPr>
        <w:numPr>
          <w:ilvl w:val="2"/>
          <w:numId w:val="10"/>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pacing w:val="2"/>
          <w:sz w:val="24"/>
        </w:rPr>
        <w:t>采购需求标准</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pacing w:val="-4"/>
          <w:sz w:val="24"/>
        </w:rPr>
        <w:t>其他政府采购需求标准</w:t>
      </w:r>
    </w:p>
    <w:p>
      <w:pPr>
        <w:tabs>
          <w:tab w:val="left" w:pos="2014"/>
        </w:tabs>
        <w:snapToGrid w:val="0"/>
        <w:spacing w:line="360" w:lineRule="auto"/>
        <w:ind w:left="1980"/>
        <w:rPr>
          <w:rFonts w:ascii="宋体" w:hAnsi="宋体" w:cs="宋体"/>
          <w:sz w:val="24"/>
        </w:rPr>
      </w:pPr>
      <w:r>
        <w:rPr>
          <w:rFonts w:hint="eastAsia" w:ascii="宋体" w:hAnsi="宋体" w:cs="宋体"/>
          <w:sz w:val="24"/>
        </w:rPr>
        <w:t>为贯彻落实《深化政府采购制度改革方案》有关要求，推动</w:t>
      </w:r>
    </w:p>
    <w:p>
      <w:pPr>
        <w:tabs>
          <w:tab w:val="left" w:pos="2014"/>
        </w:tabs>
        <w:snapToGrid w:val="0"/>
        <w:spacing w:line="360" w:lineRule="auto"/>
        <w:ind w:left="1980"/>
        <w:rPr>
          <w:rFonts w:ascii="宋体" w:hAnsi="宋体" w:cs="宋体"/>
          <w:sz w:val="24"/>
        </w:rPr>
      </w:pPr>
      <w:r>
        <w:rPr>
          <w:rFonts w:hint="eastAsia" w:ascii="宋体" w:hAnsi="宋体" w:cs="宋体"/>
          <w:sz w:val="24"/>
        </w:rPr>
        <w:t>政府采购 需求标准建设，财政部门会同有关部门制定发布</w:t>
      </w:r>
    </w:p>
    <w:p>
      <w:pPr>
        <w:tabs>
          <w:tab w:val="left" w:pos="2014"/>
        </w:tabs>
        <w:snapToGrid w:val="0"/>
        <w:spacing w:line="360" w:lineRule="auto"/>
        <w:ind w:left="1980"/>
        <w:rPr>
          <w:rFonts w:ascii="宋体" w:hAnsi="宋体" w:cs="宋体"/>
          <w:sz w:val="24"/>
        </w:rPr>
      </w:pPr>
      <w:r>
        <w:rPr>
          <w:rFonts w:hint="eastAsia" w:ascii="宋体" w:hAnsi="宋体" w:cs="宋体"/>
          <w:sz w:val="24"/>
        </w:rPr>
        <w:t>的其他政府采购需求 标准，本项目如涉及，则具体要求见</w:t>
      </w:r>
    </w:p>
    <w:p>
      <w:pPr>
        <w:tabs>
          <w:tab w:val="left" w:pos="1980"/>
          <w:tab w:val="left" w:pos="2014"/>
        </w:tabs>
        <w:snapToGrid w:val="0"/>
        <w:spacing w:line="360" w:lineRule="auto"/>
        <w:ind w:left="1980"/>
        <w:rPr>
          <w:rFonts w:ascii="宋体" w:hAnsi="宋体" w:cs="宋体"/>
          <w:sz w:val="24"/>
        </w:rPr>
      </w:pPr>
      <w:r>
        <w:rPr>
          <w:rFonts w:hint="eastAsia" w:ascii="宋体" w:hAnsi="宋体" w:cs="宋体"/>
          <w:sz w:val="24"/>
        </w:rPr>
        <w:t>第五章《采购需求》。</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ascii="宋体" w:hAnsi="宋体" w:cs="宋体"/>
          <w:sz w:val="28"/>
        </w:rPr>
      </w:pPr>
      <w:bookmarkStart w:id="172" w:name="_1.8_计量单位"/>
      <w:bookmarkEnd w:id="172"/>
    </w:p>
    <w:p>
      <w:pPr>
        <w:pStyle w:val="3"/>
        <w:spacing w:before="0" w:line="360" w:lineRule="auto"/>
        <w:rPr>
          <w:rFonts w:ascii="宋体" w:hAnsi="宋体" w:eastAsia="宋体" w:cs="宋体"/>
          <w:sz w:val="28"/>
        </w:rPr>
      </w:pPr>
      <w:r>
        <w:rPr>
          <w:rFonts w:hint="eastAsia" w:ascii="宋体" w:hAnsi="宋体" w:eastAsia="宋体" w:cs="宋体"/>
          <w:sz w:val="28"/>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numPr>
          <w:ilvl w:val="0"/>
          <w:numId w:val="10"/>
        </w:numPr>
        <w:tabs>
          <w:tab w:val="left" w:pos="360"/>
        </w:tabs>
        <w:snapToGrid w:val="0"/>
        <w:spacing w:line="360" w:lineRule="auto"/>
        <w:ind w:left="357" w:hanging="357"/>
        <w:outlineLvl w:val="1"/>
        <w:rPr>
          <w:rFonts w:ascii="宋体" w:hAnsi="宋体" w:cs="宋体"/>
          <w:sz w:val="24"/>
        </w:rPr>
      </w:pPr>
      <w:bookmarkStart w:id="173" w:name="_Toc226965713"/>
      <w:bookmarkStart w:id="174" w:name="_Toc164229364"/>
      <w:bookmarkStart w:id="175" w:name="_Toc151190150"/>
      <w:bookmarkStart w:id="176" w:name="_Toc150774728"/>
      <w:bookmarkStart w:id="177" w:name="_Toc195842888"/>
      <w:bookmarkStart w:id="178" w:name="_Toc164608637"/>
      <w:bookmarkStart w:id="179" w:name="_Toc151193693"/>
      <w:bookmarkStart w:id="180" w:name="_Toc226337219"/>
      <w:bookmarkStart w:id="181" w:name="_Toc127151724"/>
      <w:bookmarkStart w:id="182" w:name="_Toc264969213"/>
      <w:bookmarkStart w:id="183" w:name="_Toc305158865"/>
      <w:bookmarkStart w:id="184" w:name="_Toc164351617"/>
      <w:bookmarkStart w:id="185" w:name="_Toc151193911"/>
      <w:bookmarkStart w:id="186" w:name="_Toc127161437"/>
      <w:bookmarkStart w:id="187" w:name="_Toc164229218"/>
      <w:bookmarkStart w:id="188" w:name="_Toc150774623"/>
      <w:bookmarkStart w:id="189" w:name="_Toc151193765"/>
      <w:bookmarkStart w:id="190" w:name="_Toc265228361"/>
      <w:bookmarkStart w:id="191" w:name="_Toc149720816"/>
      <w:bookmarkStart w:id="192" w:name="_Toc142311025"/>
      <w:bookmarkStart w:id="193" w:name="_Toc151193621"/>
      <w:bookmarkStart w:id="194" w:name="_Toc150480761"/>
      <w:bookmarkStart w:id="195" w:name="_Toc164608792"/>
      <w:bookmarkStart w:id="196" w:name="_Toc305158791"/>
      <w:bookmarkStart w:id="197" w:name="_Toc151193837"/>
      <w:bookmarkStart w:id="198" w:name="_Toc150509274"/>
      <w:bookmarkStart w:id="199" w:name="_Toc226965796"/>
      <w:bookmarkStart w:id="200" w:name="_Toc127151523"/>
      <w:bookmarkStart w:id="201" w:name="_Toc520356147"/>
      <w:bookmarkStart w:id="202" w:name="_Toc226309767"/>
      <w:r>
        <w:rPr>
          <w:rFonts w:hint="eastAsia" w:ascii="宋体" w:hAnsi="宋体" w:cs="宋体"/>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ascii="宋体" w:hAnsi="宋体" w:cs="宋体"/>
          <w:sz w:val="28"/>
        </w:rPr>
      </w:pPr>
      <w:bookmarkStart w:id="203" w:name="_Toc516367020"/>
      <w:bookmarkStart w:id="204" w:name="_Toc226309770"/>
      <w:bookmarkStart w:id="205" w:name="_Toc226965799"/>
      <w:bookmarkStart w:id="206" w:name="_Toc142311028"/>
      <w:bookmarkStart w:id="207" w:name="_Toc127151526"/>
      <w:bookmarkStart w:id="208" w:name="_Toc305158794"/>
      <w:bookmarkStart w:id="209" w:name="_Toc520356150"/>
      <w:bookmarkStart w:id="210" w:name="_Toc226337222"/>
      <w:bookmarkStart w:id="211" w:name="_Toc265228364"/>
      <w:bookmarkStart w:id="212" w:name="_Toc264969216"/>
      <w:bookmarkStart w:id="213" w:name="_Toc151193696"/>
      <w:bookmarkStart w:id="214" w:name="_Toc150774626"/>
      <w:bookmarkStart w:id="215" w:name="_Toc151190153"/>
      <w:bookmarkStart w:id="216" w:name="_Toc151193624"/>
      <w:bookmarkStart w:id="217" w:name="_Toc305158868"/>
      <w:bookmarkStart w:id="218" w:name="_Toc150774731"/>
      <w:bookmarkStart w:id="219" w:name="_Toc151193768"/>
      <w:bookmarkStart w:id="220" w:name="_Toc151193914"/>
      <w:bookmarkStart w:id="221" w:name="_Toc150509277"/>
      <w:bookmarkStart w:id="222" w:name="_Toc226965716"/>
      <w:bookmarkStart w:id="223" w:name="_Toc151193840"/>
      <w:bookmarkStart w:id="224" w:name="_Toc195842891"/>
      <w:bookmarkStart w:id="225" w:name="_Toc150480764"/>
    </w:p>
    <w:p>
      <w:pPr>
        <w:pStyle w:val="3"/>
        <w:spacing w:before="0" w:line="360" w:lineRule="auto"/>
        <w:rPr>
          <w:rFonts w:ascii="宋体" w:hAnsi="宋体" w:eastAsia="宋体" w:cs="宋体"/>
          <w:sz w:val="28"/>
        </w:rPr>
      </w:pPr>
      <w:r>
        <w:rPr>
          <w:rFonts w:hint="eastAsia" w:ascii="宋体" w:hAnsi="宋体" w:eastAsia="宋体" w:cs="宋体"/>
          <w:sz w:val="28"/>
        </w:rPr>
        <w:t>三   投标文件</w:t>
      </w:r>
      <w:bookmarkEnd w:id="203"/>
      <w:r>
        <w:rPr>
          <w:rFonts w:hint="eastAsia" w:ascii="宋体" w:hAnsi="宋体" w:eastAsia="宋体" w:cs="宋体"/>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numPr>
          <w:ilvl w:val="0"/>
          <w:numId w:val="10"/>
        </w:numPr>
        <w:tabs>
          <w:tab w:val="left" w:pos="360"/>
        </w:tabs>
        <w:snapToGrid w:val="0"/>
        <w:spacing w:line="360" w:lineRule="auto"/>
        <w:ind w:left="357" w:hanging="357"/>
        <w:outlineLvl w:val="1"/>
        <w:rPr>
          <w:rFonts w:ascii="宋体" w:hAnsi="宋体" w:cs="宋体"/>
          <w:sz w:val="24"/>
        </w:rPr>
      </w:pPr>
      <w:bookmarkStart w:id="226" w:name="_Toc305158869"/>
      <w:bookmarkStart w:id="227" w:name="_Toc127151728"/>
      <w:bookmarkStart w:id="228" w:name="_Toc151190154"/>
      <w:bookmarkStart w:id="229" w:name="_Toc150774732"/>
      <w:bookmarkStart w:id="230" w:name="_Toc142311029"/>
      <w:bookmarkStart w:id="231" w:name="_Toc226965717"/>
      <w:bookmarkStart w:id="232" w:name="_Toc127151527"/>
      <w:bookmarkStart w:id="233" w:name="_Toc516367021"/>
      <w:bookmarkStart w:id="234" w:name="_Toc226309771"/>
      <w:bookmarkStart w:id="235" w:name="_Toc151193841"/>
      <w:bookmarkStart w:id="236" w:name="_Toc164351621"/>
      <w:bookmarkStart w:id="237" w:name="_Toc151193697"/>
      <w:bookmarkStart w:id="238" w:name="_Toc226337223"/>
      <w:bookmarkStart w:id="239" w:name="_Toc226965800"/>
      <w:bookmarkStart w:id="240" w:name="_Toc265228365"/>
      <w:bookmarkStart w:id="241" w:name="_Toc151193625"/>
      <w:bookmarkStart w:id="242" w:name="_Toc164229222"/>
      <w:bookmarkStart w:id="243" w:name="_Toc149720820"/>
      <w:bookmarkStart w:id="244" w:name="_Toc151193915"/>
      <w:bookmarkStart w:id="245" w:name="_Toc164608641"/>
      <w:bookmarkStart w:id="246" w:name="_Toc150509278"/>
      <w:bookmarkStart w:id="247" w:name="_Toc164229368"/>
      <w:bookmarkStart w:id="248" w:name="_Toc305158795"/>
      <w:bookmarkStart w:id="249" w:name="_Toc195842892"/>
      <w:bookmarkStart w:id="250" w:name="_Toc150480765"/>
      <w:bookmarkStart w:id="251" w:name="_Toc164608796"/>
      <w:bookmarkStart w:id="252" w:name="_Toc151193769"/>
      <w:bookmarkStart w:id="253" w:name="_Toc150774627"/>
      <w:bookmarkStart w:id="254" w:name="_Toc520356151"/>
      <w:bookmarkStart w:id="255" w:name="_Toc127161441"/>
      <w:bookmarkStart w:id="256" w:name="_Toc264969217"/>
      <w:r>
        <w:rPr>
          <w:rFonts w:hint="eastAsia" w:ascii="宋体" w:hAnsi="宋体" w:cs="宋体"/>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ascii="宋体" w:hAnsi="宋体" w:cs="宋体"/>
          <w:sz w:val="24"/>
        </w:rPr>
      </w:pPr>
      <w:bookmarkStart w:id="257" w:name="_Toc516367022"/>
      <w:bookmarkStart w:id="258" w:name="_Ref467306676"/>
      <w:bookmarkStart w:id="259" w:name="_Ref467306195"/>
      <w:bookmarkStart w:id="260" w:name="_Toc150774733"/>
      <w:bookmarkStart w:id="261" w:name="_Toc151193626"/>
      <w:bookmarkStart w:id="262" w:name="_Toc520356152"/>
      <w:bookmarkStart w:id="263" w:name="_Toc226965718"/>
      <w:bookmarkStart w:id="264" w:name="_Toc142311030"/>
      <w:bookmarkStart w:id="265" w:name="_Toc127161442"/>
      <w:bookmarkStart w:id="266" w:name="_Toc127151729"/>
      <w:bookmarkStart w:id="267" w:name="_Toc226309772"/>
      <w:bookmarkStart w:id="268" w:name="_Toc164229369"/>
      <w:bookmarkStart w:id="269" w:name="_Toc164229223"/>
      <w:bookmarkStart w:id="270" w:name="_Toc151193698"/>
      <w:bookmarkStart w:id="271" w:name="_Toc195842893"/>
      <w:bookmarkStart w:id="272" w:name="_Toc226337224"/>
      <w:bookmarkStart w:id="273" w:name="_Toc305158870"/>
      <w:bookmarkStart w:id="274" w:name="_Toc226965801"/>
      <w:bookmarkStart w:id="275" w:name="_Toc164608642"/>
      <w:bookmarkStart w:id="276" w:name="_Toc305158796"/>
      <w:bookmarkStart w:id="277" w:name="_Toc164608797"/>
      <w:bookmarkStart w:id="278" w:name="_Toc151193770"/>
      <w:bookmarkStart w:id="279" w:name="_Toc164351622"/>
      <w:bookmarkStart w:id="280" w:name="_Toc127151528"/>
      <w:bookmarkStart w:id="281" w:name="_Toc151193842"/>
      <w:bookmarkStart w:id="282" w:name="_Toc150509279"/>
      <w:bookmarkStart w:id="283" w:name="_Toc150774628"/>
      <w:bookmarkStart w:id="284" w:name="_Toc149720821"/>
      <w:bookmarkStart w:id="285" w:name="_Toc265228366"/>
      <w:bookmarkStart w:id="286" w:name="_Toc264969218"/>
      <w:bookmarkStart w:id="287" w:name="_Toc151193916"/>
      <w:bookmarkStart w:id="288" w:name="_Toc151190155"/>
      <w:bookmarkStart w:id="289" w:name="_Toc150480766"/>
      <w:r>
        <w:rPr>
          <w:rFonts w:hint="eastAsia" w:ascii="宋体" w:hAnsi="宋体" w:cs="宋体"/>
          <w:sz w:val="24"/>
        </w:rPr>
        <w:t>投标文件</w:t>
      </w:r>
      <w:bookmarkEnd w:id="257"/>
      <w:bookmarkEnd w:id="258"/>
      <w:bookmarkEnd w:id="259"/>
      <w:r>
        <w:rPr>
          <w:rFonts w:hint="eastAsia" w:ascii="宋体" w:hAnsi="宋体" w:cs="宋体"/>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numPr>
          <w:ilvl w:val="1"/>
          <w:numId w:val="10"/>
        </w:numPr>
        <w:tabs>
          <w:tab w:val="left" w:pos="1080"/>
          <w:tab w:val="left" w:pos="2014"/>
        </w:tabs>
        <w:snapToGrid w:val="0"/>
        <w:spacing w:line="360" w:lineRule="auto"/>
        <w:ind w:left="1077" w:hanging="720"/>
        <w:rPr>
          <w:rFonts w:ascii="宋体" w:hAnsi="宋体" w:cs="宋体"/>
          <w:sz w:val="24"/>
        </w:rPr>
      </w:pPr>
      <w:bookmarkStart w:id="290"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90"/>
    </w:p>
    <w:p>
      <w:pPr>
        <w:numPr>
          <w:ilvl w:val="0"/>
          <w:numId w:val="10"/>
        </w:numPr>
        <w:tabs>
          <w:tab w:val="left" w:pos="360"/>
        </w:tabs>
        <w:snapToGrid w:val="0"/>
        <w:spacing w:line="360" w:lineRule="auto"/>
        <w:ind w:left="357" w:hanging="357"/>
        <w:outlineLvl w:val="1"/>
        <w:rPr>
          <w:rFonts w:ascii="宋体" w:hAnsi="宋体" w:cs="宋体"/>
          <w:sz w:val="24"/>
        </w:rPr>
      </w:pPr>
      <w:bookmarkStart w:id="291" w:name="_Toc150480768"/>
      <w:bookmarkStart w:id="292" w:name="_Toc151193918"/>
      <w:bookmarkStart w:id="293" w:name="_Toc151193772"/>
      <w:bookmarkStart w:id="294" w:name="_Toc151193700"/>
      <w:bookmarkStart w:id="295" w:name="_Toc164608799"/>
      <w:bookmarkStart w:id="296" w:name="_Toc150509281"/>
      <w:bookmarkStart w:id="297" w:name="_Toc142311032"/>
      <w:bookmarkStart w:id="298" w:name="_Toc151193844"/>
      <w:bookmarkStart w:id="299" w:name="_Toc164608644"/>
      <w:bookmarkStart w:id="300" w:name="_Toc149720823"/>
      <w:bookmarkStart w:id="301" w:name="_Toc127151530"/>
      <w:bookmarkStart w:id="302" w:name="_Toc150774735"/>
      <w:bookmarkStart w:id="303" w:name="_Toc164229371"/>
      <w:bookmarkStart w:id="304" w:name="_Toc150774630"/>
      <w:bookmarkStart w:id="305" w:name="_Toc127151731"/>
      <w:bookmarkStart w:id="306" w:name="_Toc151193628"/>
      <w:bookmarkStart w:id="307" w:name="_Toc520356155"/>
      <w:bookmarkStart w:id="308" w:name="_Toc195842895"/>
      <w:bookmarkStart w:id="309" w:name="_Toc127161444"/>
      <w:bookmarkStart w:id="310" w:name="_Toc164229225"/>
      <w:bookmarkStart w:id="311" w:name="_Toc164351624"/>
      <w:bookmarkStart w:id="312" w:name="_Toc151190157"/>
      <w:r>
        <w:rPr>
          <w:rFonts w:hint="eastAsia" w:ascii="宋体" w:hAnsi="宋体" w:cs="宋体"/>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10"/>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0"/>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ascii="宋体" w:hAnsi="宋体" w:cs="宋体"/>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313" w:name="_Toc164351625"/>
      <w:bookmarkStart w:id="314" w:name="_Toc520356156"/>
      <w:bookmarkStart w:id="315" w:name="_Toc164229226"/>
      <w:bookmarkStart w:id="316" w:name="_Toc164608800"/>
      <w:bookmarkStart w:id="317" w:name="_Toc265228369"/>
      <w:bookmarkStart w:id="318" w:name="_Toc150774736"/>
      <w:bookmarkStart w:id="319" w:name="_Toc305158873"/>
      <w:bookmarkStart w:id="320" w:name="_Toc164229372"/>
      <w:bookmarkStart w:id="321" w:name="_Toc151193701"/>
      <w:bookmarkStart w:id="322" w:name="_Toc164608645"/>
      <w:bookmarkStart w:id="323" w:name="_Toc127161445"/>
      <w:bookmarkStart w:id="324" w:name="_Toc149720824"/>
      <w:bookmarkStart w:id="325" w:name="_Toc151190158"/>
      <w:bookmarkStart w:id="326" w:name="_Toc305158799"/>
      <w:bookmarkStart w:id="327" w:name="_Toc127151531"/>
      <w:bookmarkStart w:id="328" w:name="_Toc150480769"/>
      <w:bookmarkStart w:id="329" w:name="_Toc150774631"/>
      <w:bookmarkStart w:id="330" w:name="_Toc151193919"/>
      <w:bookmarkStart w:id="331" w:name="_Toc151193629"/>
      <w:bookmarkStart w:id="332" w:name="_Toc264969221"/>
      <w:bookmarkStart w:id="333" w:name="_Toc226965804"/>
      <w:bookmarkStart w:id="334" w:name="_Ref467306513"/>
      <w:bookmarkStart w:id="335" w:name="_Toc127151732"/>
      <w:bookmarkStart w:id="336" w:name="_Toc142311033"/>
      <w:bookmarkStart w:id="337" w:name="_Toc151193845"/>
      <w:bookmarkStart w:id="338" w:name="_Toc226965721"/>
      <w:bookmarkStart w:id="339" w:name="_Toc226309775"/>
      <w:bookmarkStart w:id="340" w:name="_Toc151193773"/>
      <w:bookmarkStart w:id="341" w:name="_Toc195842896"/>
      <w:bookmarkStart w:id="342" w:name="_Toc226337227"/>
      <w:bookmarkStart w:id="343" w:name="_Toc150509282"/>
      <w:r>
        <w:rPr>
          <w:rFonts w:hint="eastAsia" w:ascii="宋体" w:hAnsi="宋体" w:cs="宋体"/>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numPr>
          <w:ilvl w:val="1"/>
          <w:numId w:val="10"/>
        </w:numPr>
        <w:tabs>
          <w:tab w:val="left" w:pos="1080"/>
          <w:tab w:val="left" w:pos="2014"/>
        </w:tabs>
        <w:snapToGrid w:val="0"/>
        <w:spacing w:line="360" w:lineRule="auto"/>
        <w:ind w:left="1077" w:hanging="720"/>
        <w:rPr>
          <w:rFonts w:ascii="宋体" w:hAnsi="宋体" w:cs="宋体"/>
          <w:sz w:val="24"/>
        </w:rPr>
      </w:pPr>
      <w:bookmarkStart w:id="344" w:name="_Ref467306302"/>
      <w:r>
        <w:rPr>
          <w:rFonts w:hint="eastAsia" w:ascii="宋体" w:hAnsi="宋体" w:cs="宋体"/>
          <w:sz w:val="24"/>
        </w:rPr>
        <w:t>投标人应按《投标人须知资料表》中规定的金额及要求交纳投标保证金</w:t>
      </w:r>
      <w:bookmarkEnd w:id="344"/>
      <w:r>
        <w:rPr>
          <w:rFonts w:hint="eastAsia" w:ascii="宋体" w:hAnsi="宋体" w:cs="宋体"/>
          <w:sz w:val="24"/>
        </w:rPr>
        <w:t>，投标人自愿超额缴纳投标保证金的，投标文件不做无效处理。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电子邮箱发送至710280222@qq.com提交至采购代理机构。未按上述要求缴纳投标保证金的，其</w:t>
      </w:r>
      <w:r>
        <w:rPr>
          <w:rFonts w:hint="eastAsia" w:ascii="宋体" w:hAnsi="宋体" w:cs="宋体"/>
          <w:b/>
          <w:sz w:val="24"/>
        </w:rPr>
        <w:t>投标无效</w:t>
      </w:r>
      <w:r>
        <w:rPr>
          <w:rFonts w:hint="eastAsia" w:ascii="宋体" w:hAnsi="宋体" w:cs="宋体"/>
          <w:sz w:val="24"/>
        </w:rPr>
        <w:t>。</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投标人除需在投标文件中提供“投标保证金凭证/交款单据复印件”。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10"/>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pPr>
        <w:numPr>
          <w:ilvl w:val="2"/>
          <w:numId w:val="10"/>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pPr>
        <w:numPr>
          <w:ilvl w:val="2"/>
          <w:numId w:val="10"/>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pPr>
        <w:numPr>
          <w:ilvl w:val="2"/>
          <w:numId w:val="10"/>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pPr>
        <w:numPr>
          <w:ilvl w:val="2"/>
          <w:numId w:val="10"/>
        </w:numPr>
        <w:snapToGrid w:val="0"/>
        <w:spacing w:line="360" w:lineRule="auto"/>
        <w:rPr>
          <w:rFonts w:ascii="宋体" w:hAnsi="宋体" w:cs="宋体"/>
          <w:sz w:val="24"/>
        </w:rPr>
      </w:pPr>
      <w:r>
        <w:rPr>
          <w:rFonts w:hint="eastAsia" w:ascii="宋体" w:hAnsi="宋体" w:cs="宋体"/>
          <w:sz w:val="24"/>
        </w:rPr>
        <w:t>投标有效期内投标人撤销投标文件的；</w:t>
      </w:r>
    </w:p>
    <w:p>
      <w:pPr>
        <w:numPr>
          <w:ilvl w:val="2"/>
          <w:numId w:val="10"/>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pPr>
        <w:numPr>
          <w:ilvl w:val="0"/>
          <w:numId w:val="10"/>
        </w:numPr>
        <w:tabs>
          <w:tab w:val="left" w:pos="360"/>
        </w:tabs>
        <w:snapToGrid w:val="0"/>
        <w:spacing w:line="360" w:lineRule="auto"/>
        <w:ind w:left="357" w:hanging="357"/>
        <w:outlineLvl w:val="1"/>
        <w:rPr>
          <w:rFonts w:ascii="宋体" w:hAnsi="宋体" w:cs="宋体"/>
          <w:sz w:val="24"/>
        </w:rPr>
      </w:pPr>
      <w:bookmarkStart w:id="345" w:name="_Toc164608646"/>
      <w:bookmarkStart w:id="346" w:name="_Toc127151532"/>
      <w:bookmarkStart w:id="347" w:name="_Toc226309776"/>
      <w:bookmarkStart w:id="348" w:name="_Toc150774632"/>
      <w:bookmarkStart w:id="349" w:name="_Toc151193920"/>
      <w:bookmarkStart w:id="350" w:name="_Toc164229373"/>
      <w:bookmarkStart w:id="351" w:name="_Toc150774737"/>
      <w:bookmarkStart w:id="352" w:name="_Toc226965722"/>
      <w:bookmarkStart w:id="353" w:name="_Toc151193702"/>
      <w:bookmarkStart w:id="354" w:name="_Toc151193630"/>
      <w:bookmarkStart w:id="355" w:name="_Toc264969222"/>
      <w:bookmarkStart w:id="356" w:name="_Toc164351626"/>
      <w:bookmarkStart w:id="357" w:name="_Toc195842897"/>
      <w:bookmarkStart w:id="358" w:name="_Toc305158800"/>
      <w:bookmarkStart w:id="359" w:name="_Toc151190159"/>
      <w:bookmarkStart w:id="360" w:name="_Toc150509283"/>
      <w:bookmarkStart w:id="361" w:name="_Toc127161446"/>
      <w:bookmarkStart w:id="362" w:name="_Toc150480770"/>
      <w:bookmarkStart w:id="363" w:name="_Toc151193846"/>
      <w:bookmarkStart w:id="364" w:name="_Toc520356157"/>
      <w:bookmarkStart w:id="365" w:name="_Toc226965805"/>
      <w:bookmarkStart w:id="366" w:name="_Toc226337228"/>
      <w:bookmarkStart w:id="367" w:name="_Toc142311034"/>
      <w:bookmarkStart w:id="368" w:name="_Toc127151733"/>
      <w:bookmarkStart w:id="369" w:name="_Toc265228370"/>
      <w:bookmarkStart w:id="370" w:name="_Toc164608801"/>
      <w:bookmarkStart w:id="371" w:name="_Toc151193774"/>
      <w:bookmarkStart w:id="372" w:name="_Toc305158874"/>
      <w:bookmarkStart w:id="373" w:name="_Toc149720825"/>
      <w:bookmarkStart w:id="374" w:name="_Toc164229227"/>
      <w:r>
        <w:rPr>
          <w:rFonts w:hint="eastAsia" w:ascii="宋体" w:hAnsi="宋体" w:cs="宋体"/>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375" w:name="_Toc149720826"/>
      <w:bookmarkStart w:id="376" w:name="_Toc305158801"/>
      <w:bookmarkStart w:id="377" w:name="_Toc226337229"/>
      <w:bookmarkStart w:id="378" w:name="_Toc150774633"/>
      <w:bookmarkStart w:id="379" w:name="_Toc127151533"/>
      <w:bookmarkStart w:id="380" w:name="_Toc151193703"/>
      <w:bookmarkStart w:id="381" w:name="_Toc151193631"/>
      <w:bookmarkStart w:id="382" w:name="_Toc151193921"/>
      <w:bookmarkStart w:id="383" w:name="_Toc127151734"/>
      <w:bookmarkStart w:id="384" w:name="_Toc164229374"/>
      <w:bookmarkStart w:id="385" w:name="_Toc226965723"/>
      <w:bookmarkStart w:id="386" w:name="_Toc226965806"/>
      <w:bookmarkStart w:id="387" w:name="_Toc305158875"/>
      <w:bookmarkStart w:id="388" w:name="_Toc226309777"/>
      <w:bookmarkStart w:id="389" w:name="_Toc164608802"/>
      <w:bookmarkStart w:id="390" w:name="_Toc265228371"/>
      <w:bookmarkStart w:id="391" w:name="_Toc164351627"/>
      <w:bookmarkStart w:id="392" w:name="_Toc195842898"/>
      <w:bookmarkStart w:id="393" w:name="_Toc150774738"/>
      <w:bookmarkStart w:id="394" w:name="_Toc151193847"/>
      <w:bookmarkStart w:id="395" w:name="_Toc264969223"/>
      <w:bookmarkStart w:id="396" w:name="_Toc150509284"/>
      <w:bookmarkStart w:id="397" w:name="_Toc164608647"/>
      <w:bookmarkStart w:id="398" w:name="_Toc127161447"/>
      <w:bookmarkStart w:id="399" w:name="_Toc142311035"/>
      <w:bookmarkStart w:id="400" w:name="_Toc520356158"/>
      <w:bookmarkStart w:id="401" w:name="_Toc151193775"/>
      <w:bookmarkStart w:id="402" w:name="_Toc164229228"/>
      <w:bookmarkStart w:id="403" w:name="_Toc150480771"/>
      <w:bookmarkStart w:id="404" w:name="_Toc151190160"/>
      <w:r>
        <w:rPr>
          <w:rFonts w:hint="eastAsia" w:ascii="宋体" w:hAnsi="宋体" w:cs="宋体"/>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宋体" w:hAnsi="宋体" w:cs="宋体"/>
          <w:sz w:val="24"/>
        </w:rPr>
        <w:t>、盖章</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bookmarkStart w:id="405" w:name="_Toc226337230"/>
      <w:bookmarkStart w:id="406" w:name="_Toc150774634"/>
      <w:bookmarkStart w:id="407" w:name="_Toc150480772"/>
      <w:bookmarkStart w:id="408" w:name="_Toc226965807"/>
      <w:bookmarkStart w:id="409" w:name="_Toc150774739"/>
      <w:bookmarkStart w:id="410" w:name="_Toc151193632"/>
      <w:bookmarkStart w:id="411" w:name="_Toc520356159"/>
      <w:bookmarkStart w:id="412" w:name="_Toc264969224"/>
      <w:bookmarkStart w:id="413" w:name="_Toc151193922"/>
      <w:bookmarkStart w:id="414" w:name="_Toc151193704"/>
      <w:bookmarkStart w:id="415" w:name="_Toc151193848"/>
      <w:bookmarkStart w:id="416" w:name="_Toc226965724"/>
      <w:bookmarkStart w:id="417" w:name="_Toc151190161"/>
      <w:bookmarkStart w:id="418" w:name="_Toc265228372"/>
      <w:bookmarkStart w:id="419" w:name="_Toc305158802"/>
      <w:bookmarkStart w:id="420" w:name="_Toc305158876"/>
      <w:bookmarkStart w:id="421" w:name="_Toc127151534"/>
      <w:bookmarkStart w:id="422" w:name="_Toc226309778"/>
      <w:bookmarkStart w:id="423" w:name="_Toc150509285"/>
      <w:bookmarkStart w:id="424" w:name="_Toc151193776"/>
      <w:bookmarkStart w:id="425" w:name="_Toc142311036"/>
      <w:bookmarkStart w:id="426" w:name="_Toc195842899"/>
      <w:r>
        <w:rPr>
          <w:rFonts w:hint="eastAsia" w:ascii="宋体" w:hAnsi="宋体" w:cs="宋体"/>
          <w:b/>
          <w:color w:val="000000"/>
          <w:sz w:val="24"/>
        </w:rPr>
        <w:t>投标人应提交投标文件正本</w:t>
      </w:r>
      <w:r>
        <w:rPr>
          <w:rFonts w:hint="eastAsia" w:ascii="宋体" w:hAnsi="宋体" w:cs="宋体"/>
          <w:b/>
          <w:color w:val="000000"/>
          <w:sz w:val="24"/>
          <w:u w:val="single"/>
        </w:rPr>
        <w:t>壹</w:t>
      </w:r>
      <w:r>
        <w:rPr>
          <w:rFonts w:hint="eastAsia" w:ascii="宋体" w:hAnsi="宋体" w:cs="宋体"/>
          <w:b/>
          <w:color w:val="000000"/>
          <w:sz w:val="24"/>
        </w:rPr>
        <w:t>份、副本</w:t>
      </w:r>
      <w:r>
        <w:rPr>
          <w:rFonts w:hint="eastAsia" w:ascii="宋体" w:hAnsi="宋体" w:cs="宋体"/>
          <w:b/>
          <w:color w:val="000000"/>
          <w:sz w:val="24"/>
          <w:u w:val="single"/>
        </w:rPr>
        <w:t>肆</w:t>
      </w:r>
      <w:r>
        <w:rPr>
          <w:rFonts w:hint="eastAsia" w:ascii="宋体" w:hAnsi="宋体" w:cs="宋体"/>
          <w:b/>
          <w:color w:val="000000"/>
          <w:sz w:val="24"/>
        </w:rPr>
        <w:t>份，电子版本（u盘）</w:t>
      </w:r>
      <w:r>
        <w:rPr>
          <w:rFonts w:hint="eastAsia" w:ascii="宋体" w:hAnsi="宋体" w:cs="宋体"/>
          <w:b/>
          <w:color w:val="000000"/>
          <w:sz w:val="24"/>
          <w:u w:val="single"/>
        </w:rPr>
        <w:t>壹</w:t>
      </w:r>
      <w:r>
        <w:rPr>
          <w:rFonts w:hint="eastAsia" w:ascii="宋体" w:hAnsi="宋体" w:cs="宋体"/>
          <w:b/>
          <w:color w:val="000000"/>
          <w:sz w:val="24"/>
        </w:rPr>
        <w:t>份（word版和正本签字盖章后彩色扫描pdf版），以u盘等形式现场提供）。每份投标文件封面须清楚地标明“正本”或“副本”。若正本和副本不符，以正本为准。</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投标文件的正本和副本均需打印或使用不褪色的蓝、黑墨水笔书写，字迹应清晰易于辨认，副本可为正本的复印件，正本和副本如有不一致之处，以正本为准。</w:t>
      </w:r>
      <w:r>
        <w:rPr>
          <w:rFonts w:hint="eastAsia" w:ascii="宋体" w:hAnsi="宋体" w:cs="宋体"/>
          <w:color w:val="000000"/>
          <w:sz w:val="24"/>
        </w:rPr>
        <w:t>投标文件及修改文件一律使用A4号纸（有特殊规定的图纸及其他文件资料除外）。</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
          <w:bCs/>
          <w:color w:val="000000"/>
          <w:sz w:val="24"/>
        </w:rPr>
        <w:t>投标文件正本、副本封面均应加盖投标人公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电子文件规定存储载体为一次只读光盘形式（或约定的其他形式），并标注单位名称。</w:t>
      </w:r>
    </w:p>
    <w:p>
      <w:pPr>
        <w:tabs>
          <w:tab w:val="left" w:pos="1080"/>
          <w:tab w:val="left" w:pos="1589"/>
          <w:tab w:val="left" w:pos="2014"/>
        </w:tabs>
        <w:snapToGrid w:val="0"/>
        <w:spacing w:line="360" w:lineRule="auto"/>
        <w:ind w:left="1077"/>
        <w:rPr>
          <w:rFonts w:ascii="宋体" w:hAnsi="宋体" w:cs="宋体"/>
          <w:bCs/>
          <w:color w:val="000000"/>
          <w:sz w:val="24"/>
        </w:rPr>
      </w:pPr>
      <w:r>
        <w:rPr>
          <w:rFonts w:hint="eastAsia" w:ascii="宋体" w:hAnsi="宋体" w:cs="宋体"/>
          <w:bCs/>
          <w:color w:val="000000"/>
          <w:sz w:val="24"/>
        </w:rPr>
        <w:t>投标人提交的电子文件应包含纸质投标文件全部内容，电子文件规定格式为：</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本文件采用DOC、DOCX、RTF、TXT、PDF格式；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图像文件采用JPEG、TIFF格式；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影像文件采用MPEG、AVI、MP4格式；</w:t>
      </w:r>
    </w:p>
    <w:p>
      <w:pPr>
        <w:numPr>
          <w:ilvl w:val="0"/>
          <w:numId w:val="13"/>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声音文件采用WAV、MP3格式。</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除投标人对错误处须修改外，全套投标文件应无涂改或行间插字和增删。如有修改，修改处应由投标人加盖投标人的公章或由法定代表人或其委托代理人签字或盖章，投标文件技术部分不允许有修改。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color w:val="000000"/>
          <w:sz w:val="24"/>
        </w:rPr>
        <w:t>投标文件因字迹潦草或表达不清所引起的后果由投标人负责。</w:t>
      </w:r>
    </w:p>
    <w:p>
      <w:pPr>
        <w:tabs>
          <w:tab w:val="left" w:pos="900"/>
          <w:tab w:val="left" w:pos="1080"/>
        </w:tabs>
        <w:snapToGrid w:val="0"/>
        <w:spacing w:line="360" w:lineRule="auto"/>
        <w:ind w:left="357"/>
        <w:rPr>
          <w:rFonts w:ascii="宋体" w:hAnsi="宋体" w:cs="宋体"/>
        </w:rPr>
      </w:pPr>
    </w:p>
    <w:p>
      <w:pPr>
        <w:pStyle w:val="3"/>
        <w:spacing w:before="0" w:line="360" w:lineRule="auto"/>
        <w:rPr>
          <w:rFonts w:ascii="宋体" w:hAnsi="宋体" w:eastAsia="宋体" w:cs="宋体"/>
          <w:sz w:val="28"/>
        </w:rPr>
      </w:pPr>
      <w:r>
        <w:rPr>
          <w:rFonts w:hint="eastAsia" w:ascii="宋体" w:hAnsi="宋体" w:eastAsia="宋体" w:cs="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numPr>
          <w:ilvl w:val="0"/>
          <w:numId w:val="10"/>
        </w:numPr>
        <w:tabs>
          <w:tab w:val="left" w:pos="360"/>
        </w:tabs>
        <w:snapToGrid w:val="0"/>
        <w:spacing w:line="360" w:lineRule="auto"/>
        <w:ind w:left="357" w:hanging="357"/>
        <w:outlineLvl w:val="1"/>
        <w:rPr>
          <w:rFonts w:ascii="宋体" w:hAnsi="宋体" w:cs="宋体"/>
          <w:sz w:val="24"/>
        </w:rPr>
      </w:pPr>
      <w:bookmarkStart w:id="427" w:name="_Toc151193705"/>
      <w:bookmarkStart w:id="428" w:name="_Toc149720828"/>
      <w:bookmarkStart w:id="429" w:name="_Toc520356160"/>
      <w:bookmarkStart w:id="430" w:name="_Toc305158877"/>
      <w:bookmarkStart w:id="431" w:name="_Toc150480773"/>
      <w:bookmarkStart w:id="432" w:name="_Toc305158803"/>
      <w:bookmarkStart w:id="433" w:name="_Toc164608804"/>
      <w:bookmarkStart w:id="434" w:name="_Toc195842900"/>
      <w:bookmarkStart w:id="435" w:name="_Toc127161449"/>
      <w:bookmarkStart w:id="436" w:name="_Toc265228373"/>
      <w:bookmarkStart w:id="437" w:name="_Toc151193923"/>
      <w:bookmarkStart w:id="438" w:name="_Toc151193777"/>
      <w:bookmarkStart w:id="439" w:name="_Toc142311037"/>
      <w:bookmarkStart w:id="440" w:name="_Toc150774740"/>
      <w:bookmarkStart w:id="441" w:name="_Toc226965808"/>
      <w:bookmarkStart w:id="442" w:name="_Toc151190162"/>
      <w:bookmarkStart w:id="443" w:name="_Toc226309779"/>
      <w:bookmarkStart w:id="444" w:name="_Toc164229376"/>
      <w:bookmarkStart w:id="445" w:name="_Toc127151736"/>
      <w:bookmarkStart w:id="446" w:name="_Toc127151535"/>
      <w:bookmarkStart w:id="447" w:name="_Toc226337231"/>
      <w:bookmarkStart w:id="448" w:name="_Toc164229230"/>
      <w:bookmarkStart w:id="449" w:name="_Toc151193633"/>
      <w:bookmarkStart w:id="450" w:name="_Toc164351629"/>
      <w:bookmarkStart w:id="451" w:name="_Toc164608649"/>
      <w:bookmarkStart w:id="452" w:name="_Toc226965725"/>
      <w:bookmarkStart w:id="453" w:name="_Toc264969225"/>
      <w:bookmarkStart w:id="454" w:name="_Toc150774635"/>
      <w:bookmarkStart w:id="455" w:name="_Toc151193849"/>
      <w:bookmarkStart w:id="456" w:name="_Toc150509286"/>
      <w:r>
        <w:rPr>
          <w:rFonts w:hint="eastAsia" w:ascii="宋体" w:hAnsi="宋体" w:cs="宋体"/>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投标文件的装订要求：投标文件须左侧胶装，装订须牢固不易拆散</w:t>
      </w:r>
      <w:r>
        <w:rPr>
          <w:rFonts w:hint="eastAsia" w:ascii="宋体" w:hAnsi="宋体" w:cs="宋体"/>
          <w:b/>
          <w:color w:val="000000"/>
          <w:sz w:val="24"/>
        </w:rPr>
        <w:t>。</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投标人应将投标文件的正本和副本进行密封，电子版文件（须标注单位名称）单独密封。密封袋上清楚地标明“正本”、“副本”、“电子版”。</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为方便开标唱标，投标人应将开标一览表单独密封并在信封上标明“开标一览表”字样，在投标时单独递交。若开标一览表封装错误将开启投标文件正本根据投标文件正本中开标一览表进行唱标。 “开标一览表”作为投标文件重要组成部分，必须加盖单位公章</w:t>
      </w:r>
      <w:r>
        <w:rPr>
          <w:rFonts w:hint="eastAsia" w:ascii="宋体" w:hAnsi="宋体" w:cs="宋体"/>
          <w:b/>
          <w:bCs/>
          <w:color w:val="000000"/>
          <w:sz w:val="24"/>
        </w:rPr>
        <w:t>。</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color w:val="000000"/>
          <w:sz w:val="24"/>
        </w:rPr>
        <w:t>在投标文件密封袋上均应：</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清楚标明递交至第一章《投标邀请》中指明的地址；</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注明第一章《投标邀请》中指明的项目名称、招标编号和“在</w:t>
      </w:r>
      <w:r>
        <w:rPr>
          <w:rFonts w:hint="eastAsia" w:ascii="宋体" w:hAnsi="宋体" w:cs="宋体"/>
          <w:color w:val="000000"/>
          <w:sz w:val="24"/>
          <w:u w:val="single"/>
        </w:rPr>
        <w:t xml:space="preserve">   （开标日期、时间 ）       </w:t>
      </w:r>
      <w:r>
        <w:rPr>
          <w:rFonts w:hint="eastAsia" w:ascii="宋体" w:hAnsi="宋体" w:cs="宋体"/>
          <w:color w:val="000000"/>
          <w:sz w:val="24"/>
        </w:rPr>
        <w:t>之前不得启封”的字样；</w:t>
      </w:r>
    </w:p>
    <w:p>
      <w:pPr>
        <w:numPr>
          <w:ilvl w:val="0"/>
          <w:numId w:val="14"/>
        </w:numPr>
        <w:tabs>
          <w:tab w:val="left" w:pos="1080"/>
          <w:tab w:val="left" w:pos="1589"/>
          <w:tab w:val="left" w:pos="2014"/>
        </w:tabs>
        <w:snapToGrid w:val="0"/>
        <w:spacing w:line="360" w:lineRule="auto"/>
        <w:rPr>
          <w:rFonts w:ascii="宋体" w:hAnsi="宋体" w:cs="宋体"/>
          <w:b/>
          <w:color w:val="000000"/>
          <w:sz w:val="24"/>
        </w:rPr>
      </w:pPr>
      <w:r>
        <w:rPr>
          <w:rFonts w:hint="eastAsia" w:ascii="宋体" w:hAnsi="宋体" w:cs="宋体"/>
          <w:color w:val="000000"/>
          <w:sz w:val="24"/>
        </w:rPr>
        <w:t>在密封袋的封装处加盖投标人公章；</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bCs/>
          <w:color w:val="000000"/>
          <w:sz w:val="24"/>
        </w:rPr>
        <w:t>密封的具体要求：投标文件密封袋可以是档案袋，也可以是自制其他的密封袋（箱）。但每个密封袋（箱）密封口处须用密封条密封，封条由投标人自制，并在密封条上加盖投标人公章及其法定代表人或其委托代理人签字或盖章。</w:t>
      </w:r>
    </w:p>
    <w:p>
      <w:pPr>
        <w:numPr>
          <w:ilvl w:val="1"/>
          <w:numId w:val="10"/>
        </w:numPr>
        <w:tabs>
          <w:tab w:val="left" w:pos="1080"/>
          <w:tab w:val="left" w:pos="2014"/>
        </w:tabs>
        <w:snapToGrid w:val="0"/>
        <w:spacing w:line="360" w:lineRule="auto"/>
        <w:ind w:left="1077" w:hanging="720"/>
        <w:rPr>
          <w:rFonts w:ascii="宋体" w:hAnsi="宋体" w:cs="宋体"/>
          <w:b/>
          <w:color w:val="000000"/>
          <w:sz w:val="24"/>
        </w:rPr>
      </w:pPr>
      <w:r>
        <w:rPr>
          <w:rFonts w:hint="eastAsia" w:ascii="宋体" w:hAnsi="宋体" w:cs="宋体"/>
          <w:bCs/>
          <w:color w:val="000000"/>
          <w:sz w:val="24"/>
        </w:rPr>
        <w:t>如果投标文件没有按本投标须知规定装订和加写标记及密封的，采购人及采购代理机构将不承担投标文件提前开封的责任。对由此造成提前开封的投标文件将予以拒绝，并退还给投标人</w:t>
      </w:r>
      <w:r>
        <w:rPr>
          <w:rFonts w:hint="eastAsia" w:ascii="宋体" w:hAnsi="宋体" w:cs="宋体"/>
          <w:color w:val="000000"/>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457" w:name="_Toc151193634"/>
      <w:bookmarkStart w:id="458" w:name="_Toc265228374"/>
      <w:bookmarkStart w:id="459" w:name="_Toc151193924"/>
      <w:bookmarkStart w:id="460" w:name="_Toc164229231"/>
      <w:bookmarkStart w:id="461" w:name="_Toc226965809"/>
      <w:bookmarkStart w:id="462" w:name="_Toc127161450"/>
      <w:bookmarkStart w:id="463" w:name="_Toc195842901"/>
      <w:bookmarkStart w:id="464" w:name="_Toc149720829"/>
      <w:bookmarkStart w:id="465" w:name="_Toc151193778"/>
      <w:bookmarkStart w:id="466" w:name="_Toc520356161"/>
      <w:bookmarkStart w:id="467" w:name="_Toc264969226"/>
      <w:bookmarkStart w:id="468" w:name="_Toc151193706"/>
      <w:bookmarkStart w:id="469" w:name="_Toc127151737"/>
      <w:bookmarkStart w:id="470" w:name="_Toc305158804"/>
      <w:bookmarkStart w:id="471" w:name="_Toc151193850"/>
      <w:bookmarkStart w:id="472" w:name="_Toc150509287"/>
      <w:bookmarkStart w:id="473" w:name="_Toc226309780"/>
      <w:bookmarkStart w:id="474" w:name="_Toc150774741"/>
      <w:bookmarkStart w:id="475" w:name="_Toc226337232"/>
      <w:bookmarkStart w:id="476" w:name="_Toc164229377"/>
      <w:bookmarkStart w:id="477" w:name="_Toc164608650"/>
      <w:bookmarkStart w:id="478" w:name="_Toc305158878"/>
      <w:bookmarkStart w:id="479" w:name="_Toc150480774"/>
      <w:bookmarkStart w:id="480" w:name="_Toc150774636"/>
      <w:bookmarkStart w:id="481" w:name="_Toc226965726"/>
      <w:bookmarkStart w:id="482" w:name="_Toc164608805"/>
      <w:bookmarkStart w:id="483" w:name="_Toc151190163"/>
      <w:bookmarkStart w:id="484" w:name="_Toc142311038"/>
      <w:bookmarkStart w:id="485" w:name="_Toc164351630"/>
      <w:bookmarkStart w:id="486" w:name="_Toc127151536"/>
      <w:r>
        <w:rPr>
          <w:rFonts w:hint="eastAsia" w:ascii="宋体" w:hAnsi="宋体" w:cs="宋体"/>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投标人应在招标文件要求提交投标文件截止时间前，将投标文件提交至指定地点。</w:t>
      </w:r>
    </w:p>
    <w:p>
      <w:pPr>
        <w:numPr>
          <w:ilvl w:val="0"/>
          <w:numId w:val="10"/>
        </w:numPr>
        <w:tabs>
          <w:tab w:val="left" w:pos="360"/>
        </w:tabs>
        <w:snapToGrid w:val="0"/>
        <w:spacing w:line="360" w:lineRule="auto"/>
        <w:ind w:left="357" w:hanging="357"/>
        <w:outlineLvl w:val="1"/>
        <w:rPr>
          <w:rFonts w:ascii="宋体" w:hAnsi="宋体" w:cs="宋体"/>
          <w:sz w:val="24"/>
        </w:rPr>
      </w:pPr>
      <w:bookmarkStart w:id="487" w:name="_Toc127151738"/>
      <w:bookmarkStart w:id="488" w:name="_Toc151193851"/>
      <w:bookmarkStart w:id="489" w:name="_Toc226309781"/>
      <w:bookmarkStart w:id="490" w:name="_Toc127161451"/>
      <w:bookmarkStart w:id="491" w:name="_Toc226337233"/>
      <w:bookmarkStart w:id="492" w:name="_Toc265228375"/>
      <w:bookmarkStart w:id="493" w:name="_Toc305158879"/>
      <w:bookmarkStart w:id="494" w:name="_Toc164608651"/>
      <w:bookmarkStart w:id="495" w:name="_Toc151190164"/>
      <w:bookmarkStart w:id="496" w:name="_Toc151193779"/>
      <w:bookmarkStart w:id="497" w:name="_Toc164351631"/>
      <w:bookmarkStart w:id="498" w:name="_Toc150480775"/>
      <w:bookmarkStart w:id="499" w:name="_Toc305158805"/>
      <w:bookmarkStart w:id="500" w:name="_Toc226965727"/>
      <w:bookmarkStart w:id="501" w:name="_Toc150509288"/>
      <w:bookmarkStart w:id="502" w:name="_Toc150774742"/>
      <w:bookmarkStart w:id="503" w:name="_Toc142311039"/>
      <w:bookmarkStart w:id="504" w:name="_Toc520356162"/>
      <w:bookmarkStart w:id="505" w:name="_Toc151193925"/>
      <w:bookmarkStart w:id="506" w:name="_Toc127151537"/>
      <w:bookmarkStart w:id="507" w:name="_Toc149720830"/>
      <w:bookmarkStart w:id="508" w:name="_Toc164229232"/>
      <w:bookmarkStart w:id="509" w:name="_Toc151193707"/>
      <w:bookmarkStart w:id="510" w:name="_Toc164608806"/>
      <w:bookmarkStart w:id="511" w:name="_Toc150774637"/>
      <w:bookmarkStart w:id="512" w:name="_Toc226965810"/>
      <w:bookmarkStart w:id="513" w:name="_Toc164229378"/>
      <w:bookmarkStart w:id="514" w:name="_Toc264969227"/>
      <w:bookmarkStart w:id="515" w:name="_Toc151193635"/>
      <w:bookmarkStart w:id="516" w:name="_Toc195842902"/>
      <w:r>
        <w:rPr>
          <w:rFonts w:hint="eastAsia" w:ascii="宋体" w:hAnsi="宋体" w:cs="宋体"/>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投标截止时间前，投标人可以对所提交的投标文件及保证金进行补充、修改或者撤回。应就其补充、修改或者撤回通知采购人或采购代理机构。</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pPr>
        <w:spacing w:line="360" w:lineRule="auto"/>
        <w:rPr>
          <w:rFonts w:ascii="宋体" w:hAnsi="宋体" w:cs="宋体"/>
          <w:sz w:val="24"/>
        </w:rPr>
      </w:pPr>
    </w:p>
    <w:p>
      <w:pPr>
        <w:pStyle w:val="3"/>
        <w:spacing w:before="0" w:line="360" w:lineRule="auto"/>
        <w:rPr>
          <w:rFonts w:ascii="宋体" w:hAnsi="宋体" w:eastAsia="宋体" w:cs="宋体"/>
          <w:color w:val="000000"/>
          <w:sz w:val="28"/>
        </w:rPr>
      </w:pPr>
      <w:bookmarkStart w:id="517" w:name="_Toc151193636"/>
      <w:bookmarkStart w:id="518" w:name="_Toc150774743"/>
      <w:bookmarkStart w:id="519" w:name="_Toc142311040"/>
      <w:bookmarkStart w:id="520" w:name="_Toc226309782"/>
      <w:bookmarkStart w:id="521" w:name="_Toc305158880"/>
      <w:bookmarkStart w:id="522" w:name="_Toc226965728"/>
      <w:bookmarkStart w:id="523" w:name="_Toc265228376"/>
      <w:bookmarkStart w:id="524" w:name="_Toc150509289"/>
      <w:bookmarkStart w:id="525" w:name="_Toc151193780"/>
      <w:bookmarkStart w:id="526" w:name="_Toc151193926"/>
      <w:bookmarkStart w:id="527" w:name="_Toc305158806"/>
      <w:bookmarkStart w:id="528" w:name="_Toc264969228"/>
      <w:bookmarkStart w:id="529" w:name="_Toc127151538"/>
      <w:bookmarkStart w:id="530" w:name="_Toc150480776"/>
      <w:bookmarkStart w:id="531" w:name="_Toc195842903"/>
      <w:bookmarkStart w:id="532" w:name="_Toc226337234"/>
      <w:bookmarkStart w:id="533" w:name="_Toc151193708"/>
      <w:bookmarkStart w:id="534" w:name="_Toc151190165"/>
      <w:bookmarkStart w:id="535" w:name="_Toc150774638"/>
      <w:bookmarkStart w:id="536" w:name="_Toc226965811"/>
      <w:bookmarkStart w:id="537" w:name="_Toc520356163"/>
      <w:bookmarkStart w:id="538" w:name="_Toc151193852"/>
      <w:r>
        <w:rPr>
          <w:rFonts w:hint="eastAsia" w:ascii="宋体" w:hAnsi="宋体" w:eastAsia="宋体" w:cs="宋体"/>
          <w:color w:val="000000"/>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numPr>
          <w:ilvl w:val="0"/>
          <w:numId w:val="10"/>
        </w:numPr>
        <w:tabs>
          <w:tab w:val="left" w:pos="360"/>
        </w:tabs>
        <w:snapToGrid w:val="0"/>
        <w:spacing w:line="360" w:lineRule="auto"/>
        <w:ind w:left="357" w:hanging="357"/>
        <w:outlineLvl w:val="1"/>
        <w:rPr>
          <w:rFonts w:ascii="宋体" w:hAnsi="宋体" w:cs="宋体"/>
          <w:color w:val="000000"/>
          <w:sz w:val="24"/>
        </w:rPr>
      </w:pPr>
      <w:bookmarkStart w:id="539" w:name="_Toc164229380"/>
      <w:bookmarkStart w:id="540" w:name="_Toc150774639"/>
      <w:bookmarkStart w:id="541" w:name="_Toc164608653"/>
      <w:bookmarkStart w:id="542" w:name="_Toc226965729"/>
      <w:bookmarkStart w:id="543" w:name="_Toc150480777"/>
      <w:bookmarkStart w:id="544" w:name="_Toc305158881"/>
      <w:bookmarkStart w:id="545" w:name="_Toc151193637"/>
      <w:bookmarkStart w:id="546" w:name="_Toc127151539"/>
      <w:bookmarkStart w:id="547" w:name="_Toc226309783"/>
      <w:bookmarkStart w:id="548" w:name="_Toc226965812"/>
      <w:bookmarkStart w:id="549" w:name="_Toc151190166"/>
      <w:bookmarkStart w:id="550" w:name="_Toc164351633"/>
      <w:bookmarkStart w:id="551" w:name="_Toc127151740"/>
      <w:bookmarkStart w:id="552" w:name="_Toc150774744"/>
      <w:bookmarkStart w:id="553" w:name="_Toc151193709"/>
      <w:bookmarkStart w:id="554" w:name="_Toc151193781"/>
      <w:bookmarkStart w:id="555" w:name="_Toc164229234"/>
      <w:bookmarkStart w:id="556" w:name="_Toc149720832"/>
      <w:bookmarkStart w:id="557" w:name="_Toc150509290"/>
      <w:bookmarkStart w:id="558" w:name="_Toc127161453"/>
      <w:bookmarkStart w:id="559" w:name="_Toc226337235"/>
      <w:bookmarkStart w:id="560" w:name="_Toc151193927"/>
      <w:bookmarkStart w:id="561" w:name="_Toc305158807"/>
      <w:bookmarkStart w:id="562" w:name="_Toc142311041"/>
      <w:bookmarkStart w:id="563" w:name="_Toc164608808"/>
      <w:bookmarkStart w:id="564" w:name="_Toc265228377"/>
      <w:bookmarkStart w:id="565" w:name="_Toc151193853"/>
      <w:bookmarkStart w:id="566" w:name="_Toc520356164"/>
      <w:bookmarkStart w:id="567" w:name="_Toc195842904"/>
      <w:bookmarkStart w:id="568" w:name="_Toc264969229"/>
      <w:r>
        <w:rPr>
          <w:rFonts w:hint="eastAsia" w:ascii="宋体" w:hAnsi="宋体" w:cs="宋体"/>
          <w:color w:val="000000"/>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color w:val="000000"/>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bCs/>
          <w:color w:val="000000"/>
          <w:sz w:val="24"/>
        </w:rPr>
        <w:t>邀请所有投标人参加开标会议，其法定代表人（单位负责人）或其指定代理人参加开标会议所确认及签字均视作投标人的认可。投标人未参加开标的，视同认可开标结果。</w:t>
      </w:r>
      <w:r>
        <w:rPr>
          <w:rFonts w:hint="eastAsia" w:ascii="宋体" w:hAnsi="宋体" w:cs="宋体"/>
          <w:color w:val="000000"/>
          <w:sz w:val="24"/>
        </w:rPr>
        <w:t>开标过程将宣布投标人名称、投标价格和招标文件规定的需要宣布的其他内容并进行记录，并由参加开标的各投标人代表确认</w:t>
      </w:r>
      <w:bookmarkStart w:id="569" w:name="_Toc520356165"/>
      <w:r>
        <w:rPr>
          <w:rFonts w:hint="eastAsia" w:ascii="宋体" w:hAnsi="宋体" w:cs="宋体"/>
          <w:color w:val="000000"/>
          <w:sz w:val="24"/>
        </w:rPr>
        <w:t>。投标人未在规定时间内提出疑义或确认一览表的，视同认可开标结果。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ascii="宋体" w:hAnsi="宋体" w:cs="宋体"/>
          <w:color w:val="000000"/>
          <w:sz w:val="24"/>
        </w:rPr>
      </w:pPr>
      <w:r>
        <w:rPr>
          <w:rFonts w:hint="eastAsia" w:ascii="宋体" w:hAnsi="宋体" w:cs="宋体"/>
          <w:color w:val="000000"/>
          <w:sz w:val="24"/>
        </w:rPr>
        <w:t>投标人代表对开标过程和开标记录有疑义，以及认为采购人、采购代理机构相关工作人员有需要回避的情形的，应当场提出询问或者回避申请。采购人、采购代理机构对投标提出的询问或者回避申请将及时处理。</w:t>
      </w:r>
    </w:p>
    <w:p>
      <w:pPr>
        <w:numPr>
          <w:ilvl w:val="1"/>
          <w:numId w:val="10"/>
        </w:numPr>
        <w:tabs>
          <w:tab w:val="left" w:pos="1080"/>
          <w:tab w:val="left" w:pos="2014"/>
        </w:tabs>
        <w:snapToGrid w:val="0"/>
        <w:spacing w:line="360" w:lineRule="auto"/>
        <w:ind w:left="1077" w:hanging="720"/>
        <w:rPr>
          <w:rFonts w:ascii="宋体" w:hAnsi="宋体" w:cs="宋体"/>
          <w:color w:val="FF0000"/>
          <w:sz w:val="24"/>
        </w:rPr>
      </w:pPr>
      <w:r>
        <w:rPr>
          <w:rFonts w:hint="eastAsia" w:ascii="宋体" w:hAnsi="宋体" w:cs="宋体"/>
          <w:color w:val="000000"/>
          <w:sz w:val="24"/>
        </w:rPr>
        <w:t>投标人不足3家的，不予开标</w:t>
      </w:r>
      <w:r>
        <w:rPr>
          <w:rFonts w:hint="eastAsia" w:ascii="宋体" w:hAnsi="宋体" w:cs="宋体"/>
          <w:color w:val="FF0000"/>
          <w:sz w:val="24"/>
        </w:rPr>
        <w:t>。</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69"/>
    <w:p>
      <w:pPr>
        <w:numPr>
          <w:ilvl w:val="0"/>
          <w:numId w:val="10"/>
        </w:numPr>
        <w:tabs>
          <w:tab w:val="left" w:pos="360"/>
        </w:tabs>
        <w:snapToGrid w:val="0"/>
        <w:spacing w:line="360" w:lineRule="auto"/>
        <w:ind w:left="357" w:hanging="357"/>
        <w:outlineLvl w:val="1"/>
        <w:rPr>
          <w:rFonts w:ascii="宋体" w:hAnsi="宋体" w:cs="宋体"/>
          <w:sz w:val="24"/>
        </w:rPr>
      </w:pPr>
      <w:bookmarkStart w:id="570" w:name="_Toc264969230"/>
      <w:bookmarkStart w:id="571" w:name="_Toc127151741"/>
      <w:bookmarkStart w:id="572" w:name="_Toc149720833"/>
      <w:bookmarkStart w:id="573" w:name="_Toc226965730"/>
      <w:bookmarkStart w:id="574" w:name="_Toc151193928"/>
      <w:bookmarkStart w:id="575" w:name="_Toc226309784"/>
      <w:bookmarkStart w:id="576" w:name="_Toc150480778"/>
      <w:bookmarkStart w:id="577" w:name="_Toc195842905"/>
      <w:bookmarkStart w:id="578" w:name="_Toc151193638"/>
      <w:bookmarkStart w:id="579" w:name="_Toc150774640"/>
      <w:bookmarkStart w:id="580" w:name="_Toc127161454"/>
      <w:bookmarkStart w:id="581" w:name="_Toc151193710"/>
      <w:bookmarkStart w:id="582" w:name="_Toc305158808"/>
      <w:bookmarkStart w:id="583" w:name="_Toc265228378"/>
      <w:bookmarkStart w:id="584" w:name="_Toc151193854"/>
      <w:bookmarkStart w:id="585" w:name="_Toc164351634"/>
      <w:bookmarkStart w:id="586" w:name="_Toc127151540"/>
      <w:bookmarkStart w:id="587" w:name="_Toc164608809"/>
      <w:bookmarkStart w:id="588" w:name="_Toc151193782"/>
      <w:bookmarkStart w:id="589" w:name="_Toc142311042"/>
      <w:bookmarkStart w:id="590" w:name="_Toc151190167"/>
      <w:bookmarkStart w:id="591" w:name="_Toc150774745"/>
      <w:bookmarkStart w:id="592" w:name="_Toc164229381"/>
      <w:bookmarkStart w:id="593" w:name="_Toc226965813"/>
      <w:bookmarkStart w:id="594" w:name="_Toc226337236"/>
      <w:bookmarkStart w:id="595" w:name="_Toc305158882"/>
      <w:bookmarkStart w:id="596" w:name="_Toc150509291"/>
      <w:bookmarkStart w:id="597" w:name="_Toc164229235"/>
      <w:bookmarkStart w:id="598" w:name="_Toc164608654"/>
      <w:r>
        <w:rPr>
          <w:rFonts w:hint="eastAsia" w:ascii="宋体" w:hAnsi="宋体" w:cs="宋体"/>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9" w:name="_Toc520356166"/>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ascii="宋体" w:hAnsi="宋体" w:cs="宋体"/>
          <w:sz w:val="24"/>
        </w:rPr>
      </w:pPr>
    </w:p>
    <w:p>
      <w:pPr>
        <w:pStyle w:val="3"/>
        <w:spacing w:before="0" w:line="360" w:lineRule="auto"/>
        <w:rPr>
          <w:rFonts w:ascii="宋体" w:hAnsi="宋体" w:eastAsia="宋体" w:cs="宋体"/>
          <w:sz w:val="28"/>
        </w:rPr>
      </w:pPr>
      <w:bookmarkStart w:id="601" w:name="_Toc226965818"/>
      <w:bookmarkStart w:id="602" w:name="_Toc151193859"/>
      <w:bookmarkStart w:id="603" w:name="_Toc151193715"/>
      <w:bookmarkStart w:id="604" w:name="_Toc226309789"/>
      <w:bookmarkStart w:id="605" w:name="_Toc150480783"/>
      <w:bookmarkStart w:id="606" w:name="_Toc226337241"/>
      <w:bookmarkStart w:id="607" w:name="_Toc150774645"/>
      <w:bookmarkStart w:id="608" w:name="_Toc264969235"/>
      <w:bookmarkStart w:id="609" w:name="_Toc305158813"/>
      <w:bookmarkStart w:id="610" w:name="_Toc226965735"/>
      <w:bookmarkStart w:id="611" w:name="_Toc151193643"/>
      <w:bookmarkStart w:id="612" w:name="_Toc195842910"/>
      <w:bookmarkStart w:id="613" w:name="_Toc150509296"/>
      <w:bookmarkStart w:id="614" w:name="_Toc265228383"/>
      <w:bookmarkStart w:id="615" w:name="_Toc150774750"/>
      <w:bookmarkStart w:id="616" w:name="_Toc127151545"/>
      <w:bookmarkStart w:id="617" w:name="_Toc151190172"/>
      <w:bookmarkStart w:id="618" w:name="_Toc151193787"/>
      <w:bookmarkStart w:id="619" w:name="_Toc142311047"/>
      <w:bookmarkStart w:id="620" w:name="_Toc305158887"/>
      <w:bookmarkStart w:id="621" w:name="_Toc151193933"/>
      <w:r>
        <w:rPr>
          <w:rFonts w:hint="eastAsia" w:ascii="宋体" w:hAnsi="宋体" w:eastAsia="宋体" w:cs="宋体"/>
          <w:sz w:val="28"/>
        </w:rPr>
        <w:t xml:space="preserve">六   </w:t>
      </w:r>
      <w:bookmarkEnd w:id="600"/>
      <w:r>
        <w:rPr>
          <w:rFonts w:hint="eastAsia" w:ascii="宋体" w:hAnsi="宋体" w:eastAsia="宋体" w:cs="宋体"/>
          <w:sz w:val="28"/>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51190174"/>
      <w:bookmarkStart w:id="623" w:name="_Toc151193935"/>
      <w:bookmarkStart w:id="624" w:name="_Toc142311049"/>
      <w:bookmarkStart w:id="625" w:name="_Toc164608661"/>
      <w:bookmarkStart w:id="626" w:name="_Toc164608816"/>
      <w:bookmarkStart w:id="627" w:name="_Toc150509298"/>
      <w:bookmarkStart w:id="628" w:name="_Toc164351641"/>
      <w:bookmarkStart w:id="629" w:name="_Toc150774752"/>
      <w:bookmarkStart w:id="630" w:name="_Toc151193717"/>
      <w:bookmarkStart w:id="631" w:name="_Toc151193789"/>
      <w:bookmarkStart w:id="632" w:name="_Toc305158815"/>
      <w:bookmarkStart w:id="633" w:name="_Toc226965820"/>
      <w:bookmarkStart w:id="634" w:name="_Toc264969237"/>
      <w:bookmarkStart w:id="635" w:name="_Toc164229388"/>
      <w:bookmarkStart w:id="636" w:name="_Toc150774647"/>
      <w:bookmarkStart w:id="637" w:name="_Toc150480785"/>
      <w:bookmarkStart w:id="638" w:name="_Toc149720840"/>
      <w:bookmarkStart w:id="639" w:name="_Toc265228385"/>
      <w:bookmarkStart w:id="640" w:name="_Toc151193861"/>
      <w:bookmarkStart w:id="641" w:name="_Toc127151547"/>
      <w:bookmarkStart w:id="642" w:name="_Toc226309791"/>
      <w:bookmarkStart w:id="643" w:name="_Toc164229242"/>
      <w:bookmarkStart w:id="644" w:name="_Toc127161461"/>
      <w:bookmarkStart w:id="645" w:name="_Toc226965737"/>
      <w:bookmarkStart w:id="646" w:name="_Toc305158889"/>
      <w:bookmarkStart w:id="647" w:name="_Toc195842912"/>
      <w:bookmarkStart w:id="648" w:name="_Toc226337243"/>
      <w:bookmarkStart w:id="649" w:name="_Toc151193645"/>
      <w:bookmarkStart w:id="650" w:name="_Toc127151748"/>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ascii="宋体" w:hAnsi="宋体" w:cs="宋体"/>
          <w:sz w:val="24"/>
        </w:rPr>
      </w:pPr>
      <w:bookmarkStart w:id="651" w:name="_Toc305158817"/>
      <w:bookmarkStart w:id="652" w:name="_Toc305158891"/>
      <w:bookmarkStart w:id="653" w:name="_Toc195842914"/>
      <w:bookmarkStart w:id="654" w:name="_Toc226965739"/>
      <w:bookmarkStart w:id="655" w:name="_Toc164608663"/>
      <w:bookmarkStart w:id="656" w:name="_Toc164229244"/>
      <w:bookmarkStart w:id="657" w:name="_Toc127151549"/>
      <w:bookmarkStart w:id="658" w:name="_Toc151193719"/>
      <w:bookmarkStart w:id="659" w:name="_Toc150509300"/>
      <w:bookmarkStart w:id="660" w:name="_Toc149720842"/>
      <w:bookmarkStart w:id="661" w:name="_Toc151193647"/>
      <w:bookmarkStart w:id="662" w:name="_Toc150774754"/>
      <w:bookmarkStart w:id="663" w:name="_Toc151190176"/>
      <w:bookmarkStart w:id="664" w:name="_Toc265228387"/>
      <w:bookmarkStart w:id="665" w:name="_Toc164229390"/>
      <w:bookmarkStart w:id="666" w:name="_Toc164351643"/>
      <w:bookmarkStart w:id="667" w:name="_Toc127151750"/>
      <w:bookmarkStart w:id="668" w:name="_Toc150480787"/>
      <w:bookmarkStart w:id="669" w:name="_Toc226965822"/>
      <w:bookmarkStart w:id="670" w:name="_Toc264969239"/>
      <w:bookmarkStart w:id="671" w:name="_Toc226309793"/>
      <w:bookmarkStart w:id="672" w:name="_Toc150774649"/>
      <w:bookmarkStart w:id="673" w:name="_Toc226337245"/>
      <w:bookmarkStart w:id="674" w:name="_Toc142311051"/>
      <w:bookmarkStart w:id="675" w:name="_Toc151193791"/>
      <w:bookmarkStart w:id="676" w:name="_Toc164608818"/>
      <w:bookmarkStart w:id="677" w:name="_Toc127161463"/>
      <w:bookmarkStart w:id="678" w:name="_Toc151193863"/>
      <w:bookmarkStart w:id="679" w:name="_Toc151193937"/>
      <w:bookmarkStart w:id="680" w:name="_Ref467307090"/>
      <w:bookmarkStart w:id="681" w:name="_Ref467306425"/>
      <w:bookmarkStart w:id="682" w:name="_Toc520356176"/>
      <w:r>
        <w:rPr>
          <w:rFonts w:hint="eastAsia" w:ascii="宋体" w:hAnsi="宋体" w:cs="宋体"/>
          <w:sz w:val="24"/>
        </w:rPr>
        <w:t>中标公告与中标通知书</w:t>
      </w:r>
      <w:bookmarkEnd w:id="651"/>
      <w:bookmarkEnd w:id="652"/>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在北京市政府采购网公告中标结果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Pr>
        <w:numPr>
          <w:ilvl w:val="0"/>
          <w:numId w:val="10"/>
        </w:numPr>
        <w:tabs>
          <w:tab w:val="left" w:pos="360"/>
        </w:tabs>
        <w:snapToGrid w:val="0"/>
        <w:spacing w:line="360" w:lineRule="auto"/>
        <w:ind w:left="357" w:hanging="357"/>
        <w:outlineLvl w:val="1"/>
        <w:rPr>
          <w:rFonts w:ascii="宋体" w:hAnsi="宋体" w:cs="宋体"/>
          <w:sz w:val="24"/>
        </w:rPr>
      </w:pPr>
      <w:bookmarkStart w:id="683" w:name="_Toc195842915"/>
      <w:bookmarkStart w:id="684" w:name="_Toc164608819"/>
      <w:bookmarkStart w:id="685" w:name="_Toc164608664"/>
      <w:bookmarkStart w:id="686" w:name="_Toc226309794"/>
      <w:bookmarkStart w:id="687" w:name="_Toc149720843"/>
      <w:bookmarkStart w:id="688" w:name="_Toc164229245"/>
      <w:bookmarkStart w:id="689" w:name="_Toc150774755"/>
      <w:bookmarkStart w:id="690" w:name="_Toc226965823"/>
      <w:bookmarkStart w:id="691" w:name="_Toc150509301"/>
      <w:bookmarkStart w:id="692" w:name="_Ref467307204"/>
      <w:bookmarkStart w:id="693" w:name="_Toc150774650"/>
      <w:bookmarkStart w:id="694" w:name="_Toc127161464"/>
      <w:bookmarkStart w:id="695" w:name="_Toc264969240"/>
      <w:bookmarkStart w:id="696" w:name="_Toc164351644"/>
      <w:bookmarkStart w:id="697" w:name="_Toc226337246"/>
      <w:bookmarkStart w:id="698" w:name="_Toc151193938"/>
      <w:bookmarkStart w:id="699" w:name="_Toc142311052"/>
      <w:bookmarkStart w:id="700" w:name="_Toc150480788"/>
      <w:bookmarkStart w:id="701" w:name="_Toc151190177"/>
      <w:bookmarkStart w:id="702" w:name="_Toc151193648"/>
      <w:bookmarkStart w:id="703" w:name="_Ref467306377"/>
      <w:bookmarkStart w:id="704" w:name="_Ref467306978"/>
      <w:bookmarkStart w:id="705" w:name="_Toc151193792"/>
      <w:bookmarkStart w:id="706" w:name="_Toc127151550"/>
      <w:bookmarkStart w:id="707" w:name="_Toc226965740"/>
      <w:bookmarkStart w:id="708" w:name="_Ref467307062"/>
      <w:bookmarkStart w:id="709" w:name="_Toc265228388"/>
      <w:bookmarkStart w:id="710" w:name="_Toc305158818"/>
      <w:bookmarkStart w:id="711" w:name="_Toc151193864"/>
      <w:bookmarkStart w:id="712" w:name="_Toc305158892"/>
      <w:bookmarkStart w:id="713" w:name="_Toc520356175"/>
      <w:bookmarkStart w:id="714" w:name="_Toc127151751"/>
      <w:bookmarkStart w:id="715" w:name="_Toc164229391"/>
      <w:bookmarkStart w:id="716" w:name="_Toc151193720"/>
      <w:r>
        <w:rPr>
          <w:rFonts w:hint="eastAsia" w:ascii="宋体" w:hAnsi="宋体" w:cs="宋体"/>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 事项向采购人承担连带责任。</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 ”融资指引：详见《投标人须知资料表》。</w:t>
      </w:r>
    </w:p>
    <w:bookmarkEnd w:id="680"/>
    <w:bookmarkEnd w:id="681"/>
    <w:bookmarkEnd w:id="682"/>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pPr>
        <w:numPr>
          <w:ilvl w:val="2"/>
          <w:numId w:val="10"/>
        </w:numPr>
        <w:snapToGrid w:val="0"/>
        <w:spacing w:line="360" w:lineRule="auto"/>
        <w:rPr>
          <w:rFonts w:ascii="宋体" w:hAnsi="宋体" w:cs="宋体"/>
          <w:sz w:val="24"/>
        </w:rPr>
      </w:pPr>
      <w:r>
        <w:rPr>
          <w:rFonts w:hint="eastAsia" w:ascii="宋体" w:hAnsi="宋体" w:cs="宋体"/>
          <w:sz w:val="24"/>
        </w:rPr>
        <w:t>投标人对政府采购活动事项有疑问的，</w:t>
      </w:r>
      <w:r>
        <w:rPr>
          <w:rFonts w:hint="eastAsia" w:ascii="宋体" w:hAnsi="宋体" w:cs="宋体"/>
          <w:spacing w:val="3"/>
          <w:sz w:val="24"/>
        </w:rPr>
        <w:t>可依法向采购人或可依法向采购人或</w:t>
      </w:r>
      <w:r>
        <w:rPr>
          <w:rFonts w:hint="eastAsia" w:ascii="宋体" w:hAnsi="宋体" w:cs="宋体"/>
          <w:sz w:val="24"/>
        </w:rPr>
        <w:t>，</w:t>
      </w:r>
      <w:r>
        <w:rPr>
          <w:rFonts w:hint="eastAsia" w:ascii="宋体" w:hAnsi="宋体" w:cs="宋体"/>
          <w:spacing w:val="3"/>
          <w:sz w:val="24"/>
        </w:rPr>
        <w:t>提出形式见《投标人须知资料表》。</w:t>
      </w:r>
    </w:p>
    <w:p>
      <w:pPr>
        <w:numPr>
          <w:ilvl w:val="2"/>
          <w:numId w:val="10"/>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pPr>
        <w:numPr>
          <w:ilvl w:val="2"/>
          <w:numId w:val="10"/>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0"/>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10"/>
        </w:numPr>
        <w:snapToGrid w:val="0"/>
        <w:spacing w:line="360" w:lineRule="auto"/>
        <w:rPr>
          <w:rFonts w:ascii="宋体" w:hAnsi="宋体" w:cs="宋体"/>
          <w:sz w:val="24"/>
        </w:rPr>
      </w:pPr>
      <w:r>
        <w:rPr>
          <w:rFonts w:hint="eastAsia" w:ascii="宋体" w:hAnsi="宋体" w:cs="宋体"/>
          <w:spacing w:val="3"/>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10"/>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napToGrid w:val="0"/>
        <w:spacing w:line="360" w:lineRule="auto"/>
        <w:rPr>
          <w:rFonts w:ascii="宋体" w:hAnsi="宋体" w:cs="宋体"/>
          <w:sz w:val="24"/>
        </w:rPr>
      </w:pPr>
    </w:p>
    <w:p>
      <w:pPr>
        <w:tabs>
          <w:tab w:val="left" w:pos="360"/>
          <w:tab w:val="left" w:pos="1080"/>
        </w:tabs>
        <w:snapToGrid w:val="0"/>
        <w:spacing w:line="360" w:lineRule="auto"/>
        <w:ind w:left="360"/>
        <w:rPr>
          <w:rFonts w:ascii="宋体" w:hAnsi="宋体" w:cs="宋体"/>
          <w:sz w:val="24"/>
        </w:rPr>
      </w:pPr>
    </w:p>
    <w:p>
      <w:pPr>
        <w:spacing w:line="360" w:lineRule="auto"/>
        <w:jc w:val="center"/>
        <w:outlineLvl w:val="0"/>
        <w:rPr>
          <w:rFonts w:ascii="宋体" w:hAnsi="宋体" w:cs="宋体"/>
          <w:b/>
          <w:sz w:val="36"/>
          <w:szCs w:val="36"/>
        </w:rPr>
      </w:pPr>
      <w:bookmarkStart w:id="717" w:name="_Toc353873934"/>
      <w:bookmarkStart w:id="718" w:name="_Toc142311056"/>
      <w:bookmarkStart w:id="719" w:name="_Toc305158822"/>
      <w:bookmarkStart w:id="720" w:name="_Toc127151554"/>
      <w:bookmarkStart w:id="721" w:name="_Toc150774759"/>
      <w:bookmarkStart w:id="722" w:name="_Toc305158896"/>
      <w:bookmarkStart w:id="723" w:name="_Toc353873664"/>
      <w:bookmarkStart w:id="724" w:name="_Toc226337250"/>
      <w:bookmarkStart w:id="725" w:name="_Toc353825544"/>
      <w:bookmarkStart w:id="726" w:name="_Toc265228392"/>
      <w:bookmarkStart w:id="727" w:name="_Toc150480792"/>
      <w:bookmarkStart w:id="728" w:name="_Toc226965827"/>
      <w:bookmarkStart w:id="729" w:name="_Toc264969244"/>
      <w:r>
        <w:rPr>
          <w:rFonts w:hint="eastAsia" w:ascii="宋体" w:hAnsi="宋体" w:cs="宋体"/>
          <w:sz w:val="24"/>
        </w:rPr>
        <w:br w:type="page"/>
      </w:r>
      <w:bookmarkStart w:id="730" w:name="_Toc99301421"/>
      <w:r>
        <w:rPr>
          <w:rFonts w:hint="eastAsia" w:ascii="宋体" w:hAnsi="宋体" w:cs="宋体"/>
          <w:b/>
          <w:sz w:val="36"/>
          <w:szCs w:val="36"/>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rFonts w:hint="eastAsia" w:ascii="宋体" w:hAnsi="宋体" w:cs="宋体"/>
          <w:b/>
          <w:sz w:val="36"/>
          <w:szCs w:val="36"/>
        </w:rPr>
        <w:t>资格审查</w:t>
      </w:r>
      <w:bookmarkEnd w:id="730"/>
      <w:bookmarkStart w:id="731" w:name="_Toc487900382"/>
    </w:p>
    <w:p>
      <w:pPr>
        <w:tabs>
          <w:tab w:val="left" w:pos="360"/>
          <w:tab w:val="left" w:pos="900"/>
        </w:tabs>
        <w:snapToGrid w:val="0"/>
        <w:spacing w:line="360" w:lineRule="auto"/>
        <w:jc w:val="center"/>
        <w:outlineLvl w:val="1"/>
        <w:rPr>
          <w:rFonts w:ascii="宋体" w:hAnsi="宋体" w:cs="宋体"/>
          <w:b/>
          <w:sz w:val="24"/>
        </w:rPr>
      </w:pPr>
      <w:bookmarkStart w:id="732" w:name="_Toc99301422"/>
      <w:r>
        <w:rPr>
          <w:rFonts w:hint="eastAsia" w:ascii="宋体" w:hAnsi="宋体" w:cs="宋体"/>
          <w:b/>
          <w:sz w:val="24"/>
        </w:rPr>
        <w:t>一、资格审查程序</w:t>
      </w:r>
      <w:bookmarkEnd w:id="732"/>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二、资格审查要求</w:t>
      </w:r>
    </w:p>
    <w:tbl>
      <w:tblPr>
        <w:tblStyle w:val="6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15"/>
        <w:gridCol w:w="4887"/>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b/>
                <w:sz w:val="24"/>
              </w:rPr>
            </w:pPr>
            <w:bookmarkStart w:id="733" w:name="_Hlt487972895"/>
            <w:bookmarkEnd w:id="733"/>
            <w:r>
              <w:rPr>
                <w:rFonts w:hint="eastAsia" w:ascii="宋体" w:hAnsi="宋体" w:cs="宋体"/>
                <w:b/>
                <w:sz w:val="24"/>
              </w:rPr>
              <w:t>序号</w:t>
            </w:r>
          </w:p>
        </w:tc>
        <w:tc>
          <w:tcPr>
            <w:tcW w:w="1715" w:type="dxa"/>
            <w:vAlign w:val="center"/>
          </w:tcPr>
          <w:p>
            <w:pPr>
              <w:tabs>
                <w:tab w:val="left" w:pos="1080"/>
              </w:tabs>
              <w:snapToGrid w:val="0"/>
              <w:jc w:val="center"/>
              <w:rPr>
                <w:rFonts w:ascii="宋体" w:hAnsi="宋体" w:cs="宋体"/>
                <w:b/>
                <w:sz w:val="24"/>
              </w:rPr>
            </w:pPr>
            <w:r>
              <w:rPr>
                <w:rFonts w:hint="eastAsia" w:ascii="宋体" w:hAnsi="宋体" w:cs="宋体"/>
                <w:b/>
                <w:sz w:val="24"/>
              </w:rPr>
              <w:t>审查因素</w:t>
            </w:r>
          </w:p>
        </w:tc>
        <w:tc>
          <w:tcPr>
            <w:tcW w:w="4887" w:type="dxa"/>
            <w:vAlign w:val="center"/>
          </w:tcPr>
          <w:p>
            <w:pPr>
              <w:tabs>
                <w:tab w:val="left" w:pos="1080"/>
              </w:tabs>
              <w:snapToGrid w:val="0"/>
              <w:jc w:val="center"/>
              <w:rPr>
                <w:rFonts w:ascii="宋体" w:hAnsi="宋体" w:cs="宋体"/>
                <w:b/>
                <w:sz w:val="24"/>
              </w:rPr>
            </w:pPr>
            <w:r>
              <w:rPr>
                <w:rFonts w:hint="eastAsia" w:ascii="宋体" w:hAnsi="宋体" w:cs="宋体"/>
                <w:b/>
                <w:sz w:val="24"/>
              </w:rPr>
              <w:t>审查内容</w:t>
            </w:r>
          </w:p>
        </w:tc>
        <w:tc>
          <w:tcPr>
            <w:tcW w:w="1840" w:type="dxa"/>
            <w:vAlign w:val="center"/>
          </w:tcPr>
          <w:p>
            <w:pPr>
              <w:tabs>
                <w:tab w:val="left" w:pos="1080"/>
              </w:tabs>
              <w:snapToGrid w:val="0"/>
              <w:jc w:val="center"/>
              <w:rPr>
                <w:rFonts w:ascii="宋体" w:hAnsi="宋体" w:cs="宋体"/>
                <w:b/>
                <w:sz w:val="24"/>
              </w:rPr>
            </w:pPr>
            <w:r>
              <w:rPr>
                <w:rFonts w:hint="eastAsia" w:ascii="宋体" w:hAnsi="宋体" w:cs="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满足</w:t>
            </w:r>
            <w:r>
              <w:rPr>
                <w:rFonts w:hint="eastAsia" w:ascii="宋体" w:hAnsi="宋体" w:cs="宋体"/>
                <w:spacing w:val="11"/>
                <w:sz w:val="24"/>
              </w:rPr>
              <w:t>《中华人民</w:t>
            </w:r>
            <w:r>
              <w:rPr>
                <w:rFonts w:hint="eastAsia" w:ascii="宋体" w:hAnsi="宋体" w:cs="宋体"/>
                <w:spacing w:val="2"/>
                <w:sz w:val="24"/>
              </w:rPr>
              <w:t xml:space="preserve"> </w:t>
            </w:r>
            <w:r>
              <w:rPr>
                <w:rFonts w:hint="eastAsia" w:ascii="宋体" w:hAnsi="宋体" w:cs="宋体"/>
                <w:spacing w:val="11"/>
                <w:sz w:val="24"/>
              </w:rPr>
              <w:t>共和国政府采购</w:t>
            </w:r>
            <w:r>
              <w:rPr>
                <w:rFonts w:hint="eastAsia" w:ascii="宋体" w:hAnsi="宋体" w:cs="宋体"/>
                <w:spacing w:val="4"/>
                <w:sz w:val="24"/>
              </w:rPr>
              <w:t xml:space="preserve"> </w:t>
            </w:r>
            <w:r>
              <w:rPr>
                <w:rFonts w:hint="eastAsia" w:ascii="宋体" w:hAnsi="宋体" w:cs="宋体"/>
                <w:spacing w:val="7"/>
                <w:sz w:val="24"/>
              </w:rPr>
              <w:t>法》</w:t>
            </w:r>
            <w:r>
              <w:rPr>
                <w:rFonts w:hint="eastAsia" w:ascii="宋体" w:hAnsi="宋体" w:cs="宋体"/>
                <w:spacing w:val="-39"/>
                <w:sz w:val="24"/>
              </w:rPr>
              <w:t xml:space="preserve"> </w:t>
            </w:r>
            <w:r>
              <w:rPr>
                <w:rFonts w:hint="eastAsia" w:ascii="宋体" w:hAnsi="宋体" w:cs="宋体"/>
                <w:spacing w:val="7"/>
                <w:sz w:val="24"/>
              </w:rPr>
              <w:t>第二十二条</w:t>
            </w:r>
            <w:r>
              <w:rPr>
                <w:rFonts w:hint="eastAsia" w:ascii="宋体" w:hAnsi="宋体" w:cs="宋体"/>
                <w:sz w:val="24"/>
              </w:rPr>
              <w:t xml:space="preserve"> </w:t>
            </w:r>
            <w:r>
              <w:rPr>
                <w:rFonts w:hint="eastAsia" w:ascii="宋体" w:hAnsi="宋体" w:cs="宋体"/>
                <w:spacing w:val="-2"/>
                <w:sz w:val="24"/>
              </w:rPr>
              <w:t>规定</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具体规定见第一章《投标邀请》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营业执照等证明文件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pPr>
              <w:tabs>
                <w:tab w:val="left" w:pos="1080"/>
              </w:tabs>
              <w:snapToGrid w:val="0"/>
              <w:rPr>
                <w:rFonts w:ascii="宋体" w:hAnsi="宋体" w:cs="宋体"/>
                <w:color w:val="000000"/>
                <w:sz w:val="24"/>
              </w:rPr>
            </w:pPr>
            <w:r>
              <w:rPr>
                <w:rFonts w:hint="eastAsia" w:ascii="宋体" w:hAnsi="宋体" w:cs="宋体"/>
                <w:spacing w:val="2"/>
                <w:sz w:val="24"/>
              </w:rPr>
              <w:t>分支机构参加投标的，应提供该分支机构或其所属法人/其他组织的相应证明文件；同时 还应提供其所属法人/其他组织出具的授权 其参与本项目的授权书（格式自拟 ，须加盖其所属法人/其他组织的公章）；对于银行、保险、石油石化、电力、电信等行业的分支机构，可以提供上述授权，也可以提供其所 属法人/其他组织的有关文件或制度等能够证明授权其独立开展业务的证明材料</w:t>
            </w:r>
            <w:r>
              <w:rPr>
                <w:rFonts w:hint="eastAsia" w:ascii="宋体" w:hAnsi="宋体" w:cs="宋体"/>
                <w:color w:val="000000"/>
                <w:sz w:val="24"/>
              </w:rPr>
              <w:t>。</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投标人资格声明书</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投标人信用记录</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pacing w:val="5"/>
                <w:sz w:val="24"/>
              </w:rPr>
              <w:t>1-4</w:t>
            </w:r>
          </w:p>
        </w:tc>
        <w:tc>
          <w:tcPr>
            <w:tcW w:w="1715" w:type="dxa"/>
            <w:vAlign w:val="center"/>
          </w:tcPr>
          <w:p>
            <w:pPr>
              <w:tabs>
                <w:tab w:val="left" w:pos="1080"/>
              </w:tabs>
              <w:snapToGrid w:val="0"/>
              <w:rPr>
                <w:rFonts w:ascii="宋体" w:hAnsi="宋体" w:cs="宋体"/>
                <w:sz w:val="24"/>
              </w:rPr>
            </w:pPr>
            <w:r>
              <w:rPr>
                <w:rFonts w:hint="eastAsia" w:ascii="宋体" w:hAnsi="宋体" w:cs="宋体"/>
                <w:spacing w:val="5"/>
                <w:sz w:val="24"/>
              </w:rPr>
              <w:t>法律</w:t>
            </w:r>
            <w:r>
              <w:rPr>
                <w:rFonts w:hint="eastAsia" w:ascii="宋体" w:hAnsi="宋体" w:cs="宋体"/>
                <w:spacing w:val="-27"/>
                <w:sz w:val="24"/>
              </w:rPr>
              <w:t xml:space="preserve"> </w:t>
            </w:r>
            <w:r>
              <w:rPr>
                <w:rFonts w:hint="eastAsia" w:ascii="宋体" w:hAnsi="宋体" w:cs="宋体"/>
                <w:spacing w:val="5"/>
                <w:sz w:val="24"/>
              </w:rPr>
              <w:t>、行政法规</w:t>
            </w:r>
            <w:r>
              <w:rPr>
                <w:rFonts w:hint="eastAsia" w:ascii="宋体" w:hAnsi="宋体" w:cs="宋体"/>
                <w:sz w:val="24"/>
              </w:rPr>
              <w:t xml:space="preserve"> </w:t>
            </w:r>
            <w:r>
              <w:rPr>
                <w:rFonts w:hint="eastAsia" w:ascii="宋体" w:hAnsi="宋体" w:cs="宋体"/>
                <w:spacing w:val="-1"/>
                <w:sz w:val="24"/>
              </w:rPr>
              <w:t>规定的其他条件</w:t>
            </w:r>
          </w:p>
        </w:tc>
        <w:tc>
          <w:tcPr>
            <w:tcW w:w="4887" w:type="dxa"/>
            <w:vAlign w:val="center"/>
          </w:tcPr>
          <w:p>
            <w:pPr>
              <w:tabs>
                <w:tab w:val="left" w:pos="1080"/>
              </w:tabs>
              <w:snapToGrid w:val="0"/>
              <w:rPr>
                <w:rFonts w:ascii="宋体" w:hAnsi="宋体" w:cs="宋体"/>
                <w:sz w:val="24"/>
              </w:rPr>
            </w:pPr>
            <w:r>
              <w:rPr>
                <w:rFonts w:hint="eastAsia" w:ascii="宋体" w:hAnsi="宋体" w:cs="宋体"/>
                <w:spacing w:val="-1"/>
                <w:sz w:val="24"/>
              </w:rPr>
              <w:t>法律、行政法规规定的其他条件</w:t>
            </w:r>
          </w:p>
        </w:tc>
        <w:tc>
          <w:tcPr>
            <w:tcW w:w="1840" w:type="dxa"/>
            <w:vAlign w:val="center"/>
          </w:tcPr>
          <w:p>
            <w:pPr>
              <w:tabs>
                <w:tab w:val="left" w:pos="1080"/>
              </w:tabs>
              <w:snapToGrid w:val="0"/>
              <w:jc w:val="center"/>
              <w:rPr>
                <w:rFonts w:ascii="宋体" w:hAnsi="宋体" w:cs="宋体"/>
                <w:sz w:val="24"/>
              </w:rPr>
            </w:pP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落实政府采购政策需满足的资格要求（本项目不适用）</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中小企业政策证 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中小企业政策证明文件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pPr>
              <w:tabs>
                <w:tab w:val="left" w:pos="1080"/>
              </w:tabs>
              <w:snapToGrid w:val="0"/>
              <w:rPr>
                <w:rFonts w:ascii="宋体" w:hAnsi="宋体" w:cs="宋体"/>
                <w:sz w:val="24"/>
              </w:rPr>
            </w:pPr>
            <w:r>
              <w:rPr>
                <w:rFonts w:hint="eastAsia" w:ascii="宋体" w:hAnsi="宋体" w:cs="宋体"/>
                <w:sz w:val="24"/>
              </w:rPr>
              <w:t>1、投标人单独投标的，应提供《中小企业声 明函》或《残疾人福利性单位声明函》或由省级以上监狱管理局 、戒毒管理局（含新疆生产建设兵团）出具的属于监狱企业的证明 文件。</w:t>
            </w:r>
          </w:p>
          <w:p>
            <w:pPr>
              <w:tabs>
                <w:tab w:val="left" w:pos="1080"/>
              </w:tabs>
              <w:snapToGrid w:val="0"/>
              <w:rPr>
                <w:rFonts w:ascii="宋体" w:hAnsi="宋体" w:cs="宋体"/>
                <w:sz w:val="24"/>
              </w:rPr>
            </w:pPr>
            <w:r>
              <w:rPr>
                <w:rFonts w:hint="eastAsia" w:ascii="宋体" w:hAnsi="宋体" w:cs="宋体"/>
                <w:sz w:val="24"/>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w:t>
            </w:r>
            <w:r>
              <w:rPr>
                <w:rFonts w:hint="eastAsia" w:ascii="宋体" w:hAnsi="宋体" w:cs="宋体"/>
                <w:spacing w:val="2"/>
                <w:sz w:val="24"/>
              </w:rPr>
              <w:t>（含新疆生产建设兵团）出具的属于监狱企</w:t>
            </w:r>
            <w:r>
              <w:rPr>
                <w:rFonts w:hint="eastAsia" w:ascii="宋体" w:hAnsi="宋体" w:cs="宋体"/>
                <w:spacing w:val="11"/>
                <w:sz w:val="24"/>
              </w:rPr>
              <w:t xml:space="preserve"> </w:t>
            </w:r>
            <w:r>
              <w:rPr>
                <w:rFonts w:hint="eastAsia" w:ascii="宋体" w:hAnsi="宋体" w:cs="宋体"/>
                <w:spacing w:val="2"/>
                <w:sz w:val="24"/>
              </w:rPr>
              <w:t>业的证明文件中如实填报，且满足招标文件</w:t>
            </w:r>
            <w:r>
              <w:rPr>
                <w:rFonts w:hint="eastAsia" w:ascii="宋体" w:hAnsi="宋体" w:cs="宋体"/>
                <w:spacing w:val="3"/>
                <w:sz w:val="24"/>
              </w:rPr>
              <w:t xml:space="preserve"> </w:t>
            </w:r>
            <w:r>
              <w:rPr>
                <w:rFonts w:hint="eastAsia" w:ascii="宋体" w:hAnsi="宋体" w:cs="宋体"/>
                <w:spacing w:val="-1"/>
                <w:sz w:val="24"/>
              </w:rPr>
              <w:t>关于预留份额的要求。</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拟分包情况说明及分包意向协议</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如本项目（包）要求通过分包措施预留部分 采购份额面向中小企业采购 、且投标人因落 实政府采购政策拟进行分包的 ，必须提供； 否则无须提供。</w:t>
            </w:r>
          </w:p>
          <w:p>
            <w:pPr>
              <w:tabs>
                <w:tab w:val="left" w:pos="1080"/>
              </w:tabs>
              <w:snapToGrid w:val="0"/>
              <w:rPr>
                <w:rFonts w:ascii="宋体" w:hAnsi="宋体" w:cs="宋体"/>
                <w:sz w:val="24"/>
              </w:rPr>
            </w:pPr>
            <w:r>
              <w:rPr>
                <w:rFonts w:hint="eastAsia" w:ascii="宋体" w:hAnsi="宋体" w:cs="宋体"/>
                <w:sz w:val="24"/>
              </w:rPr>
              <w:t>对于预留份额专门面向中小企业采购的项目 （包），组成联合体或者接受分包合同的中小 企业与联合体内其他企业 、分包企业之间不 得存在直接控股、管理关系。</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本项目的特定资格要求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是否接受联合体投标（本项不适用）</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pPr>
              <w:tabs>
                <w:tab w:val="left" w:pos="1080"/>
              </w:tabs>
              <w:snapToGrid w:val="0"/>
              <w:rPr>
                <w:rFonts w:ascii="宋体" w:hAnsi="宋体" w:cs="宋体"/>
                <w:sz w:val="24"/>
              </w:rPr>
            </w:pPr>
            <w:r>
              <w:rPr>
                <w:rFonts w:hint="eastAsia" w:ascii="宋体" w:hAnsi="宋体" w:cs="宋体"/>
                <w:sz w:val="24"/>
              </w:rPr>
              <w:t>2 、联合体各成员单位均须提供本表中序号 1-1、1-2 的证明文件。联合体各成员单位均 应满足本表 3-2 项规定。</w:t>
            </w:r>
          </w:p>
          <w:p>
            <w:pPr>
              <w:tabs>
                <w:tab w:val="left" w:pos="1080"/>
              </w:tabs>
              <w:snapToGrid w:val="0"/>
              <w:rPr>
                <w:rFonts w:ascii="宋体" w:hAnsi="宋体" w:cs="宋体"/>
                <w:sz w:val="24"/>
              </w:rPr>
            </w:pPr>
            <w:r>
              <w:rPr>
                <w:rFonts w:hint="eastAsia" w:ascii="宋体" w:hAnsi="宋体" w:cs="宋体"/>
                <w:sz w:val="24"/>
              </w:rPr>
              <w:t>3 、本表序号 3-3 项规定的其他特定资格要 求中的每一小项要求 ，联合体各方中至少应 当有一方符合本表中其他资格要求并提供证 明文件。</w:t>
            </w:r>
          </w:p>
          <w:p>
            <w:pPr>
              <w:tabs>
                <w:tab w:val="left" w:pos="1080"/>
              </w:tabs>
              <w:snapToGrid w:val="0"/>
              <w:rPr>
                <w:rFonts w:ascii="宋体" w:hAnsi="宋体" w:cs="宋体"/>
                <w:sz w:val="24"/>
              </w:rPr>
            </w:pPr>
            <w:r>
              <w:rPr>
                <w:rFonts w:hint="eastAsia" w:ascii="宋体" w:hAnsi="宋体" w:cs="宋体"/>
                <w:sz w:val="24"/>
              </w:rPr>
              <w:t>4、联合体中有同类资质的供应商按照联合体 分工承担相同工作的，应当按照资质等级较 低的供应商确定资质等级。</w:t>
            </w:r>
          </w:p>
          <w:p>
            <w:pPr>
              <w:tabs>
                <w:tab w:val="left" w:pos="1080"/>
              </w:tabs>
              <w:snapToGrid w:val="0"/>
              <w:rPr>
                <w:rFonts w:ascii="宋体" w:hAnsi="宋体" w:cs="宋体"/>
                <w:sz w:val="24"/>
              </w:rPr>
            </w:pPr>
            <w:r>
              <w:rPr>
                <w:rFonts w:hint="eastAsia" w:ascii="宋体" w:hAnsi="宋体" w:cs="宋体"/>
                <w:sz w:val="24"/>
              </w:rPr>
              <w:t>5、以联合体形式参加政府采购活动的，联合 体各方不得再单独参加或者与其他供应商另 外组成联合体参加同一合同项下的政府采购 活动。</w:t>
            </w:r>
          </w:p>
          <w:p>
            <w:pPr>
              <w:tabs>
                <w:tab w:val="left" w:pos="1080"/>
              </w:tabs>
              <w:snapToGrid w:val="0"/>
              <w:rPr>
                <w:rFonts w:ascii="宋体" w:hAnsi="宋体" w:cs="宋体"/>
                <w:b/>
                <w:bCs/>
                <w:spacing w:val="-1"/>
                <w:sz w:val="24"/>
              </w:rPr>
            </w:pPr>
            <w:r>
              <w:rPr>
                <w:rFonts w:hint="eastAsia" w:ascii="宋体" w:hAnsi="宋体" w:cs="宋体"/>
                <w:sz w:val="24"/>
              </w:rPr>
              <w:t>6、若联合体中任一成员单位中途退出，则该</w:t>
            </w:r>
            <w:r>
              <w:rPr>
                <w:rFonts w:hint="eastAsia" w:ascii="宋体" w:hAnsi="宋体" w:cs="宋体"/>
                <w:spacing w:val="-1"/>
                <w:sz w:val="24"/>
              </w:rPr>
              <w:t>联合体的</w:t>
            </w:r>
            <w:r>
              <w:rPr>
                <w:rFonts w:hint="eastAsia" w:ascii="宋体" w:hAnsi="宋体" w:cs="宋体"/>
                <w:b/>
                <w:bCs/>
                <w:spacing w:val="-1"/>
                <w:sz w:val="24"/>
              </w:rPr>
              <w:t>投标无效。</w:t>
            </w:r>
          </w:p>
          <w:p>
            <w:pPr>
              <w:tabs>
                <w:tab w:val="left" w:pos="1080"/>
              </w:tabs>
              <w:snapToGrid w:val="0"/>
              <w:rPr>
                <w:rFonts w:ascii="宋体" w:hAnsi="宋体" w:cs="宋体"/>
                <w:sz w:val="24"/>
              </w:rPr>
            </w:pPr>
            <w:r>
              <w:rPr>
                <w:rFonts w:hint="eastAsia" w:ascii="宋体" w:hAnsi="宋体" w:cs="宋体"/>
                <w:spacing w:val="-6"/>
                <w:sz w:val="24"/>
              </w:rPr>
              <w:t>7、本项目不接受联合体投标时，投标人不得</w:t>
            </w:r>
            <w:r>
              <w:rPr>
                <w:rFonts w:hint="eastAsia" w:ascii="宋体" w:hAnsi="宋体" w:cs="宋体"/>
                <w:spacing w:val="-3"/>
                <w:sz w:val="24"/>
              </w:rPr>
              <w:t>为联合体。</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提供《联合协议》原件</w:t>
            </w:r>
          </w:p>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如本项目属于政府购买服务 ，投标人不属于 公益一类事业单位 、使用事业编制且由财政 拨款保障的群团组织。</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w:t>
            </w:r>
          </w:p>
          <w:p>
            <w:pPr>
              <w:tabs>
                <w:tab w:val="left" w:pos="1080"/>
              </w:tabs>
              <w:snapToGrid w:val="0"/>
              <w:rPr>
                <w:rFonts w:ascii="宋体" w:hAnsi="宋体" w:cs="宋体"/>
                <w:sz w:val="24"/>
              </w:rPr>
            </w:pPr>
            <w:r>
              <w:rPr>
                <w:rFonts w:hint="eastAsia" w:ascii="宋体" w:hAnsi="宋体" w:cs="宋体"/>
                <w:sz w:val="24"/>
              </w:rPr>
              <w:t>文件格式》</w:t>
            </w:r>
          </w:p>
          <w:p>
            <w:pPr>
              <w:tabs>
                <w:tab w:val="left" w:pos="1080"/>
              </w:tabs>
              <w:snapToGrid w:val="0"/>
              <w:rPr>
                <w:rFonts w:ascii="宋体" w:hAnsi="宋体" w:cs="宋体"/>
                <w:sz w:val="24"/>
              </w:rPr>
            </w:pPr>
            <w:r>
              <w:rPr>
                <w:rFonts w:hint="eastAsia" w:ascii="宋体" w:hAnsi="宋体" w:cs="宋体"/>
                <w:sz w:val="24"/>
              </w:rPr>
              <w:t>“ 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其他特定资格要求</w:t>
            </w:r>
          </w:p>
        </w:tc>
        <w:tc>
          <w:tcPr>
            <w:tcW w:w="4887" w:type="dxa"/>
            <w:vAlign w:val="center"/>
          </w:tcPr>
          <w:p>
            <w:pPr>
              <w:tabs>
                <w:tab w:val="left" w:pos="1080"/>
              </w:tabs>
              <w:snapToGrid w:val="0"/>
              <w:rPr>
                <w:rFonts w:ascii="宋体" w:hAnsi="宋体" w:cs="宋体"/>
                <w:sz w:val="24"/>
              </w:rPr>
            </w:pPr>
            <w:r>
              <w:rPr>
                <w:rFonts w:hint="eastAsia" w:ascii="宋体" w:hAnsi="宋体" w:cs="宋体"/>
                <w:color w:val="000000"/>
                <w:sz w:val="24"/>
              </w:rPr>
              <w:t>如有，见</w:t>
            </w:r>
            <w:r>
              <w:rPr>
                <w:rFonts w:hint="eastAsia" w:ascii="宋体" w:hAnsi="宋体" w:cs="宋体"/>
                <w:sz w:val="24"/>
              </w:rPr>
              <w:t>第一章《投标邀请》</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4</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投标保证金</w:t>
            </w:r>
          </w:p>
        </w:tc>
        <w:tc>
          <w:tcPr>
            <w:tcW w:w="4887" w:type="dxa"/>
            <w:vAlign w:val="center"/>
          </w:tcPr>
          <w:p>
            <w:pPr>
              <w:tabs>
                <w:tab w:val="left" w:pos="1080"/>
              </w:tabs>
              <w:snapToGrid w:val="0"/>
              <w:rPr>
                <w:rFonts w:ascii="宋体" w:hAnsi="宋体" w:cs="宋体"/>
                <w:sz w:val="24"/>
              </w:rPr>
            </w:pPr>
            <w:r>
              <w:rPr>
                <w:rFonts w:hint="eastAsia" w:ascii="宋体" w:hAnsi="宋体" w:cs="宋体"/>
                <w:color w:val="000000"/>
                <w:kern w:val="0"/>
                <w:sz w:val="24"/>
              </w:rPr>
              <w:t>按照招标文件的规定提交投标保证金。</w:t>
            </w:r>
          </w:p>
        </w:tc>
        <w:tc>
          <w:tcPr>
            <w:tcW w:w="1840" w:type="dxa"/>
            <w:vAlign w:val="center"/>
          </w:tcPr>
          <w:p>
            <w:pPr>
              <w:tabs>
                <w:tab w:val="left" w:pos="1080"/>
              </w:tabs>
              <w:snapToGrid w:val="0"/>
              <w:rPr>
                <w:rFonts w:ascii="宋体" w:hAnsi="宋体" w:cs="宋体"/>
                <w:sz w:val="24"/>
              </w:rPr>
            </w:pPr>
          </w:p>
        </w:tc>
        <w:bookmarkStart w:id="734" w:name="_Hlt522424701"/>
        <w:bookmarkStart w:id="735" w:name="_Hlt48790042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5</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获取招标文件</w:t>
            </w:r>
          </w:p>
        </w:tc>
        <w:tc>
          <w:tcPr>
            <w:tcW w:w="4887" w:type="dxa"/>
            <w:vAlign w:val="center"/>
          </w:tcPr>
          <w:p>
            <w:pPr>
              <w:tabs>
                <w:tab w:val="left" w:pos="1080"/>
              </w:tabs>
              <w:snapToGrid w:val="0"/>
              <w:rPr>
                <w:rFonts w:ascii="宋体" w:hAnsi="宋体" w:cs="宋体"/>
                <w:color w:val="000000"/>
                <w:kern w:val="0"/>
                <w:sz w:val="24"/>
              </w:rPr>
            </w:pPr>
            <w:r>
              <w:rPr>
                <w:rFonts w:hint="eastAsia" w:ascii="宋体" w:hAnsi="宋体" w:cs="宋体"/>
                <w:color w:val="000000"/>
                <w:kern w:val="0"/>
                <w:sz w:val="24"/>
              </w:rPr>
              <w:t>在规定期限内通过北京市政府采购电子交易 平台获取所参与包的招标文件。</w:t>
            </w:r>
          </w:p>
          <w:p>
            <w:pPr>
              <w:tabs>
                <w:tab w:val="left" w:pos="1080"/>
              </w:tabs>
              <w:snapToGrid w:val="0"/>
              <w:rPr>
                <w:rFonts w:ascii="宋体" w:hAnsi="宋体" w:cs="宋体"/>
                <w:color w:val="000000"/>
                <w:kern w:val="0"/>
                <w:sz w:val="24"/>
              </w:rPr>
            </w:pPr>
            <w:r>
              <w:rPr>
                <w:rFonts w:hint="eastAsia" w:ascii="宋体" w:hAnsi="宋体" w:cs="宋体"/>
                <w:color w:val="000000"/>
                <w:kern w:val="0"/>
                <w:sz w:val="24"/>
              </w:rPr>
              <w:t>注 ：如本项目接受联合体，且供应商为联合 体时 ，联合体中任一成员获取文件即视为满 足要求。</w:t>
            </w:r>
          </w:p>
        </w:tc>
        <w:tc>
          <w:tcPr>
            <w:tcW w:w="1840" w:type="dxa"/>
            <w:vAlign w:val="center"/>
          </w:tcPr>
          <w:p>
            <w:pPr>
              <w:tabs>
                <w:tab w:val="left" w:pos="1080"/>
              </w:tabs>
              <w:snapToGrid w:val="0"/>
              <w:rPr>
                <w:rFonts w:ascii="宋体" w:hAnsi="宋体" w:cs="宋体"/>
                <w:sz w:val="24"/>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1"/>
      <w:bookmarkEnd w:id="734"/>
      <w:bookmarkEnd w:id="735"/>
    </w:tbl>
    <w:p>
      <w:pPr>
        <w:widowControl/>
        <w:jc w:val="left"/>
        <w:rPr>
          <w:rFonts w:ascii="宋体" w:hAnsi="宋体" w:cs="宋体"/>
          <w:sz w:val="24"/>
        </w:rPr>
      </w:pPr>
      <w:bookmarkStart w:id="736" w:name="_Toc353873940"/>
      <w:bookmarkStart w:id="737" w:name="_Toc226965858"/>
      <w:bookmarkStart w:id="738" w:name="_Toc127151779"/>
      <w:bookmarkStart w:id="739" w:name="_Toc127161490"/>
      <w:bookmarkStart w:id="740" w:name="_Toc353825550"/>
      <w:r>
        <w:rPr>
          <w:rFonts w:hint="eastAsia" w:ascii="宋体" w:hAnsi="宋体" w:cs="宋体"/>
          <w:sz w:val="24"/>
        </w:rPr>
        <w:br w:type="page"/>
      </w:r>
    </w:p>
    <w:p>
      <w:pPr>
        <w:spacing w:line="360" w:lineRule="auto"/>
        <w:jc w:val="center"/>
        <w:outlineLvl w:val="0"/>
        <w:rPr>
          <w:rFonts w:ascii="宋体" w:hAnsi="宋体" w:cs="宋体"/>
          <w:b/>
          <w:sz w:val="36"/>
          <w:szCs w:val="36"/>
        </w:rPr>
      </w:pPr>
      <w:bookmarkStart w:id="741" w:name="_Toc99301423"/>
      <w:r>
        <w:rPr>
          <w:rFonts w:hint="eastAsia" w:ascii="宋体" w:hAnsi="宋体" w:cs="宋体"/>
          <w:b/>
          <w:sz w:val="36"/>
          <w:szCs w:val="36"/>
        </w:rPr>
        <w:t xml:space="preserve">第四章   </w:t>
      </w:r>
      <w:bookmarkEnd w:id="736"/>
      <w:bookmarkEnd w:id="737"/>
      <w:bookmarkEnd w:id="738"/>
      <w:bookmarkEnd w:id="739"/>
      <w:bookmarkEnd w:id="740"/>
      <w:bookmarkStart w:id="742" w:name="_Hlt164229061"/>
      <w:bookmarkEnd w:id="742"/>
      <w:r>
        <w:rPr>
          <w:rFonts w:hint="eastAsia" w:ascii="宋体" w:hAnsi="宋体" w:cs="宋体"/>
          <w:b/>
          <w:sz w:val="36"/>
          <w:szCs w:val="36"/>
        </w:rPr>
        <w:t>评标程序、评标方法和评标标准</w:t>
      </w:r>
      <w:bookmarkEnd w:id="741"/>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一、评标方法</w:t>
      </w:r>
    </w:p>
    <w:p>
      <w:pPr>
        <w:numPr>
          <w:ilvl w:val="0"/>
          <w:numId w:val="16"/>
        </w:numPr>
        <w:tabs>
          <w:tab w:val="left" w:pos="360"/>
        </w:tabs>
        <w:snapToGrid w:val="0"/>
        <w:spacing w:line="360" w:lineRule="auto"/>
        <w:outlineLvl w:val="1"/>
        <w:rPr>
          <w:rFonts w:ascii="宋体" w:hAnsi="宋体" w:cs="宋体"/>
          <w:sz w:val="24"/>
        </w:rPr>
      </w:pPr>
      <w:bookmarkStart w:id="743" w:name="_Toc151190168"/>
      <w:bookmarkStart w:id="744" w:name="_Toc226965814"/>
      <w:bookmarkStart w:id="745" w:name="_Toc164229236"/>
      <w:bookmarkStart w:id="746" w:name="_Toc151193783"/>
      <w:bookmarkStart w:id="747" w:name="_Toc305158809"/>
      <w:bookmarkStart w:id="748" w:name="_Toc265228379"/>
      <w:bookmarkStart w:id="749" w:name="_Toc164608810"/>
      <w:bookmarkStart w:id="750" w:name="_Toc226965731"/>
      <w:bookmarkStart w:id="751" w:name="_Toc164608655"/>
      <w:bookmarkStart w:id="752" w:name="_Toc226309785"/>
      <w:bookmarkStart w:id="753" w:name="_Toc127151541"/>
      <w:bookmarkStart w:id="754" w:name="_Toc264969231"/>
      <w:bookmarkStart w:id="755" w:name="_Toc151193855"/>
      <w:bookmarkStart w:id="756" w:name="_Toc164351635"/>
      <w:bookmarkStart w:id="757" w:name="_Toc151193929"/>
      <w:bookmarkStart w:id="758" w:name="_Toc142311043"/>
      <w:bookmarkStart w:id="759" w:name="_Toc151193639"/>
      <w:bookmarkStart w:id="760" w:name="_Toc226337237"/>
      <w:bookmarkStart w:id="761" w:name="_Toc150774641"/>
      <w:bookmarkStart w:id="762" w:name="_Toc150509292"/>
      <w:bookmarkStart w:id="763" w:name="_Toc150480779"/>
      <w:bookmarkStart w:id="764" w:name="_Toc195842906"/>
      <w:bookmarkStart w:id="765" w:name="_Toc305158883"/>
      <w:bookmarkStart w:id="766" w:name="_Toc127161455"/>
      <w:bookmarkStart w:id="767" w:name="_Toc149720834"/>
      <w:bookmarkStart w:id="768" w:name="_Toc150774746"/>
      <w:bookmarkStart w:id="769" w:name="_Toc127151742"/>
      <w:bookmarkStart w:id="770" w:name="_Toc164229382"/>
      <w:bookmarkStart w:id="771" w:name="_Toc151193711"/>
      <w:bookmarkStart w:id="772" w:name="_Toc353825551"/>
      <w:bookmarkStart w:id="773" w:name="_Toc353873941"/>
      <w:bookmarkStart w:id="774" w:name="_Toc353873935"/>
      <w:bookmarkStart w:id="775" w:name="_Toc265228393"/>
      <w:bookmarkStart w:id="776" w:name="_Toc142311057"/>
      <w:bookmarkStart w:id="777" w:name="_Toc305158897"/>
      <w:bookmarkStart w:id="778" w:name="_Toc150480793"/>
      <w:bookmarkStart w:id="779" w:name="_Toc353825545"/>
      <w:bookmarkStart w:id="780" w:name="_Toc305158823"/>
      <w:bookmarkStart w:id="781" w:name="_Toc226965828"/>
      <w:bookmarkStart w:id="782" w:name="_Toc195842920"/>
      <w:bookmarkStart w:id="783" w:name="_Toc226337251"/>
      <w:bookmarkStart w:id="784" w:name="_Toc264969245"/>
      <w:bookmarkStart w:id="785" w:name="_Toc127151555"/>
      <w:bookmarkStart w:id="786" w:name="_Toc353873665"/>
      <w:bookmarkStart w:id="787" w:name="_Toc150774760"/>
      <w:r>
        <w:rPr>
          <w:rFonts w:hint="eastAsia" w:ascii="宋体" w:hAnsi="宋体" w:cs="宋体"/>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8" w:name="_Toc520356167"/>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ascii="宋体" w:hAnsi="宋体" w:cs="宋体"/>
          <w:b/>
          <w:color w:val="000000"/>
          <w:sz w:val="24"/>
        </w:rPr>
      </w:pPr>
      <w:r>
        <w:rPr>
          <w:rFonts w:hint="eastAsia" w:ascii="宋体" w:hAnsi="宋体" w:cs="宋体"/>
          <w:b/>
          <w:sz w:val="24"/>
        </w:rPr>
        <w:t>符合性审查要求</w:t>
      </w:r>
    </w:p>
    <w:tbl>
      <w:tblPr>
        <w:tblStyle w:val="6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812"/>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47"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序号</w:t>
            </w:r>
          </w:p>
        </w:tc>
        <w:tc>
          <w:tcPr>
            <w:tcW w:w="1812"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审查因素</w:t>
            </w:r>
          </w:p>
        </w:tc>
        <w:tc>
          <w:tcPr>
            <w:tcW w:w="6729"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授权委托书</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投标完整性</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投标报价</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报价唯一性</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投标有效期</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实质性格式</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标记为“实质性格式”的文件均按招标文件要求提供且签署、盖 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★号条款响应</w:t>
            </w:r>
            <w:r>
              <w:rPr>
                <w:rFonts w:hint="eastAsia" w:ascii="宋体" w:hAnsi="宋体" w:cs="宋体"/>
                <w:sz w:val="24"/>
              </w:rPr>
              <w:t>（本项目不适用）</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812" w:type="dxa"/>
            <w:vAlign w:val="center"/>
          </w:tcPr>
          <w:p>
            <w:pPr>
              <w:widowControl/>
              <w:jc w:val="left"/>
              <w:rPr>
                <w:rFonts w:ascii="宋体" w:hAnsi="宋体" w:cs="宋体"/>
                <w:color w:val="000000"/>
                <w:kern w:val="0"/>
                <w:sz w:val="24"/>
              </w:rPr>
            </w:pPr>
            <w:r>
              <w:rPr>
                <w:rFonts w:hint="eastAsia" w:ascii="宋体" w:hAnsi="宋体" w:cs="宋体"/>
                <w:spacing w:val="-2"/>
                <w:sz w:val="24"/>
              </w:rPr>
              <w:t>拟分包情况说</w:t>
            </w:r>
            <w:r>
              <w:rPr>
                <w:rFonts w:hint="eastAsia" w:ascii="宋体" w:hAnsi="宋体" w:cs="宋体"/>
                <w:spacing w:val="3"/>
                <w:sz w:val="24"/>
              </w:rPr>
              <w:t xml:space="preserve"> </w:t>
            </w:r>
            <w:r>
              <w:rPr>
                <w:rFonts w:hint="eastAsia" w:ascii="宋体" w:hAnsi="宋体" w:cs="宋体"/>
                <w:spacing w:val="-3"/>
                <w:sz w:val="24"/>
              </w:rPr>
              <w:t>明</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如本项目（包）非因 “落实政府采购政策 ”亦允许分包，且供应商拟进行分包时，必须提供；否则无须提供；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1812" w:type="dxa"/>
            <w:vAlign w:val="center"/>
          </w:tcPr>
          <w:p>
            <w:pPr>
              <w:widowControl/>
              <w:jc w:val="left"/>
              <w:rPr>
                <w:rFonts w:ascii="宋体" w:hAnsi="宋体" w:cs="宋体"/>
                <w:color w:val="000000"/>
                <w:kern w:val="0"/>
                <w:sz w:val="24"/>
              </w:rPr>
            </w:pPr>
            <w:r>
              <w:rPr>
                <w:rFonts w:hint="eastAsia" w:ascii="宋体" w:hAnsi="宋体" w:cs="宋体"/>
                <w:spacing w:val="-1"/>
                <w:sz w:val="24"/>
              </w:rPr>
              <w:t>分包其他要求</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分包履行的内容、金额或者比例未超出《投标人须知资料表》 中的规定；分包承担主体具备《投标人须知资料表》载明的资质条件且提供了资质证书复印件加盖投标人公章（如有）；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报价的修正（如有）</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报价合理性</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报价合理 ，或投标人的报价明显低于其他通过符合性审查投标 人的报价，有可能影响产品质量或者不能诚信履约的 ，能够应 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进口产品</w:t>
            </w:r>
          </w:p>
          <w:p>
            <w:pPr>
              <w:widowControl/>
              <w:jc w:val="left"/>
              <w:rPr>
                <w:rFonts w:ascii="宋体" w:hAnsi="宋体" w:cs="宋体"/>
                <w:color w:val="000000"/>
                <w:kern w:val="0"/>
                <w:sz w:val="24"/>
              </w:rPr>
            </w:pPr>
            <w:r>
              <w:rPr>
                <w:rFonts w:hint="eastAsia" w:ascii="宋体" w:hAnsi="宋体" w:cs="宋体"/>
                <w:color w:val="000000"/>
                <w:kern w:val="0"/>
                <w:sz w:val="24"/>
              </w:rPr>
              <w:t>（如有）</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招标文件不接受进口产品投标的内容时，投标人所投产品不含 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国家有关部门对投标人的投标产品有强制性规定或要求的</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国家有关部门对投标人的投标产品有强制性规定或要求的（如 相应技术、安全、节能和环保等），投标人的投标产品应符合 相应规定或要求，并提供证明文件复印件：</w:t>
            </w:r>
          </w:p>
          <w:p>
            <w:pPr>
              <w:widowControl/>
              <w:jc w:val="left"/>
              <w:rPr>
                <w:rFonts w:ascii="宋体" w:hAnsi="宋体" w:cs="宋体"/>
                <w:color w:val="000000"/>
                <w:sz w:val="24"/>
              </w:rPr>
            </w:pPr>
            <w:r>
              <w:rPr>
                <w:rFonts w:hint="eastAsia" w:ascii="宋体" w:hAnsi="宋体" w:cs="宋体"/>
                <w:color w:val="00000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ascii="宋体" w:hAnsi="宋体" w:cs="宋体"/>
                <w:color w:val="000000"/>
                <w:sz w:val="24"/>
              </w:rPr>
            </w:pPr>
            <w:r>
              <w:rPr>
                <w:rFonts w:hint="eastAsia" w:ascii="宋体" w:hAnsi="宋体" w:cs="宋体"/>
                <w:color w:val="000000"/>
                <w:sz w:val="24"/>
              </w:rPr>
              <w:t>2 ）所投产品属于列入《网络关键设备和网络安全专用产品目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 品已经获得公安部颁发的计算机信息系统安全专用产品销售许 可证，且在有效期内，亦视为符合要求）</w:t>
            </w:r>
          </w:p>
          <w:p>
            <w:pPr>
              <w:widowControl/>
              <w:jc w:val="left"/>
              <w:rPr>
                <w:rFonts w:ascii="宋体" w:hAnsi="宋体" w:cs="宋体"/>
                <w:color w:val="000000"/>
                <w:sz w:val="24"/>
              </w:rPr>
            </w:pPr>
            <w:r>
              <w:rPr>
                <w:rFonts w:hint="eastAsia" w:ascii="宋体" w:hAnsi="宋体" w:cs="宋体"/>
                <w:color w:val="000000"/>
                <w:sz w:val="24"/>
              </w:rPr>
              <w:t>3）项目中涉及涂料、胶黏剂、油墨、清洗剂等挥发性有机物产品，且属于强制性标准的，供应商应执行符合本市和国家的 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公平竞争</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串通投标</w:t>
            </w:r>
          </w:p>
        </w:tc>
        <w:tc>
          <w:tcPr>
            <w:tcW w:w="6729" w:type="dxa"/>
            <w:vAlign w:val="center"/>
          </w:tcPr>
          <w:p>
            <w:pPr>
              <w:widowControl/>
              <w:jc w:val="left"/>
              <w:rPr>
                <w:rFonts w:ascii="宋体" w:hAnsi="宋体" w:cs="宋体"/>
                <w:color w:val="000000"/>
                <w:sz w:val="24"/>
              </w:rPr>
            </w:pPr>
            <w:r>
              <w:rPr>
                <w:rFonts w:hint="eastAsia" w:ascii="宋体" w:hAnsi="宋体" w:cs="宋体"/>
                <w:color w:val="000000"/>
                <w:sz w:val="24"/>
              </w:rPr>
              <w:t>不存在《政府采购货物和服务招标投标管理办法》视为投标人   串通投标的情形：（一）不同投标人的投标文件由同一单位或者   个人编制；（ 二 ）不同投标人委托同一单位或者个人办理投标事宜；（三）不同投标人的投标文件载明的项目管理成员或者联系人员为同一人；（ 四）不同投标人的投标文件异常一致或者投标报价呈规律性差异；（五）不同投标人的投标文件相互混装；（六） 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附加条件</w:t>
            </w:r>
          </w:p>
        </w:tc>
        <w:tc>
          <w:tcPr>
            <w:tcW w:w="6729"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1812"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其他无效情形</w:t>
            </w:r>
          </w:p>
        </w:tc>
        <w:tc>
          <w:tcPr>
            <w:tcW w:w="6729" w:type="dxa"/>
            <w:vAlign w:val="center"/>
          </w:tcPr>
          <w:p>
            <w:pPr>
              <w:widowControl/>
              <w:jc w:val="left"/>
              <w:rPr>
                <w:rFonts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r>
    </w:tbl>
    <w:p>
      <w:pPr>
        <w:numPr>
          <w:ilvl w:val="0"/>
          <w:numId w:val="17"/>
        </w:numPr>
        <w:tabs>
          <w:tab w:val="left" w:pos="1080"/>
          <w:tab w:val="left" w:pos="1589"/>
        </w:tabs>
        <w:snapToGrid w:val="0"/>
        <w:spacing w:line="360" w:lineRule="auto"/>
        <w:rPr>
          <w:rFonts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cs="宋体"/>
          <w:spacing w:val="1"/>
          <w:sz w:val="24"/>
        </w:rPr>
        <w:t>（若投标人为事业单位或</w:t>
      </w:r>
      <w:r>
        <w:rPr>
          <w:rFonts w:hint="eastAsia" w:ascii="宋体" w:hAnsi="宋体" w:cs="宋体"/>
          <w:sz w:val="24"/>
        </w:rPr>
        <w:t>其他组织或分支机构， 可为单位负责人）或其授权的代表签字。投标人的澄清、说明或者补正不得超出投标文件的范围或者改变投标文件的实质性内容。澄清文件将作为投标文件内容的一部分。</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■无，按下述2.4.2-2.4.8项规定修正。</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6"/>
        </w:numPr>
        <w:tabs>
          <w:tab w:val="left" w:pos="2035"/>
          <w:tab w:val="left" w:pos="2114"/>
          <w:tab w:val="left" w:pos="2977"/>
        </w:tabs>
        <w:snapToGrid w:val="0"/>
        <w:spacing w:line="360" w:lineRule="auto"/>
        <w:ind w:left="2035"/>
        <w:rPr>
          <w:rFonts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  </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w:t>
      </w:r>
      <w:r>
        <w:rPr>
          <w:rFonts w:hint="eastAsia" w:ascii="宋体" w:hAnsi="宋体" w:cs="宋体"/>
          <w:spacing w:val="-1"/>
          <w:sz w:val="24"/>
        </w:rPr>
        <w:t>管理局、戒毒管理局</w:t>
      </w:r>
      <w:r>
        <w:rPr>
          <w:rFonts w:hint="eastAsia" w:ascii="宋体" w:hAnsi="宋体" w:cs="宋体"/>
          <w:sz w:val="24"/>
        </w:rPr>
        <w:t>（含新疆生产建设兵团）出具的属于监狱企业的证明文件的，视同小微企业。</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pPr>
        <w:numPr>
          <w:ilvl w:val="2"/>
          <w:numId w:val="16"/>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72"/>
      <w:bookmarkEnd w:id="773"/>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□其他方式，具体要求：_____</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789" w:name="_Toc195842911"/>
      <w:bookmarkStart w:id="790" w:name="_Toc164608815"/>
      <w:bookmarkStart w:id="791" w:name="_Toc151193860"/>
      <w:bookmarkStart w:id="792" w:name="_Toc127151747"/>
      <w:bookmarkStart w:id="793" w:name="_Toc151193934"/>
      <w:bookmarkStart w:id="794" w:name="_Toc149720839"/>
      <w:bookmarkStart w:id="795" w:name="_Toc264969236"/>
      <w:bookmarkStart w:id="796" w:name="_Toc151193788"/>
      <w:bookmarkStart w:id="797" w:name="_Toc164351640"/>
      <w:bookmarkStart w:id="798" w:name="_Toc305158888"/>
      <w:bookmarkStart w:id="799" w:name="_Toc150480784"/>
      <w:bookmarkStart w:id="800" w:name="_Toc305158814"/>
      <w:bookmarkStart w:id="801" w:name="_Toc265228384"/>
      <w:bookmarkStart w:id="802" w:name="_Toc164608660"/>
      <w:bookmarkStart w:id="803" w:name="_Toc150774751"/>
      <w:bookmarkStart w:id="804" w:name="_Toc151190173"/>
      <w:bookmarkStart w:id="805" w:name="_Toc150774646"/>
      <w:bookmarkStart w:id="806" w:name="_Toc226965819"/>
      <w:bookmarkStart w:id="807" w:name="_Ref467307010"/>
      <w:bookmarkStart w:id="808" w:name="_Toc151193644"/>
      <w:bookmarkStart w:id="809" w:name="_Toc127151546"/>
      <w:bookmarkStart w:id="810" w:name="_Toc151193716"/>
      <w:bookmarkStart w:id="811" w:name="_Toc520356170"/>
      <w:bookmarkStart w:id="812" w:name="_Toc164229241"/>
      <w:bookmarkStart w:id="813" w:name="_Toc150509297"/>
      <w:bookmarkStart w:id="814" w:name="_Toc226337242"/>
      <w:bookmarkStart w:id="815" w:name="_Toc164229387"/>
      <w:bookmarkStart w:id="816" w:name="_Toc127161460"/>
      <w:bookmarkStart w:id="817" w:name="_Toc226965736"/>
      <w:bookmarkStart w:id="818" w:name="_Toc226309790"/>
      <w:bookmarkStart w:id="819" w:name="_Toc142311048"/>
      <w:r>
        <w:rPr>
          <w:rFonts w:hint="eastAsia" w:ascii="宋体" w:hAnsi="宋体" w:cs="宋体"/>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rPr>
        <w:t>■</w:t>
      </w:r>
      <w:r>
        <w:rPr>
          <w:rFonts w:hAnsi="宋体" w:cs="宋体"/>
          <w:sz w:val="24"/>
          <w:szCs w:val="24"/>
        </w:rPr>
        <w:t>其他方式，具体要求：</w:t>
      </w:r>
      <w:r>
        <w:rPr>
          <w:rFonts w:hAnsi="宋体" w:cs="宋体"/>
          <w:sz w:val="24"/>
          <w:szCs w:val="24"/>
          <w:u w:val="single"/>
        </w:rPr>
        <w:t>如果是得分相同的情况，以投标报价最低的获得中</w:t>
      </w:r>
    </w:p>
    <w:p>
      <w:pPr>
        <w:pStyle w:val="28"/>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szCs w:val="24"/>
          <w:u w:val="single"/>
        </w:rPr>
        <w:t>标人推荐资格。得分且投标报价均相同的 ，以技术部分得分高者为中标人推</w:t>
      </w:r>
    </w:p>
    <w:p>
      <w:pPr>
        <w:pStyle w:val="28"/>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szCs w:val="24"/>
          <w:u w:val="single"/>
        </w:rPr>
        <w:t>荐资格。</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评标委员会要对评分汇总情况进行复核，特别是对排名第一的、报价最低的、投标或投标文件被认定为无效的情形进行重点复核。</w:t>
      </w:r>
    </w:p>
    <w:p>
      <w:pPr>
        <w:numPr>
          <w:ilvl w:val="1"/>
          <w:numId w:val="16"/>
        </w:numPr>
        <w:tabs>
          <w:tab w:val="left" w:pos="1080"/>
        </w:tabs>
        <w:snapToGrid w:val="0"/>
        <w:spacing w:line="360" w:lineRule="auto"/>
        <w:ind w:left="1077" w:hanging="720"/>
        <w:rPr>
          <w:rFonts w:ascii="宋体" w:hAnsi="宋体" w:cs="宋体"/>
          <w:color w:val="000000"/>
          <w:sz w:val="24"/>
        </w:rPr>
      </w:pPr>
      <w:r>
        <w:rPr>
          <w:rFonts w:hint="eastAsia" w:ascii="宋体" w:hAnsi="宋体" w:cs="宋体"/>
          <w:color w:val="000000"/>
          <w:sz w:val="24"/>
        </w:rPr>
        <w:t>评标委员会将根据各投标人的评标排序，依次推荐本项目（各采购包）的中标候选人，起草并签署评标报告。本项目（各采购包）评标委员会共（各）推荐</w:t>
      </w:r>
      <w:r>
        <w:rPr>
          <w:rFonts w:hint="eastAsia" w:ascii="宋体" w:hAnsi="宋体" w:cs="宋体"/>
          <w:color w:val="000000"/>
          <w:sz w:val="24"/>
          <w:u w:val="single"/>
        </w:rPr>
        <w:t xml:space="preserve">  3 </w:t>
      </w:r>
      <w:r>
        <w:rPr>
          <w:rFonts w:hint="eastAsia" w:ascii="宋体" w:hAnsi="宋体" w:cs="宋体"/>
          <w:color w:val="000000"/>
          <w:sz w:val="24"/>
        </w:rPr>
        <w:t>名中标候选人。</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w:t>
      </w:r>
      <w:r>
        <w:rPr>
          <w:rFonts w:hint="eastAsia" w:ascii="宋体" w:hAnsi="宋体" w:cs="宋体"/>
          <w:spacing w:val="-1"/>
          <w:sz w:val="24"/>
        </w:rPr>
        <w:t>应当及时向财政部门报告</w:t>
      </w:r>
      <w:r>
        <w:rPr>
          <w:rFonts w:hint="eastAsia" w:ascii="宋体" w:hAnsi="宋体" w:cs="宋体"/>
          <w:sz w:val="24"/>
        </w:rPr>
        <w:t>。</w:t>
      </w:r>
    </w:p>
    <w:p>
      <w:pPr>
        <w:widowControl/>
        <w:jc w:val="left"/>
        <w:rPr>
          <w:rFonts w:ascii="宋体" w:hAnsi="宋体" w:cs="宋体"/>
          <w:b/>
          <w:sz w:val="24"/>
        </w:rPr>
      </w:pPr>
      <w:r>
        <w:rPr>
          <w:rFonts w:hint="eastAsia" w:ascii="宋体" w:hAnsi="宋体" w:cs="宋体"/>
          <w:b/>
          <w:sz w:val="24"/>
        </w:rPr>
        <w:br w:type="page"/>
      </w:r>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二、评标标准</w:t>
      </w:r>
    </w:p>
    <w:tbl>
      <w:tblPr>
        <w:tblStyle w:val="63"/>
        <w:tblW w:w="9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24"/>
        <w:gridCol w:w="1076"/>
        <w:gridCol w:w="614"/>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720" w:type="dxa"/>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1124" w:type="dxa"/>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7650" w:type="dxa"/>
            <w:gridSpan w:val="3"/>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atLeast"/>
          <w:jc w:val="center"/>
        </w:trPr>
        <w:tc>
          <w:tcPr>
            <w:tcW w:w="720"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124"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报价</w:t>
            </w:r>
          </w:p>
          <w:p>
            <w:pPr>
              <w:jc w:val="center"/>
              <w:rPr>
                <w:rFonts w:ascii="宋体" w:hAnsi="宋体" w:cs="宋体"/>
                <w:szCs w:val="21"/>
              </w:rPr>
            </w:pPr>
            <w:r>
              <w:rPr>
                <w:rFonts w:hint="eastAsia" w:ascii="宋体" w:hAnsi="宋体" w:cs="宋体"/>
                <w:szCs w:val="21"/>
              </w:rPr>
              <w:t>（10分）</w:t>
            </w:r>
          </w:p>
        </w:tc>
        <w:tc>
          <w:tcPr>
            <w:tcW w:w="7650" w:type="dxa"/>
            <w:gridSpan w:val="3"/>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评标基准价=满足招标文件要求且最低的评标价格</w:t>
            </w:r>
          </w:p>
          <w:p>
            <w:pPr>
              <w:rPr>
                <w:rFonts w:ascii="宋体" w:hAnsi="宋体" w:cs="宋体"/>
                <w:bCs/>
                <w:iCs/>
                <w:szCs w:val="21"/>
              </w:rPr>
            </w:pPr>
            <w:r>
              <w:rPr>
                <w:rFonts w:hint="eastAsia" w:ascii="宋体" w:hAnsi="宋体" w:cs="宋体"/>
                <w:szCs w:val="21"/>
              </w:rPr>
              <w:t>合格投标人的有效价格得分=（评标基准价/评标价格)×分值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atLeast"/>
          <w:jc w:val="center"/>
        </w:trPr>
        <w:tc>
          <w:tcPr>
            <w:tcW w:w="720"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124"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商务</w:t>
            </w:r>
          </w:p>
          <w:p>
            <w:pPr>
              <w:jc w:val="center"/>
              <w:rPr>
                <w:rFonts w:ascii="宋体" w:hAnsi="宋体" w:cs="宋体"/>
                <w:szCs w:val="21"/>
              </w:rPr>
            </w:pPr>
            <w:r>
              <w:rPr>
                <w:rFonts w:hint="eastAsia" w:ascii="宋体" w:hAnsi="宋体" w:cs="宋体"/>
                <w:szCs w:val="21"/>
              </w:rPr>
              <w:t>（15分）</w:t>
            </w:r>
          </w:p>
        </w:tc>
        <w:tc>
          <w:tcPr>
            <w:tcW w:w="1076"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企业业绩</w:t>
            </w:r>
          </w:p>
        </w:tc>
        <w:tc>
          <w:tcPr>
            <w:tcW w:w="614"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13分</w:t>
            </w:r>
          </w:p>
        </w:tc>
        <w:tc>
          <w:tcPr>
            <w:tcW w:w="5960" w:type="dxa"/>
            <w:tcBorders>
              <w:top w:val="single" w:color="auto" w:sz="4" w:space="0"/>
              <w:left w:val="single" w:color="auto" w:sz="4" w:space="0"/>
              <w:right w:val="single" w:color="auto" w:sz="4" w:space="0"/>
            </w:tcBorders>
            <w:vAlign w:val="center"/>
          </w:tcPr>
          <w:p>
            <w:pPr>
              <w:numPr>
                <w:ilvl w:val="255"/>
                <w:numId w:val="0"/>
              </w:numPr>
              <w:snapToGrid w:val="0"/>
              <w:spacing w:line="0" w:lineRule="atLeast"/>
              <w:rPr>
                <w:rFonts w:ascii="宋体" w:hAnsi="宋体"/>
                <w:szCs w:val="21"/>
              </w:rPr>
            </w:pPr>
            <w:r>
              <w:rPr>
                <w:rFonts w:hint="eastAsia" w:hAnsi="宋体" w:cs="宋体"/>
              </w:rPr>
              <w:t>提供</w:t>
            </w:r>
            <w:r>
              <w:rPr>
                <w:rFonts w:hint="eastAsia" w:hAnsi="宋体"/>
                <w:szCs w:val="21"/>
              </w:rPr>
              <w:t>2022</w:t>
            </w:r>
            <w:r>
              <w:rPr>
                <w:rFonts w:hint="eastAsia" w:hAnsi="宋体"/>
                <w:color w:val="000000"/>
                <w:szCs w:val="21"/>
              </w:rPr>
              <w:t>年11月1日至</w:t>
            </w:r>
            <w:r>
              <w:rPr>
                <w:rFonts w:hint="eastAsia" w:hAnsi="宋体"/>
                <w:szCs w:val="21"/>
              </w:rPr>
              <w:t>提交投标文件截止时间类似项目业绩</w:t>
            </w:r>
            <w:r>
              <w:rPr>
                <w:rFonts w:hint="eastAsia" w:ascii="宋体" w:hAnsi="宋体"/>
                <w:szCs w:val="21"/>
              </w:rPr>
              <w:t>，以有效合同复印件为准（注：合同复印内容应体现项目内容。每提供一个得2分，最高不超过10分。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atLeast"/>
          <w:jc w:val="center"/>
        </w:trPr>
        <w:tc>
          <w:tcPr>
            <w:tcW w:w="720"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124"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076"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614"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5960" w:type="dxa"/>
            <w:tcBorders>
              <w:top w:val="single" w:color="auto" w:sz="4" w:space="0"/>
              <w:left w:val="single" w:color="auto" w:sz="4" w:space="0"/>
              <w:right w:val="single" w:color="auto" w:sz="4" w:space="0"/>
            </w:tcBorders>
            <w:vAlign w:val="center"/>
          </w:tcPr>
          <w:p>
            <w:pPr>
              <w:numPr>
                <w:ilvl w:val="255"/>
                <w:numId w:val="0"/>
              </w:numPr>
              <w:snapToGrid w:val="0"/>
              <w:spacing w:line="0" w:lineRule="atLeast"/>
              <w:rPr>
                <w:rFonts w:ascii="宋体" w:hAnsi="宋体"/>
                <w:szCs w:val="21"/>
              </w:rPr>
            </w:pPr>
            <w:r>
              <w:rPr>
                <w:rFonts w:hint="eastAsia" w:ascii="宋体" w:hAnsi="宋体"/>
                <w:szCs w:val="21"/>
              </w:rPr>
              <w:t>提供响应单位，为客户提供网站建设、管理的用户反馈证明，每提供一个得1分，最高不超过3分。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7" w:hRule="atLeast"/>
          <w:jc w:val="center"/>
        </w:trPr>
        <w:tc>
          <w:tcPr>
            <w:tcW w:w="720"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124"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专业技术能力</w:t>
            </w:r>
          </w:p>
        </w:tc>
        <w:tc>
          <w:tcPr>
            <w:tcW w:w="614"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5960" w:type="dxa"/>
            <w:tcBorders>
              <w:top w:val="single" w:color="auto" w:sz="4" w:space="0"/>
              <w:left w:val="single" w:color="auto" w:sz="4" w:space="0"/>
              <w:right w:val="single" w:color="auto" w:sz="4" w:space="0"/>
            </w:tcBorders>
            <w:vAlign w:val="center"/>
          </w:tcPr>
          <w:p>
            <w:pPr>
              <w:numPr>
                <w:ilvl w:val="255"/>
                <w:numId w:val="0"/>
              </w:numPr>
              <w:snapToGrid w:val="0"/>
              <w:spacing w:line="0" w:lineRule="atLeast"/>
              <w:rPr>
                <w:rFonts w:ascii="宋体" w:hAnsi="宋体"/>
                <w:szCs w:val="21"/>
              </w:rPr>
            </w:pPr>
            <w:r>
              <w:rPr>
                <w:rFonts w:hint="eastAsia" w:ascii="宋体" w:hAnsi="宋体"/>
                <w:szCs w:val="21"/>
              </w:rPr>
              <w:t>具有互联网 ICP 经营许可证证书，须提供相关证明材料，并加盖投标人公章，得2分。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72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3</w:t>
            </w:r>
          </w:p>
        </w:tc>
        <w:tc>
          <w:tcPr>
            <w:tcW w:w="112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技术</w:t>
            </w:r>
          </w:p>
          <w:p>
            <w:pPr>
              <w:widowControl/>
              <w:jc w:val="center"/>
              <w:rPr>
                <w:rFonts w:ascii="宋体" w:hAnsi="宋体" w:cs="宋体"/>
                <w:szCs w:val="21"/>
              </w:rPr>
            </w:pPr>
            <w:r>
              <w:rPr>
                <w:rFonts w:hint="eastAsia" w:ascii="宋体" w:hAnsi="宋体" w:cs="宋体"/>
                <w:szCs w:val="21"/>
              </w:rPr>
              <w:t>（60分）</w:t>
            </w: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需求分析</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10分</w:t>
            </w:r>
          </w:p>
        </w:tc>
        <w:tc>
          <w:tcPr>
            <w:tcW w:w="5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深刻理解行政事业单位信息化系统的联系和区别。</w:t>
            </w:r>
          </w:p>
          <w:p>
            <w:pPr>
              <w:numPr>
                <w:ilvl w:val="0"/>
                <w:numId w:val="18"/>
              </w:numPr>
              <w:snapToGrid w:val="0"/>
              <w:spacing w:line="0" w:lineRule="atLeast"/>
              <w:rPr>
                <w:rFonts w:ascii="宋体" w:hAnsi="宋体"/>
                <w:szCs w:val="21"/>
              </w:rPr>
            </w:pPr>
            <w:r>
              <w:rPr>
                <w:rFonts w:hint="eastAsia" w:ascii="宋体" w:hAnsi="宋体"/>
                <w:szCs w:val="21"/>
              </w:rPr>
              <w:t>深刻理解</w:t>
            </w:r>
            <w:r>
              <w:rPr>
                <w:rFonts w:hint="eastAsia" w:ascii="宋体" w:hAnsi="宋体" w:cs="宋体"/>
                <w:szCs w:val="21"/>
              </w:rPr>
              <w:t>联系和区别</w:t>
            </w:r>
            <w:r>
              <w:rPr>
                <w:rFonts w:hint="eastAsia" w:ascii="宋体" w:hAnsi="宋体"/>
                <w:szCs w:val="21"/>
              </w:rPr>
              <w:t>，</w:t>
            </w:r>
            <w:r>
              <w:rPr>
                <w:rFonts w:hint="eastAsia" w:ascii="宋体" w:hAnsi="宋体" w:cs="宋体"/>
                <w:szCs w:val="21"/>
              </w:rPr>
              <w:t>分析</w:t>
            </w:r>
            <w:r>
              <w:rPr>
                <w:rFonts w:hint="eastAsia" w:ascii="宋体" w:hAnsi="宋体"/>
                <w:szCs w:val="21"/>
              </w:rPr>
              <w:t>全面清晰，得10分；</w:t>
            </w:r>
          </w:p>
          <w:p>
            <w:pPr>
              <w:numPr>
                <w:ilvl w:val="0"/>
                <w:numId w:val="18"/>
              </w:numPr>
              <w:snapToGrid w:val="0"/>
              <w:spacing w:line="0" w:lineRule="atLeast"/>
              <w:rPr>
                <w:rFonts w:ascii="宋体" w:hAnsi="宋体"/>
                <w:szCs w:val="21"/>
              </w:rPr>
            </w:pPr>
            <w:r>
              <w:rPr>
                <w:rFonts w:hint="eastAsia" w:ascii="宋体" w:hAnsi="宋体"/>
                <w:szCs w:val="21"/>
              </w:rPr>
              <w:t>理解</w:t>
            </w:r>
            <w:r>
              <w:rPr>
                <w:rFonts w:hint="eastAsia" w:ascii="宋体" w:hAnsi="宋体" w:cs="宋体"/>
                <w:szCs w:val="21"/>
              </w:rPr>
              <w:t>联系和区别</w:t>
            </w:r>
            <w:r>
              <w:rPr>
                <w:rFonts w:hint="eastAsia" w:ascii="宋体" w:hAnsi="宋体"/>
                <w:szCs w:val="21"/>
              </w:rPr>
              <w:t>，分析较准确，得5分；</w:t>
            </w:r>
          </w:p>
          <w:p>
            <w:pPr>
              <w:numPr>
                <w:ilvl w:val="0"/>
                <w:numId w:val="18"/>
              </w:numPr>
              <w:snapToGrid w:val="0"/>
              <w:spacing w:line="0" w:lineRule="atLeast"/>
              <w:rPr>
                <w:rFonts w:ascii="宋体" w:hAnsi="宋体"/>
                <w:szCs w:val="21"/>
              </w:rPr>
            </w:pPr>
            <w:r>
              <w:rPr>
                <w:rFonts w:hint="eastAsia" w:ascii="宋体" w:hAnsi="宋体"/>
                <w:szCs w:val="21"/>
              </w:rPr>
              <w:t>基本理解</w:t>
            </w:r>
            <w:r>
              <w:rPr>
                <w:rFonts w:hint="eastAsia" w:ascii="宋体" w:hAnsi="宋体" w:cs="宋体"/>
                <w:szCs w:val="21"/>
              </w:rPr>
              <w:t>联系和区别</w:t>
            </w:r>
            <w:r>
              <w:rPr>
                <w:rFonts w:hint="eastAsia" w:ascii="宋体" w:hAnsi="宋体"/>
                <w:szCs w:val="21"/>
              </w:rPr>
              <w:t>，分析欠准确，得3分；</w:t>
            </w:r>
          </w:p>
          <w:p>
            <w:pPr>
              <w:rPr>
                <w:rFonts w:ascii="宋体" w:hAnsi="宋体" w:cs="宋体"/>
                <w:szCs w:val="21"/>
              </w:rPr>
            </w:pPr>
            <w:r>
              <w:rPr>
                <w:rFonts w:hint="eastAsia" w:ascii="宋体" w:hAnsi="宋体"/>
                <w:szCs w:val="21"/>
              </w:rPr>
              <w:t>4、理解不准确或无具体描述，得</w:t>
            </w:r>
            <w:r>
              <w:rPr>
                <w:rFonts w:ascii="宋体" w:hAnsi="宋体"/>
                <w:szCs w:val="21"/>
              </w:rPr>
              <w:t>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720"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124"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bookmarkStart w:id="820" w:name="_Toc1199054235"/>
            <w:r>
              <w:rPr>
                <w:rFonts w:hint="eastAsia"/>
              </w:rPr>
              <w:t>建设方案</w:t>
            </w:r>
            <w:bookmarkEnd w:id="820"/>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20分</w:t>
            </w:r>
          </w:p>
        </w:tc>
        <w:tc>
          <w:tcPr>
            <w:tcW w:w="5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提供的</w:t>
            </w:r>
            <w:r>
              <w:rPr>
                <w:rFonts w:hint="eastAsia"/>
              </w:rPr>
              <w:t>建设方案</w:t>
            </w:r>
            <w:r>
              <w:rPr>
                <w:rFonts w:hint="eastAsia" w:ascii="宋体" w:hAnsi="宋体" w:cs="宋体"/>
                <w:szCs w:val="21"/>
              </w:rPr>
              <w:t>应完整详细，逻辑性强，将功能需求具体落实到软件开发功能中。</w:t>
            </w:r>
          </w:p>
          <w:p>
            <w:pPr>
              <w:rPr>
                <w:rFonts w:ascii="宋体" w:hAnsi="宋体"/>
                <w:szCs w:val="21"/>
              </w:rPr>
            </w:pPr>
            <w:r>
              <w:rPr>
                <w:rFonts w:hint="eastAsia" w:ascii="宋体" w:hAnsi="宋体"/>
                <w:szCs w:val="21"/>
              </w:rPr>
              <w:t>1、</w:t>
            </w:r>
            <w:r>
              <w:rPr>
                <w:rFonts w:hint="eastAsia" w:ascii="宋体" w:hAnsi="宋体" w:cs="宋体"/>
                <w:szCs w:val="21"/>
              </w:rPr>
              <w:t>设计</w:t>
            </w:r>
            <w:r>
              <w:rPr>
                <w:rFonts w:hint="eastAsia" w:ascii="宋体" w:hAnsi="宋体"/>
                <w:szCs w:val="21"/>
              </w:rPr>
              <w:t>方案</w:t>
            </w:r>
            <w:r>
              <w:rPr>
                <w:rFonts w:hint="eastAsia" w:ascii="宋体" w:hAnsi="宋体" w:cs="宋体"/>
                <w:szCs w:val="21"/>
              </w:rPr>
              <w:t>完整详细，逻辑性强</w:t>
            </w:r>
            <w:r>
              <w:rPr>
                <w:rFonts w:hint="eastAsia" w:ascii="宋体" w:hAnsi="宋体"/>
                <w:szCs w:val="21"/>
              </w:rPr>
              <w:t>，符合采购人的实际需求情况，同时能满足使用需求，得20分；</w:t>
            </w:r>
          </w:p>
          <w:p>
            <w:pPr>
              <w:snapToGrid w:val="0"/>
              <w:spacing w:line="0" w:lineRule="atLeast"/>
              <w:rPr>
                <w:rFonts w:ascii="宋体" w:hAnsi="宋体"/>
                <w:szCs w:val="21"/>
              </w:rPr>
            </w:pPr>
            <w:r>
              <w:rPr>
                <w:rFonts w:hint="eastAsia" w:ascii="宋体" w:hAnsi="宋体"/>
                <w:szCs w:val="21"/>
              </w:rPr>
              <w:t>2、</w:t>
            </w:r>
            <w:r>
              <w:rPr>
                <w:rFonts w:hint="eastAsia" w:ascii="宋体" w:hAnsi="宋体" w:cs="宋体"/>
                <w:szCs w:val="21"/>
              </w:rPr>
              <w:t>设计</w:t>
            </w:r>
            <w:r>
              <w:rPr>
                <w:rFonts w:hint="eastAsia" w:ascii="宋体" w:hAnsi="宋体"/>
                <w:szCs w:val="21"/>
              </w:rPr>
              <w:t>方案</w:t>
            </w:r>
            <w:r>
              <w:rPr>
                <w:rFonts w:hint="eastAsia" w:ascii="宋体" w:hAnsi="宋体" w:cs="宋体"/>
                <w:szCs w:val="21"/>
              </w:rPr>
              <w:t>完整较详细，逻辑较性强</w:t>
            </w:r>
            <w:r>
              <w:rPr>
                <w:rFonts w:hint="eastAsia" w:ascii="宋体" w:hAnsi="宋体"/>
                <w:szCs w:val="21"/>
              </w:rPr>
              <w:t>，基本符合采购人的实际需求情况得，15分；</w:t>
            </w:r>
          </w:p>
          <w:p>
            <w:pPr>
              <w:snapToGrid w:val="0"/>
              <w:spacing w:line="0" w:lineRule="atLeast"/>
              <w:rPr>
                <w:rFonts w:ascii="宋体" w:hAnsi="宋体"/>
                <w:szCs w:val="21"/>
              </w:rPr>
            </w:pPr>
            <w:r>
              <w:rPr>
                <w:rFonts w:hint="eastAsia" w:ascii="宋体" w:hAnsi="宋体"/>
                <w:szCs w:val="21"/>
              </w:rPr>
              <w:t>3、</w:t>
            </w:r>
            <w:r>
              <w:rPr>
                <w:rFonts w:hint="eastAsia" w:ascii="宋体" w:hAnsi="宋体" w:cs="宋体"/>
                <w:szCs w:val="21"/>
              </w:rPr>
              <w:t>设计</w:t>
            </w:r>
            <w:r>
              <w:rPr>
                <w:rFonts w:hint="eastAsia" w:ascii="宋体" w:hAnsi="宋体"/>
                <w:szCs w:val="21"/>
              </w:rPr>
              <w:t>方案措施一般，属于常规通用的方案，得10分；</w:t>
            </w:r>
          </w:p>
          <w:p>
            <w:pPr>
              <w:snapToGrid w:val="0"/>
              <w:spacing w:line="0" w:lineRule="atLeast"/>
              <w:rPr>
                <w:rFonts w:ascii="宋体" w:hAnsi="宋体"/>
                <w:szCs w:val="21"/>
              </w:rPr>
            </w:pPr>
            <w:r>
              <w:rPr>
                <w:rFonts w:hint="eastAsia" w:ascii="宋体" w:hAnsi="宋体"/>
                <w:szCs w:val="21"/>
              </w:rPr>
              <w:t>4、</w:t>
            </w:r>
            <w:r>
              <w:rPr>
                <w:rFonts w:hint="eastAsia" w:ascii="宋体" w:hAnsi="宋体" w:cs="宋体"/>
                <w:szCs w:val="21"/>
              </w:rPr>
              <w:t>设计</w:t>
            </w:r>
            <w:r>
              <w:rPr>
                <w:rFonts w:hint="eastAsia" w:ascii="宋体" w:hAnsi="宋体"/>
                <w:szCs w:val="21"/>
              </w:rPr>
              <w:t>方案措施有所欠缺，无法完全实现采购人需求，得5分；</w:t>
            </w:r>
          </w:p>
          <w:p>
            <w:pPr>
              <w:rPr>
                <w:rFonts w:ascii="宋体" w:hAnsi="宋体"/>
                <w:szCs w:val="21"/>
              </w:rPr>
            </w:pPr>
            <w:r>
              <w:rPr>
                <w:rFonts w:hint="eastAsia" w:ascii="宋体" w:hAnsi="宋体"/>
                <w:szCs w:val="21"/>
              </w:rPr>
              <w:t>5、</w:t>
            </w:r>
            <w:r>
              <w:rPr>
                <w:rFonts w:hint="eastAsia" w:ascii="宋体" w:hAnsi="宋体" w:cs="宋体"/>
                <w:szCs w:val="21"/>
              </w:rPr>
              <w:t>设计</w:t>
            </w:r>
            <w:r>
              <w:rPr>
                <w:rFonts w:hint="eastAsia" w:ascii="宋体" w:hAnsi="宋体"/>
                <w:szCs w:val="21"/>
              </w:rPr>
              <w:t>方案内容不全，不符合实际，不具备可操作性，得0分。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720"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124"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076" w:type="dxa"/>
            <w:tcBorders>
              <w:top w:val="single" w:color="auto" w:sz="4" w:space="0"/>
              <w:left w:val="single" w:color="auto" w:sz="4" w:space="0"/>
              <w:right w:val="single" w:color="auto" w:sz="4" w:space="0"/>
            </w:tcBorders>
            <w:vAlign w:val="center"/>
          </w:tcPr>
          <w:p>
            <w:pPr>
              <w:jc w:val="center"/>
            </w:pPr>
            <w:bookmarkStart w:id="821" w:name="_Toc2009177688"/>
            <w:r>
              <w:rPr>
                <w:rFonts w:hint="eastAsia"/>
              </w:rPr>
              <w:t>系统适配或重构方案</w:t>
            </w:r>
            <w:bookmarkEnd w:id="821"/>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22分</w:t>
            </w:r>
          </w:p>
        </w:tc>
        <w:tc>
          <w:tcPr>
            <w:tcW w:w="5960"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szCs w:val="21"/>
              </w:rPr>
            </w:pPr>
            <w:r>
              <w:rPr>
                <w:rFonts w:hint="eastAsia" w:ascii="宋体" w:hAnsi="宋体" w:cs="宋体"/>
                <w:szCs w:val="21"/>
              </w:rPr>
              <w:t>根据本项目服务要求提供完整的</w:t>
            </w:r>
            <w:r>
              <w:rPr>
                <w:rFonts w:hint="eastAsia"/>
              </w:rPr>
              <w:t>系统适配或重构方案</w:t>
            </w:r>
            <w:r>
              <w:rPr>
                <w:rFonts w:hint="eastAsia" w:ascii="宋体" w:hAnsi="宋体" w:cs="宋体"/>
                <w:szCs w:val="21"/>
              </w:rPr>
              <w:t>进行评审，包括但不限于</w:t>
            </w:r>
            <w:r>
              <w:rPr>
                <w:rFonts w:hint="eastAsia"/>
              </w:rPr>
              <w:t>适配方案</w:t>
            </w:r>
            <w:r>
              <w:rPr>
                <w:rFonts w:hint="eastAsia" w:ascii="宋体" w:hAnsi="宋体" w:cs="宋体"/>
                <w:szCs w:val="21"/>
              </w:rPr>
              <w:t>、</w:t>
            </w:r>
            <w:r>
              <w:rPr>
                <w:rFonts w:hint="eastAsia"/>
              </w:rPr>
              <w:t>重S构方案</w:t>
            </w:r>
            <w:r>
              <w:rPr>
                <w:rFonts w:hint="eastAsia" w:ascii="宋体" w:hAnsi="宋体" w:cs="宋体"/>
                <w:szCs w:val="21"/>
              </w:rPr>
              <w:t>、数据迁移方案。</w:t>
            </w:r>
          </w:p>
          <w:p>
            <w:pPr>
              <w:snapToGrid w:val="0"/>
              <w:spacing w:line="0" w:lineRule="atLeast"/>
              <w:rPr>
                <w:rFonts w:ascii="宋体" w:hAnsi="宋体" w:cs="宋体"/>
                <w:szCs w:val="21"/>
              </w:rPr>
            </w:pPr>
            <w:r>
              <w:rPr>
                <w:rFonts w:hint="eastAsia" w:ascii="宋体" w:hAnsi="宋体" w:cs="宋体"/>
                <w:szCs w:val="21"/>
              </w:rPr>
              <w:t>以上方案针对本项目所有要求的阐述均贴合项目实际情况且方案中含具体实施细节得22分；</w:t>
            </w:r>
          </w:p>
          <w:p>
            <w:pPr>
              <w:snapToGrid w:val="0"/>
              <w:spacing w:line="0" w:lineRule="atLeast"/>
              <w:rPr>
                <w:rFonts w:ascii="宋体" w:hAnsi="宋体" w:cs="宋体"/>
                <w:szCs w:val="21"/>
              </w:rPr>
            </w:pPr>
            <w:r>
              <w:rPr>
                <w:rFonts w:hint="eastAsia" w:ascii="宋体" w:hAnsi="宋体" w:cs="宋体"/>
                <w:szCs w:val="21"/>
              </w:rPr>
              <w:t>以上方案每有一个虽阐述但未贴合项目实际情况进行论述，或方案中未包括具体实施细节及措施，得16分；</w:t>
            </w:r>
          </w:p>
          <w:p>
            <w:pPr>
              <w:snapToGrid w:val="0"/>
              <w:spacing w:line="0" w:lineRule="atLeast"/>
              <w:rPr>
                <w:rFonts w:ascii="宋体" w:hAnsi="宋体" w:cs="宋体"/>
                <w:szCs w:val="21"/>
              </w:rPr>
            </w:pPr>
            <w:r>
              <w:rPr>
                <w:rFonts w:hint="eastAsia" w:ascii="宋体" w:hAnsi="宋体" w:cs="宋体"/>
                <w:szCs w:val="21"/>
              </w:rPr>
              <w:t>以上方案针对本项目所有要求均阐述，但有部分阐述未贴合项目实际情况，或方案中未包括具体实施细节及措施，得10分；</w:t>
            </w:r>
          </w:p>
          <w:p>
            <w:pPr>
              <w:rPr>
                <w:rFonts w:ascii="宋体" w:hAnsi="宋体"/>
                <w:szCs w:val="21"/>
              </w:rPr>
            </w:pPr>
            <w:r>
              <w:rPr>
                <w:rFonts w:hint="eastAsia" w:ascii="宋体" w:hAnsi="宋体" w:cs="宋体"/>
                <w:szCs w:val="21"/>
              </w:rPr>
              <w:t>以上方案有一个未阐述或不符合项目实际情况且未提供具体实施细节及措施，得0分。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jc w:val="center"/>
        </w:trPr>
        <w:tc>
          <w:tcPr>
            <w:tcW w:w="720"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p>
        </w:tc>
        <w:tc>
          <w:tcPr>
            <w:tcW w:w="112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项目团队</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8分</w:t>
            </w:r>
          </w:p>
        </w:tc>
        <w:tc>
          <w:tcPr>
            <w:tcW w:w="596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szCs w:val="21"/>
              </w:rPr>
            </w:pPr>
            <w:r>
              <w:rPr>
                <w:rFonts w:hint="eastAsia" w:ascii="宋体" w:hAnsi="宋体" w:cs="宋体"/>
                <w:szCs w:val="21"/>
              </w:rPr>
              <w:t>拟投入本项目的人员安排</w:t>
            </w:r>
          </w:p>
          <w:p>
            <w:pPr>
              <w:widowControl/>
              <w:snapToGrid w:val="0"/>
              <w:rPr>
                <w:rFonts w:ascii="宋体" w:hAnsi="宋体" w:cs="宋体"/>
                <w:szCs w:val="21"/>
              </w:rPr>
            </w:pPr>
            <w:r>
              <w:rPr>
                <w:rFonts w:hint="eastAsia" w:ascii="宋体" w:hAnsi="宋体" w:cs="宋体"/>
                <w:szCs w:val="21"/>
              </w:rPr>
              <w:t>根据提供本项目的人员配备是否齐全、从事本行业经验说明、组成结构是否完整、职责分工是否明确、合理的情况打分。</w:t>
            </w:r>
          </w:p>
          <w:p>
            <w:pPr>
              <w:widowControl/>
              <w:snapToGrid w:val="0"/>
              <w:rPr>
                <w:rFonts w:ascii="宋体" w:hAnsi="宋体" w:cs="宋体"/>
                <w:szCs w:val="21"/>
              </w:rPr>
            </w:pPr>
            <w:r>
              <w:rPr>
                <w:rFonts w:hint="eastAsia" w:ascii="宋体" w:hAnsi="宋体" w:cs="宋体"/>
                <w:szCs w:val="21"/>
              </w:rPr>
              <w:t>技术团队人员配置人数充足、齐全，提供信息全面、完整，完全满足本项目需求，得8分；</w:t>
            </w:r>
          </w:p>
          <w:p>
            <w:pPr>
              <w:widowControl/>
              <w:snapToGrid w:val="0"/>
              <w:rPr>
                <w:rFonts w:ascii="宋体" w:hAnsi="宋体" w:cs="宋体"/>
                <w:szCs w:val="21"/>
              </w:rPr>
            </w:pPr>
            <w:r>
              <w:rPr>
                <w:rFonts w:hint="eastAsia" w:ascii="宋体" w:hAnsi="宋体" w:cs="宋体"/>
                <w:szCs w:val="21"/>
              </w:rPr>
              <w:t>技术团队人员配置基本能满足本项目需求，提供信息基本全面，得5分；</w:t>
            </w:r>
          </w:p>
          <w:p>
            <w:pPr>
              <w:widowControl/>
              <w:snapToGrid w:val="0"/>
              <w:rPr>
                <w:rFonts w:ascii="宋体" w:hAnsi="宋体" w:cs="宋体"/>
                <w:szCs w:val="21"/>
              </w:rPr>
            </w:pPr>
            <w:r>
              <w:rPr>
                <w:rFonts w:hint="eastAsia" w:ascii="宋体" w:hAnsi="宋体" w:cs="宋体"/>
                <w:szCs w:val="21"/>
              </w:rPr>
              <w:t>技术团队人员配置力量薄弱，得3分；</w:t>
            </w:r>
          </w:p>
          <w:p>
            <w:pPr>
              <w:rPr>
                <w:rFonts w:ascii="宋体" w:hAnsi="宋体" w:cs="宋体"/>
                <w:szCs w:val="21"/>
              </w:rPr>
            </w:pPr>
            <w:r>
              <w:rPr>
                <w:rFonts w:hint="eastAsia" w:ascii="宋体" w:hAnsi="宋体" w:cs="宋体"/>
                <w:szCs w:val="21"/>
              </w:rPr>
              <w:t>技术团队人员配置不满足需求或不提供相应信息，得0分。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720"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124"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实施及服务</w:t>
            </w:r>
          </w:p>
          <w:p>
            <w:pPr>
              <w:jc w:val="center"/>
              <w:rPr>
                <w:rFonts w:ascii="宋体" w:hAnsi="宋体" w:cs="宋体"/>
                <w:szCs w:val="21"/>
              </w:rPr>
            </w:pPr>
            <w:r>
              <w:rPr>
                <w:rFonts w:hint="eastAsia" w:ascii="宋体" w:hAnsi="宋体" w:cs="宋体"/>
                <w:szCs w:val="21"/>
              </w:rPr>
              <w:t>（15分）</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测试实施</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4分</w:t>
            </w:r>
          </w:p>
        </w:tc>
        <w:tc>
          <w:tcPr>
            <w:tcW w:w="596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（1）具有行之有效的实施及测试体系，能够保障实施测试工作的开展；</w:t>
            </w:r>
          </w:p>
          <w:p>
            <w:pPr>
              <w:widowControl/>
              <w:rPr>
                <w:rFonts w:ascii="宋体" w:hAnsi="宋体" w:cs="宋体"/>
                <w:kern w:val="0"/>
                <w:szCs w:val="21"/>
              </w:rPr>
            </w:pPr>
            <w:r>
              <w:rPr>
                <w:rFonts w:hint="eastAsia" w:ascii="宋体" w:hAnsi="宋体" w:cs="宋体"/>
                <w:kern w:val="0"/>
                <w:szCs w:val="21"/>
              </w:rPr>
              <w:t>（2）有层次、有组织的测试和实施团队，保障测试和实施工作的开展；</w:t>
            </w:r>
          </w:p>
          <w:p>
            <w:pPr>
              <w:widowControl/>
              <w:rPr>
                <w:rFonts w:ascii="宋体" w:hAnsi="宋体" w:cs="宋体"/>
                <w:kern w:val="0"/>
                <w:szCs w:val="21"/>
              </w:rPr>
            </w:pPr>
            <w:r>
              <w:rPr>
                <w:rFonts w:hint="eastAsia" w:ascii="宋体" w:hAnsi="宋体" w:cs="宋体"/>
                <w:kern w:val="0"/>
                <w:szCs w:val="21"/>
              </w:rPr>
              <w:t>（3）有明确的项目实施计划；</w:t>
            </w:r>
          </w:p>
          <w:p>
            <w:pPr>
              <w:rPr>
                <w:rFonts w:ascii="宋体" w:hAnsi="宋体" w:cs="宋体"/>
                <w:kern w:val="0"/>
                <w:szCs w:val="21"/>
              </w:rPr>
            </w:pPr>
            <w:r>
              <w:rPr>
                <w:rFonts w:hint="eastAsia" w:ascii="宋体" w:hAnsi="宋体" w:cs="宋体"/>
                <w:kern w:val="0"/>
                <w:szCs w:val="21"/>
              </w:rPr>
              <w:t>（4）有明确的项目验收计划。</w:t>
            </w:r>
          </w:p>
          <w:p>
            <w:pPr>
              <w:rPr>
                <w:rFonts w:ascii="宋体" w:hAnsi="宋体" w:cs="宋体"/>
                <w:szCs w:val="21"/>
              </w:rPr>
            </w:pPr>
            <w:r>
              <w:rPr>
                <w:rFonts w:hint="eastAsia" w:ascii="宋体" w:hAnsi="宋体" w:cs="宋体"/>
                <w:kern w:val="0"/>
                <w:szCs w:val="21"/>
              </w:rPr>
              <w:t>（4个方面，每个方面完整响应得1分，响应但不完整得0.5分，未响应不得分，总计不超过4分）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720"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1124"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组织培训</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5分</w:t>
            </w:r>
          </w:p>
        </w:tc>
        <w:tc>
          <w:tcPr>
            <w:tcW w:w="5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具有完整解决方案并完成业务与技术培训，有完善培训方案。</w:t>
            </w:r>
          </w:p>
          <w:p>
            <w:pPr>
              <w:rPr>
                <w:rFonts w:ascii="宋体" w:hAnsi="宋体"/>
                <w:szCs w:val="21"/>
              </w:rPr>
            </w:pPr>
            <w:r>
              <w:rPr>
                <w:rFonts w:hint="eastAsia" w:ascii="宋体" w:hAnsi="宋体"/>
                <w:szCs w:val="21"/>
              </w:rPr>
              <w:t>1、</w:t>
            </w:r>
            <w:r>
              <w:rPr>
                <w:rFonts w:hint="eastAsia" w:ascii="宋体" w:hAnsi="宋体" w:cs="宋体"/>
                <w:kern w:val="0"/>
                <w:szCs w:val="21"/>
              </w:rPr>
              <w:t>培训</w:t>
            </w:r>
            <w:r>
              <w:rPr>
                <w:rFonts w:hint="eastAsia" w:ascii="宋体" w:hAnsi="宋体"/>
                <w:szCs w:val="21"/>
              </w:rPr>
              <w:t>方案</w:t>
            </w:r>
            <w:r>
              <w:rPr>
                <w:rFonts w:hint="eastAsia" w:ascii="宋体" w:hAnsi="宋体" w:cs="宋体"/>
                <w:szCs w:val="21"/>
              </w:rPr>
              <w:t>完整详细</w:t>
            </w:r>
            <w:r>
              <w:rPr>
                <w:rFonts w:hint="eastAsia" w:ascii="宋体" w:hAnsi="宋体"/>
                <w:szCs w:val="21"/>
              </w:rPr>
              <w:t>，得5分；</w:t>
            </w:r>
          </w:p>
          <w:p>
            <w:pPr>
              <w:snapToGrid w:val="0"/>
              <w:spacing w:line="0" w:lineRule="atLeast"/>
              <w:rPr>
                <w:rFonts w:ascii="宋体" w:hAnsi="宋体"/>
                <w:szCs w:val="21"/>
              </w:rPr>
            </w:pPr>
            <w:r>
              <w:rPr>
                <w:rFonts w:hint="eastAsia" w:ascii="宋体" w:hAnsi="宋体"/>
                <w:szCs w:val="21"/>
              </w:rPr>
              <w:t>2、</w:t>
            </w:r>
            <w:r>
              <w:rPr>
                <w:rFonts w:hint="eastAsia" w:ascii="宋体" w:hAnsi="宋体" w:cs="宋体"/>
                <w:kern w:val="0"/>
                <w:szCs w:val="21"/>
              </w:rPr>
              <w:t>培训</w:t>
            </w:r>
            <w:r>
              <w:rPr>
                <w:rFonts w:hint="eastAsia" w:ascii="宋体" w:hAnsi="宋体"/>
                <w:szCs w:val="21"/>
              </w:rPr>
              <w:t>方案</w:t>
            </w:r>
            <w:r>
              <w:rPr>
                <w:rFonts w:hint="eastAsia" w:ascii="宋体" w:hAnsi="宋体" w:cs="宋体"/>
                <w:szCs w:val="21"/>
              </w:rPr>
              <w:t>较完整详细，</w:t>
            </w:r>
            <w:r>
              <w:rPr>
                <w:rFonts w:hint="eastAsia" w:ascii="宋体" w:hAnsi="宋体"/>
                <w:szCs w:val="21"/>
              </w:rPr>
              <w:t>3分；</w:t>
            </w:r>
          </w:p>
          <w:p>
            <w:pPr>
              <w:snapToGrid w:val="0"/>
              <w:spacing w:line="0" w:lineRule="atLeast"/>
              <w:rPr>
                <w:rFonts w:ascii="宋体" w:hAnsi="宋体"/>
                <w:szCs w:val="21"/>
              </w:rPr>
            </w:pPr>
            <w:r>
              <w:rPr>
                <w:rFonts w:hint="eastAsia" w:ascii="宋体" w:hAnsi="宋体"/>
                <w:szCs w:val="21"/>
              </w:rPr>
              <w:t>3、</w:t>
            </w:r>
            <w:r>
              <w:rPr>
                <w:rFonts w:hint="eastAsia" w:ascii="宋体" w:hAnsi="宋体" w:cs="宋体"/>
                <w:kern w:val="0"/>
                <w:szCs w:val="21"/>
              </w:rPr>
              <w:t>培训</w:t>
            </w:r>
            <w:r>
              <w:rPr>
                <w:rFonts w:hint="eastAsia" w:ascii="宋体" w:hAnsi="宋体"/>
                <w:szCs w:val="21"/>
              </w:rPr>
              <w:t>方案欠</w:t>
            </w:r>
            <w:r>
              <w:rPr>
                <w:rFonts w:hint="eastAsia" w:ascii="宋体" w:hAnsi="宋体" w:cs="宋体"/>
                <w:szCs w:val="21"/>
              </w:rPr>
              <w:t>完整详细</w:t>
            </w:r>
            <w:r>
              <w:rPr>
                <w:rFonts w:hint="eastAsia" w:ascii="宋体" w:hAnsi="宋体"/>
                <w:szCs w:val="21"/>
              </w:rPr>
              <w:t>，得1分；</w:t>
            </w:r>
          </w:p>
          <w:p>
            <w:pPr>
              <w:rPr>
                <w:rFonts w:ascii="宋体" w:hAnsi="宋体" w:cs="宋体"/>
                <w:bCs/>
                <w:iCs/>
                <w:szCs w:val="21"/>
              </w:rPr>
            </w:pPr>
            <w:r>
              <w:rPr>
                <w:rFonts w:hint="eastAsia" w:ascii="宋体" w:hAnsi="宋体"/>
                <w:szCs w:val="21"/>
              </w:rPr>
              <w:t>4、</w:t>
            </w:r>
            <w:r>
              <w:rPr>
                <w:rFonts w:hint="eastAsia" w:ascii="宋体" w:hAnsi="宋体" w:cs="宋体"/>
                <w:kern w:val="0"/>
                <w:szCs w:val="21"/>
              </w:rPr>
              <w:t>培训</w:t>
            </w:r>
            <w:r>
              <w:rPr>
                <w:rFonts w:hint="eastAsia" w:ascii="宋体" w:hAnsi="宋体"/>
                <w:szCs w:val="21"/>
              </w:rPr>
              <w:t>方案内容不全，不符合实际，得0分。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720"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1124"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运行维护</w:t>
            </w:r>
          </w:p>
        </w:tc>
        <w:tc>
          <w:tcPr>
            <w:tcW w:w="6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6分</w:t>
            </w:r>
          </w:p>
        </w:tc>
        <w:tc>
          <w:tcPr>
            <w:tcW w:w="5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系统运营的技术支持有专业技术维护队伍，按照响应时间和服务效率承诺酌情打分。</w:t>
            </w:r>
          </w:p>
          <w:p>
            <w:pPr>
              <w:rPr>
                <w:rFonts w:ascii="宋体" w:hAnsi="宋体"/>
                <w:szCs w:val="21"/>
              </w:rPr>
            </w:pPr>
            <w:r>
              <w:rPr>
                <w:rFonts w:hint="eastAsia" w:ascii="宋体" w:hAnsi="宋体"/>
                <w:szCs w:val="21"/>
              </w:rPr>
              <w:t>1、</w:t>
            </w:r>
            <w:r>
              <w:rPr>
                <w:rFonts w:hint="eastAsia" w:ascii="宋体" w:hAnsi="宋体" w:cs="宋体"/>
                <w:szCs w:val="21"/>
              </w:rPr>
              <w:t>运行维护</w:t>
            </w:r>
            <w:r>
              <w:rPr>
                <w:rFonts w:hint="eastAsia" w:ascii="宋体" w:hAnsi="宋体"/>
                <w:szCs w:val="21"/>
              </w:rPr>
              <w:t>方案</w:t>
            </w:r>
            <w:r>
              <w:rPr>
                <w:rFonts w:hint="eastAsia" w:ascii="宋体" w:hAnsi="宋体" w:cs="宋体"/>
                <w:szCs w:val="21"/>
              </w:rPr>
              <w:t>完整详细</w:t>
            </w:r>
            <w:r>
              <w:rPr>
                <w:rFonts w:hint="eastAsia" w:ascii="宋体" w:hAnsi="宋体"/>
                <w:szCs w:val="21"/>
              </w:rPr>
              <w:t>，得6分；</w:t>
            </w:r>
          </w:p>
          <w:p>
            <w:pPr>
              <w:snapToGrid w:val="0"/>
              <w:spacing w:line="0" w:lineRule="atLeast"/>
              <w:rPr>
                <w:rFonts w:ascii="宋体" w:hAnsi="宋体"/>
                <w:szCs w:val="21"/>
              </w:rPr>
            </w:pPr>
            <w:r>
              <w:rPr>
                <w:rFonts w:hint="eastAsia" w:ascii="宋体" w:hAnsi="宋体"/>
                <w:szCs w:val="21"/>
              </w:rPr>
              <w:t>2、</w:t>
            </w:r>
            <w:r>
              <w:rPr>
                <w:rFonts w:hint="eastAsia" w:ascii="宋体" w:hAnsi="宋体" w:cs="宋体"/>
                <w:szCs w:val="21"/>
              </w:rPr>
              <w:t>运行维护</w:t>
            </w:r>
            <w:r>
              <w:rPr>
                <w:rFonts w:hint="eastAsia" w:ascii="宋体" w:hAnsi="宋体"/>
                <w:szCs w:val="21"/>
              </w:rPr>
              <w:t>方案</w:t>
            </w:r>
            <w:r>
              <w:rPr>
                <w:rFonts w:hint="eastAsia" w:ascii="宋体" w:hAnsi="宋体" w:cs="宋体"/>
                <w:szCs w:val="21"/>
              </w:rPr>
              <w:t>较完整详细，</w:t>
            </w:r>
            <w:r>
              <w:rPr>
                <w:rFonts w:hint="eastAsia" w:ascii="宋体" w:hAnsi="宋体"/>
                <w:szCs w:val="21"/>
              </w:rPr>
              <w:t>4分；</w:t>
            </w:r>
          </w:p>
          <w:p>
            <w:pPr>
              <w:snapToGrid w:val="0"/>
              <w:spacing w:line="0" w:lineRule="atLeast"/>
              <w:rPr>
                <w:rFonts w:ascii="宋体" w:hAnsi="宋体"/>
                <w:szCs w:val="21"/>
              </w:rPr>
            </w:pPr>
            <w:r>
              <w:rPr>
                <w:rFonts w:hint="eastAsia" w:ascii="宋体" w:hAnsi="宋体"/>
                <w:szCs w:val="21"/>
              </w:rPr>
              <w:t>3、</w:t>
            </w:r>
            <w:r>
              <w:rPr>
                <w:rFonts w:hint="eastAsia" w:ascii="宋体" w:hAnsi="宋体" w:cs="宋体"/>
                <w:szCs w:val="21"/>
              </w:rPr>
              <w:t>运行维护</w:t>
            </w:r>
            <w:r>
              <w:rPr>
                <w:rFonts w:hint="eastAsia" w:ascii="宋体" w:hAnsi="宋体"/>
                <w:szCs w:val="21"/>
              </w:rPr>
              <w:t>方案欠</w:t>
            </w:r>
            <w:r>
              <w:rPr>
                <w:rFonts w:hint="eastAsia" w:ascii="宋体" w:hAnsi="宋体" w:cs="宋体"/>
                <w:szCs w:val="21"/>
              </w:rPr>
              <w:t>完整详细</w:t>
            </w:r>
            <w:r>
              <w:rPr>
                <w:rFonts w:hint="eastAsia" w:ascii="宋体" w:hAnsi="宋体"/>
                <w:szCs w:val="21"/>
              </w:rPr>
              <w:t>，得2分；</w:t>
            </w:r>
          </w:p>
          <w:p>
            <w:pPr>
              <w:rPr>
                <w:rFonts w:ascii="宋体" w:hAnsi="宋体" w:cs="宋体"/>
                <w:szCs w:val="21"/>
              </w:rPr>
            </w:pPr>
            <w:r>
              <w:rPr>
                <w:rFonts w:hint="eastAsia" w:ascii="宋体" w:hAnsi="宋体"/>
                <w:szCs w:val="21"/>
              </w:rPr>
              <w:t>4、</w:t>
            </w:r>
            <w:r>
              <w:rPr>
                <w:rFonts w:hint="eastAsia" w:ascii="宋体" w:hAnsi="宋体" w:cs="宋体"/>
                <w:szCs w:val="21"/>
              </w:rPr>
              <w:t>运行维护</w:t>
            </w:r>
            <w:r>
              <w:rPr>
                <w:rFonts w:hint="eastAsia" w:ascii="宋体" w:hAnsi="宋体"/>
                <w:szCs w:val="21"/>
              </w:rPr>
              <w:t>方案内容不全，不符合实际，得0分。</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9494" w:type="dxa"/>
            <w:gridSpan w:val="5"/>
            <w:tcBorders>
              <w:left w:val="single" w:color="auto" w:sz="4" w:space="0"/>
              <w:right w:val="single" w:color="auto" w:sz="4" w:space="0"/>
            </w:tcBorders>
            <w:vAlign w:val="center"/>
          </w:tcPr>
          <w:p>
            <w:pPr>
              <w:widowControl/>
              <w:ind w:left="71" w:leftChars="34" w:firstLine="1"/>
              <w:jc w:val="center"/>
              <w:rPr>
                <w:rFonts w:ascii="宋体" w:hAnsi="宋体" w:cs="宋体"/>
                <w:szCs w:val="21"/>
              </w:rPr>
            </w:pPr>
            <w:r>
              <w:rPr>
                <w:rFonts w:hint="eastAsia" w:ascii="宋体" w:hAnsi="宋体" w:cs="宋体"/>
                <w:szCs w:val="21"/>
              </w:rPr>
              <w:t>合计100分</w:t>
            </w:r>
          </w:p>
        </w:tc>
      </w:tr>
    </w:tbl>
    <w:p>
      <w:pPr>
        <w:tabs>
          <w:tab w:val="left" w:pos="360"/>
          <w:tab w:val="left" w:pos="1080"/>
        </w:tabs>
        <w:snapToGrid w:val="0"/>
        <w:spacing w:line="360" w:lineRule="auto"/>
        <w:ind w:left="1080"/>
        <w:rPr>
          <w:rFonts w:ascii="宋体" w:hAnsi="宋体" w:cs="宋体"/>
          <w:color w:val="000000"/>
          <w:sz w:val="24"/>
        </w:rPr>
      </w:pPr>
    </w:p>
    <w:p>
      <w:pPr>
        <w:spacing w:line="360" w:lineRule="auto"/>
        <w:jc w:val="center"/>
        <w:outlineLvl w:val="0"/>
        <w:rPr>
          <w:rFonts w:ascii="宋体" w:hAnsi="宋体" w:cs="宋体"/>
          <w:sz w:val="24"/>
        </w:rPr>
      </w:pPr>
      <w:bookmarkStart w:id="822" w:name="_Toc99301424"/>
      <w:r>
        <w:rPr>
          <w:rFonts w:hint="eastAsia" w:ascii="宋体" w:hAnsi="宋体" w:cs="宋体"/>
          <w:b/>
          <w:sz w:val="36"/>
          <w:szCs w:val="36"/>
        </w:rPr>
        <w:br w:type="page"/>
      </w:r>
      <w:r>
        <w:rPr>
          <w:rFonts w:hint="eastAsia" w:ascii="宋体" w:hAnsi="宋体" w:cs="宋体"/>
          <w:b/>
          <w:sz w:val="36"/>
          <w:szCs w:val="36"/>
        </w:rPr>
        <w:t>第五章   采购需求</w:t>
      </w:r>
      <w:bookmarkEnd w:id="822"/>
    </w:p>
    <w:p>
      <w:pPr>
        <w:spacing w:line="360" w:lineRule="auto"/>
        <w:ind w:firstLine="498" w:firstLineChars="177"/>
        <w:rPr>
          <w:rFonts w:ascii="宋体" w:hAnsi="宋体" w:cs="宋体"/>
          <w:b/>
          <w:sz w:val="28"/>
          <w:szCs w:val="28"/>
        </w:rPr>
      </w:pPr>
      <w:r>
        <w:rPr>
          <w:rFonts w:hint="eastAsia" w:ascii="宋体" w:hAnsi="宋体" w:cs="宋体"/>
          <w:b/>
          <w:sz w:val="28"/>
          <w:szCs w:val="28"/>
        </w:rPr>
        <w:t>1、主要工作内容：</w:t>
      </w:r>
    </w:p>
    <w:p>
      <w:pPr>
        <w:spacing w:line="360" w:lineRule="auto"/>
        <w:ind w:firstLine="480" w:firstLineChars="200"/>
        <w:rPr>
          <w:rFonts w:ascii="宋体" w:hAnsi="宋体" w:cs="宋体"/>
          <w:sz w:val="24"/>
        </w:rPr>
      </w:pPr>
      <w:r>
        <w:rPr>
          <w:rFonts w:hint="eastAsia" w:ascii="宋体" w:hAnsi="宋体" w:cs="宋体"/>
          <w:sz w:val="24"/>
        </w:rPr>
        <w:t>北京旅游网系统包括北京旅游网中文资源库、北京旅游网英文资源库、北京旅游网法文资源库、北京旅游网日文资源库、北京旅游网西文资源库、北京旅游网韩文资源库、北京旅游网俄文资源库、北京旅游网中文站、北京旅游网英文站、北京旅游网法文站、北京旅游网日文站、北京旅游网西文站、北京旅游网韩文站、北京旅游网俄文站、北京旅游网虚拟旅游站共15个子系统的适配工作；还包括集约化后台管理中心系统（北京旅游网没有基于首都之窗集约化平台开展建设，所以和全市集约化平台没有关联）系统的重构工作，共16个子系统。除此之外，还将开展环境部署、系统集成、集成测试、数据迁移、软件测评等工作。</w:t>
      </w:r>
    </w:p>
    <w:p>
      <w:pPr>
        <w:spacing w:line="360" w:lineRule="auto"/>
        <w:ind w:firstLine="498" w:firstLineChars="177"/>
        <w:rPr>
          <w:rFonts w:ascii="宋体" w:hAnsi="宋体" w:cs="宋体"/>
          <w:b/>
          <w:sz w:val="28"/>
          <w:szCs w:val="28"/>
        </w:rPr>
      </w:pPr>
      <w:r>
        <w:rPr>
          <w:rFonts w:hint="eastAsia" w:ascii="宋体" w:hAnsi="宋体" w:cs="宋体"/>
          <w:b/>
          <w:sz w:val="28"/>
          <w:szCs w:val="28"/>
        </w:rPr>
        <w:t>2、预期总目标</w:t>
      </w:r>
    </w:p>
    <w:p>
      <w:pPr>
        <w:spacing w:line="360" w:lineRule="auto"/>
        <w:ind w:firstLine="480" w:firstLineChars="200"/>
        <w:rPr>
          <w:rFonts w:ascii="宋体" w:hAnsi="宋体" w:cs="宋体"/>
          <w:sz w:val="24"/>
        </w:rPr>
      </w:pPr>
      <w:r>
        <w:rPr>
          <w:rFonts w:hint="eastAsia" w:ascii="宋体" w:hAnsi="宋体" w:cs="宋体"/>
          <w:sz w:val="24"/>
        </w:rPr>
        <w:t>本项目预期总目标分为两个方面：</w:t>
      </w:r>
    </w:p>
    <w:p>
      <w:pPr>
        <w:spacing w:line="360" w:lineRule="auto"/>
        <w:ind w:firstLine="482" w:firstLineChars="200"/>
        <w:rPr>
          <w:rFonts w:ascii="宋体" w:hAnsi="宋体" w:cs="宋体"/>
          <w:b/>
          <w:sz w:val="24"/>
        </w:rPr>
      </w:pPr>
      <w:r>
        <w:rPr>
          <w:rFonts w:hint="eastAsia" w:ascii="宋体" w:hAnsi="宋体" w:cs="宋体"/>
          <w:b/>
          <w:sz w:val="24"/>
        </w:rPr>
        <w:t>（1）业务目标：</w:t>
      </w:r>
    </w:p>
    <w:p>
      <w:pPr>
        <w:spacing w:line="360" w:lineRule="auto"/>
        <w:ind w:firstLine="480" w:firstLineChars="200"/>
        <w:rPr>
          <w:rFonts w:ascii="宋体" w:hAnsi="宋体" w:cs="宋体"/>
          <w:sz w:val="24"/>
        </w:rPr>
      </w:pPr>
      <w:bookmarkStart w:id="823" w:name="OLE_LINK7"/>
      <w:bookmarkStart w:id="824" w:name="OLE_LINK6"/>
      <w:r>
        <w:rPr>
          <w:rFonts w:hint="eastAsia" w:ascii="宋体" w:hAnsi="宋体" w:cs="宋体"/>
          <w:sz w:val="24"/>
        </w:rPr>
        <w:t>待迁移系统主要涉及北京旅游网多语种主站、北京旅游网多语种资源站和后台管理中心系统等共16个信息系统。迁移至市级政务云平台，完成系统架构优化及网站系统改造升级开发。通过系统架构优化，增强各系统的稳定性和可靠性，减少故障发生频率；部署全面的安全保障服务，提高系统抵御网络攻击和数据泄露的能力。</w:t>
      </w:r>
    </w:p>
    <w:bookmarkEnd w:id="823"/>
    <w:bookmarkEnd w:id="824"/>
    <w:p>
      <w:pPr>
        <w:spacing w:line="360" w:lineRule="auto"/>
        <w:ind w:firstLine="482" w:firstLineChars="200"/>
        <w:rPr>
          <w:rFonts w:ascii="宋体" w:hAnsi="宋体" w:cs="宋体"/>
          <w:b/>
          <w:sz w:val="24"/>
        </w:rPr>
      </w:pPr>
      <w:r>
        <w:rPr>
          <w:rFonts w:hint="eastAsia" w:ascii="宋体" w:hAnsi="宋体" w:cs="宋体"/>
          <w:b/>
          <w:sz w:val="24"/>
        </w:rPr>
        <w:t>（2）技术目标：</w:t>
      </w:r>
    </w:p>
    <w:p>
      <w:pPr>
        <w:pStyle w:val="197"/>
        <w:suppressAutoHyphens/>
        <w:spacing w:line="360" w:lineRule="auto"/>
        <w:ind w:firstLine="480"/>
        <w:rPr>
          <w:rFonts w:ascii="宋体" w:hAnsi="宋体" w:cs="宋体"/>
          <w:sz w:val="24"/>
          <w:szCs w:val="24"/>
        </w:rPr>
      </w:pPr>
      <w:r>
        <w:rPr>
          <w:rFonts w:hint="eastAsia" w:ascii="宋体" w:hAnsi="宋体" w:cs="宋体"/>
          <w:sz w:val="24"/>
          <w:szCs w:val="24"/>
        </w:rPr>
        <w:t>北京旅游网多语种主站、北京旅游网多语种资源站和后台管理中心系统等共16个信息系统改造升级后迁移并部署在市级政务云平台。确保各系统与市级政务云平台的技术架构、接口标准相兼容，实现顺畅对接；充分共享政务云平台的计算、存储、网络等资源，提高资源利用率；系统建设严格遵循政务云平台的相关建设标准和安全规范；具备良好的扩展性，能够适应未来业务增长和技术升级的需求，方便进行功能扩展和性能提升。</w:t>
      </w:r>
    </w:p>
    <w:p>
      <w:pPr>
        <w:spacing w:line="360" w:lineRule="auto"/>
        <w:ind w:firstLine="498" w:firstLineChars="177"/>
        <w:rPr>
          <w:rFonts w:ascii="宋体" w:hAnsi="宋体" w:cs="宋体"/>
          <w:b/>
          <w:sz w:val="28"/>
          <w:szCs w:val="28"/>
        </w:rPr>
      </w:pPr>
      <w:r>
        <w:rPr>
          <w:rFonts w:hint="eastAsia" w:ascii="宋体" w:hAnsi="宋体" w:cs="宋体"/>
          <w:b/>
          <w:sz w:val="28"/>
          <w:szCs w:val="28"/>
        </w:rPr>
        <w:t>3、</w:t>
      </w:r>
      <w:bookmarkStart w:id="825" w:name="_Toc141203537"/>
      <w:bookmarkStart w:id="826" w:name="_Toc433446847"/>
      <w:r>
        <w:rPr>
          <w:rFonts w:hint="eastAsia" w:ascii="宋体" w:hAnsi="宋体" w:cs="宋体"/>
          <w:b/>
          <w:sz w:val="28"/>
          <w:szCs w:val="28"/>
        </w:rPr>
        <w:t>系统现状</w:t>
      </w:r>
      <w:bookmarkEnd w:id="825"/>
      <w:bookmarkEnd w:id="826"/>
    </w:p>
    <w:tbl>
      <w:tblPr>
        <w:tblStyle w:val="63"/>
        <w:tblW w:w="9060" w:type="dxa"/>
        <w:tblInd w:w="98" w:type="dxa"/>
        <w:tblLayout w:type="fixed"/>
        <w:tblCellMar>
          <w:top w:w="0" w:type="dxa"/>
          <w:left w:w="108" w:type="dxa"/>
          <w:bottom w:w="0" w:type="dxa"/>
          <w:right w:w="108" w:type="dxa"/>
        </w:tblCellMar>
      </w:tblPr>
      <w:tblGrid>
        <w:gridCol w:w="1160"/>
        <w:gridCol w:w="2396"/>
        <w:gridCol w:w="1684"/>
        <w:gridCol w:w="3820"/>
      </w:tblGrid>
      <w:tr>
        <w:tblPrEx>
          <w:tblLayout w:type="fixed"/>
          <w:tblCellMar>
            <w:top w:w="0" w:type="dxa"/>
            <w:left w:w="108" w:type="dxa"/>
            <w:bottom w:w="0" w:type="dxa"/>
            <w:right w:w="108" w:type="dxa"/>
          </w:tblCellMar>
        </w:tblPrEx>
        <w:trPr>
          <w:trHeight w:val="291" w:hRule="atLeast"/>
        </w:trPr>
        <w:tc>
          <w:tcPr>
            <w:tcW w:w="9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业务信息系统基础情况</w:t>
            </w:r>
          </w:p>
        </w:tc>
      </w:tr>
      <w:tr>
        <w:tblPrEx>
          <w:tblLayout w:type="fixed"/>
          <w:tblCellMar>
            <w:top w:w="0" w:type="dxa"/>
            <w:left w:w="108" w:type="dxa"/>
            <w:bottom w:w="0" w:type="dxa"/>
            <w:right w:w="108" w:type="dxa"/>
          </w:tblCellMar>
        </w:tblPrEx>
        <w:trPr>
          <w:trHeight w:val="831"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业务系统名称</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color w:val="000000"/>
                <w:kern w:val="0"/>
                <w:sz w:val="24"/>
                <w:lang w:bidi="ar"/>
              </w:rPr>
              <w:t>北京旅游网系统</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用户单位</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北京市文化和旅游局</w:t>
            </w:r>
          </w:p>
        </w:tc>
      </w:tr>
      <w:tr>
        <w:tblPrEx>
          <w:tblLayout w:type="fixed"/>
          <w:tblCellMar>
            <w:top w:w="0" w:type="dxa"/>
            <w:left w:w="108" w:type="dxa"/>
            <w:bottom w:w="0" w:type="dxa"/>
            <w:right w:w="108" w:type="dxa"/>
          </w:tblCellMar>
        </w:tblPrEx>
        <w:trPr>
          <w:trHeight w:val="831"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系统简介</w:t>
            </w:r>
          </w:p>
        </w:tc>
        <w:tc>
          <w:tcPr>
            <w:tcW w:w="7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北京旅游网网站系统是为了向世界展示北京的旅游环境，向游客提供公益性旅游资源信息，服务游客，宣传旅游企业，推动北京市从旅游大市向旅游强市的跨越而建立的。以崭新的面貌，全面介绍北京丰富的旅游资源，多角度展示北京深厚的历史文化，力求为海内外旅游者提供最新、最权威、最准确的北京旅游信息。</w:t>
            </w:r>
          </w:p>
        </w:tc>
      </w:tr>
      <w:tr>
        <w:tblPrEx>
          <w:tblLayout w:type="fixed"/>
          <w:tblCellMar>
            <w:top w:w="0" w:type="dxa"/>
            <w:left w:w="108" w:type="dxa"/>
            <w:bottom w:w="0" w:type="dxa"/>
            <w:right w:w="108" w:type="dxa"/>
          </w:tblCellMar>
        </w:tblPrEx>
        <w:trPr>
          <w:trHeight w:val="831"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是否政府资产</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是</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系统服务对象</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全球</w:t>
            </w:r>
          </w:p>
        </w:tc>
      </w:tr>
      <w:tr>
        <w:tblPrEx>
          <w:tblLayout w:type="fixed"/>
          <w:tblCellMar>
            <w:top w:w="0" w:type="dxa"/>
            <w:left w:w="108" w:type="dxa"/>
            <w:bottom w:w="0" w:type="dxa"/>
            <w:right w:w="108" w:type="dxa"/>
          </w:tblCellMar>
        </w:tblPrEx>
        <w:trPr>
          <w:trHeight w:val="55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系统状态</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在用</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系统初始上线年份</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2020年</w:t>
            </w:r>
          </w:p>
        </w:tc>
      </w:tr>
      <w:tr>
        <w:tblPrEx>
          <w:tblLayout w:type="fixed"/>
          <w:tblCellMar>
            <w:top w:w="0" w:type="dxa"/>
            <w:left w:w="108" w:type="dxa"/>
            <w:bottom w:w="0" w:type="dxa"/>
            <w:right w:w="108" w:type="dxa"/>
          </w:tblCellMar>
        </w:tblPrEx>
        <w:trPr>
          <w:trHeight w:val="831"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链上系统名称</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未入链</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云上系统名称</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金山公有云平台</w:t>
            </w:r>
          </w:p>
        </w:tc>
      </w:tr>
      <w:tr>
        <w:tblPrEx>
          <w:tblLayout w:type="fixed"/>
          <w:tblCellMar>
            <w:top w:w="0" w:type="dxa"/>
            <w:left w:w="108" w:type="dxa"/>
            <w:bottom w:w="0" w:type="dxa"/>
            <w:right w:w="108" w:type="dxa"/>
          </w:tblCellMar>
        </w:tblPrEx>
        <w:trPr>
          <w:trHeight w:val="55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云效率（%）</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系统访问量（次/天）</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66万</w:t>
            </w:r>
          </w:p>
        </w:tc>
      </w:tr>
      <w:tr>
        <w:tblPrEx>
          <w:tblLayout w:type="fixed"/>
          <w:tblCellMar>
            <w:top w:w="0" w:type="dxa"/>
            <w:left w:w="108" w:type="dxa"/>
            <w:bottom w:w="0" w:type="dxa"/>
            <w:right w:w="108" w:type="dxa"/>
          </w:tblCellMar>
        </w:tblPrEx>
        <w:trPr>
          <w:trHeight w:val="1105"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用户量</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无</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业务量</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年业务（访问）量：2.4亿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峰值业务（访问）量：3.5万</w:t>
            </w:r>
            <w:r>
              <w:rPr>
                <w:rFonts w:hint="eastAsia" w:ascii="宋体" w:hAnsi="宋体" w:cs="宋体"/>
                <w:color w:val="000000"/>
                <w:kern w:val="0"/>
                <w:sz w:val="24"/>
                <w:lang w:bidi="ar"/>
              </w:rPr>
              <w:br w:type="textWrapping"/>
            </w:r>
          </w:p>
        </w:tc>
      </w:tr>
      <w:tr>
        <w:tblPrEx>
          <w:tblLayout w:type="fixed"/>
          <w:tblCellMar>
            <w:top w:w="0" w:type="dxa"/>
            <w:left w:w="108" w:type="dxa"/>
            <w:bottom w:w="0" w:type="dxa"/>
            <w:right w:w="108" w:type="dxa"/>
          </w:tblCellMar>
        </w:tblPrEx>
        <w:trPr>
          <w:trHeight w:val="831"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结构型数据量</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45G</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其他数据量</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5G</w:t>
            </w:r>
          </w:p>
        </w:tc>
      </w:tr>
      <w:tr>
        <w:tblPrEx>
          <w:tblLayout w:type="fixed"/>
          <w:tblCellMar>
            <w:top w:w="0" w:type="dxa"/>
            <w:left w:w="108" w:type="dxa"/>
            <w:bottom w:w="0" w:type="dxa"/>
            <w:right w:w="108" w:type="dxa"/>
          </w:tblCellMar>
        </w:tblPrEx>
        <w:trPr>
          <w:trHeight w:val="55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部署位置</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公有云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部署方式</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主备</w:t>
            </w:r>
          </w:p>
        </w:tc>
      </w:tr>
      <w:tr>
        <w:tblPrEx>
          <w:tblLayout w:type="fixed"/>
          <w:tblCellMar>
            <w:top w:w="0" w:type="dxa"/>
            <w:left w:w="108" w:type="dxa"/>
            <w:bottom w:w="0" w:type="dxa"/>
            <w:right w:w="108" w:type="dxa"/>
          </w:tblCellMar>
        </w:tblPrEx>
        <w:trPr>
          <w:trHeight w:val="824"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云类型</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金山公有云平台</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网络部署环境</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互联网</w:t>
            </w:r>
          </w:p>
        </w:tc>
      </w:tr>
      <w:tr>
        <w:tblPrEx>
          <w:tblLayout w:type="fixed"/>
          <w:tblCellMar>
            <w:top w:w="0" w:type="dxa"/>
            <w:left w:w="108" w:type="dxa"/>
            <w:bottom w:w="0" w:type="dxa"/>
            <w:right w:w="108" w:type="dxa"/>
          </w:tblCellMar>
        </w:tblPrEx>
        <w:trPr>
          <w:trHeight w:val="831"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安全保护等级</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等级保护2级</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系统架构</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BS</w:t>
            </w:r>
          </w:p>
        </w:tc>
      </w:tr>
      <w:tr>
        <w:tblPrEx>
          <w:tblLayout w:type="fixed"/>
          <w:tblCellMar>
            <w:top w:w="0" w:type="dxa"/>
            <w:left w:w="108" w:type="dxa"/>
            <w:bottom w:w="0" w:type="dxa"/>
            <w:right w:w="108" w:type="dxa"/>
          </w:tblCellMar>
        </w:tblPrEx>
        <w:trPr>
          <w:trHeight w:val="831"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系统开发语言</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php、go、css、js</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数据库类型及数量</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MySQL 8套 版本号：5.7</w:t>
            </w:r>
          </w:p>
        </w:tc>
      </w:tr>
      <w:tr>
        <w:tblPrEx>
          <w:tblLayout w:type="fixed"/>
          <w:tblCellMar>
            <w:top w:w="0" w:type="dxa"/>
            <w:left w:w="108" w:type="dxa"/>
            <w:bottom w:w="0" w:type="dxa"/>
            <w:right w:w="108" w:type="dxa"/>
          </w:tblCellMar>
        </w:tblPrEx>
        <w:trPr>
          <w:trHeight w:val="1105"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中间件类型及数量</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nginx 27 套，</w:t>
            </w:r>
          </w:p>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版本号：1.12.2</w:t>
            </w:r>
          </w:p>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Redis 12套，</w:t>
            </w:r>
          </w:p>
          <w:p>
            <w:pPr>
              <w:widowControl/>
              <w:jc w:val="center"/>
              <w:textAlignment w:val="center"/>
              <w:rPr>
                <w:rFonts w:ascii="宋体" w:hAnsi="宋体" w:cs="宋体"/>
                <w:sz w:val="24"/>
              </w:rPr>
            </w:pPr>
            <w:r>
              <w:rPr>
                <w:rFonts w:hint="eastAsia" w:ascii="宋体" w:hAnsi="宋体" w:cs="宋体"/>
                <w:color w:val="000000"/>
                <w:kern w:val="0"/>
                <w:sz w:val="24"/>
                <w:lang w:bidi="ar"/>
              </w:rPr>
              <w:t>版本号：5.0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浏览器支持情况</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谷歌、火狐、360、奇安信、IE、</w:t>
            </w:r>
          </w:p>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统信浏览器、Edge、qq浏览器、</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360（信创版）</w:t>
            </w:r>
          </w:p>
        </w:tc>
      </w:tr>
      <w:tr>
        <w:tblPrEx>
          <w:tblLayout w:type="fixed"/>
          <w:tblCellMar>
            <w:top w:w="0" w:type="dxa"/>
            <w:left w:w="108" w:type="dxa"/>
            <w:bottom w:w="0" w:type="dxa"/>
            <w:right w:w="108" w:type="dxa"/>
          </w:tblCellMar>
        </w:tblPrEx>
        <w:trPr>
          <w:trHeight w:val="1379"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操作系统类型及数量</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linux 27套，版本号：ubuntu-24.04</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是否调用其他第三方控件</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无</w:t>
            </w:r>
          </w:p>
        </w:tc>
      </w:tr>
      <w:tr>
        <w:tblPrEx>
          <w:tblLayout w:type="fixed"/>
          <w:tblCellMar>
            <w:top w:w="0" w:type="dxa"/>
            <w:left w:w="108" w:type="dxa"/>
            <w:bottom w:w="0" w:type="dxa"/>
            <w:right w:w="108" w:type="dxa"/>
          </w:tblCellMar>
        </w:tblPrEx>
        <w:trPr>
          <w:trHeight w:val="841"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页面开发技术</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HTML5</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系统开发原值</w:t>
            </w:r>
          </w:p>
        </w:tc>
        <w:tc>
          <w:tcPr>
            <w:tcW w:w="3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880万元</w:t>
            </w:r>
          </w:p>
        </w:tc>
      </w:tr>
    </w:tbl>
    <w:p>
      <w:pPr>
        <w:rPr>
          <w:rFonts w:ascii="宋体" w:hAnsi="宋体" w:cs="宋体"/>
          <w:b/>
          <w:sz w:val="24"/>
        </w:rPr>
      </w:pPr>
      <w:bookmarkStart w:id="827" w:name="_Toc166509089"/>
      <w:bookmarkStart w:id="828" w:name="_Toc10545"/>
      <w:bookmarkStart w:id="829" w:name="_Toc14761"/>
      <w:bookmarkStart w:id="830" w:name="_Toc9690"/>
      <w:bookmarkStart w:id="831" w:name="_Toc22582"/>
      <w:bookmarkStart w:id="832" w:name="_Toc21559"/>
      <w:bookmarkStart w:id="833" w:name="_Toc90482207"/>
      <w:bookmarkStart w:id="834" w:name="_Toc93765646"/>
      <w:bookmarkStart w:id="835" w:name="_Toc12481"/>
      <w:bookmarkStart w:id="836" w:name="_Toc3516"/>
      <w:bookmarkStart w:id="837" w:name="_Toc7253"/>
      <w:bookmarkStart w:id="838" w:name="_Toc25707"/>
      <w:r>
        <w:rPr>
          <w:rFonts w:hint="eastAsia" w:ascii="宋体" w:hAnsi="宋体" w:cs="宋体"/>
          <w:b/>
          <w:sz w:val="24"/>
        </w:rPr>
        <w:br w:type="page"/>
      </w:r>
    </w:p>
    <w:p>
      <w:pPr>
        <w:spacing w:line="360" w:lineRule="auto"/>
        <w:ind w:firstLine="482" w:firstLineChars="200"/>
        <w:rPr>
          <w:rFonts w:ascii="宋体" w:hAnsi="宋体" w:cs="宋体"/>
          <w:b/>
          <w:sz w:val="24"/>
        </w:rPr>
      </w:pPr>
      <w:r>
        <w:rPr>
          <w:rFonts w:hint="eastAsia" w:ascii="宋体" w:hAnsi="宋体" w:cs="宋体"/>
          <w:b/>
          <w:sz w:val="24"/>
        </w:rPr>
        <w:t>（1）网络架构现状</w:t>
      </w:r>
      <w:bookmarkEnd w:id="827"/>
      <w:bookmarkEnd w:id="828"/>
      <w:bookmarkEnd w:id="829"/>
      <w:bookmarkEnd w:id="830"/>
      <w:bookmarkEnd w:id="831"/>
      <w:bookmarkEnd w:id="832"/>
      <w:bookmarkEnd w:id="833"/>
      <w:bookmarkEnd w:id="834"/>
      <w:bookmarkEnd w:id="835"/>
      <w:bookmarkEnd w:id="836"/>
      <w:bookmarkEnd w:id="837"/>
      <w:bookmarkEnd w:id="838"/>
    </w:p>
    <w:p>
      <w:pPr>
        <w:pStyle w:val="28"/>
        <w:jc w:val="center"/>
        <w:rPr>
          <w:rFonts w:hint="default" w:ascii="仿宋_GB2312" w:hAnsi="仿宋_GB2312" w:eastAsia="仿宋_GB2312" w:cs="仿宋_GB2312"/>
          <w:b/>
          <w:bCs/>
          <w:sz w:val="32"/>
          <w:szCs w:val="32"/>
        </w:rPr>
      </w:pPr>
      <w:r>
        <w:rPr>
          <w:rFonts w:ascii="仿宋_GB2312" w:hAnsi="仿宋_GB2312" w:eastAsia="仿宋_GB2312" w:cs="仿宋_GB2312"/>
          <w:b/>
          <w:bCs/>
          <w:sz w:val="32"/>
          <w:szCs w:val="32"/>
        </w:rPr>
        <w:drawing>
          <wp:inline distT="0" distB="0" distL="114300" distR="114300">
            <wp:extent cx="5269230" cy="3750310"/>
            <wp:effectExtent l="0" t="0" r="7620" b="2540"/>
            <wp:docPr id="5" name="图片 5" descr="7257ca3ca4522a6d286d1d8c72c5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257ca3ca4522a6d286d1d8c72c527d"/>
                    <pic:cNvPicPr>
                      <a:picLocks noChangeAspect="1"/>
                    </pic:cNvPicPr>
                  </pic:nvPicPr>
                  <pic:blipFill>
                    <a:blip r:embed="rId24"/>
                    <a:stretch>
                      <a:fillRect/>
                    </a:stretch>
                  </pic:blipFill>
                  <pic:spPr>
                    <a:xfrm>
                      <a:off x="0" y="0"/>
                      <a:ext cx="5269230" cy="3750310"/>
                    </a:xfrm>
                    <a:prstGeom prst="rect">
                      <a:avLst/>
                    </a:prstGeom>
                  </pic:spPr>
                </pic:pic>
              </a:graphicData>
            </a:graphic>
          </wp:inline>
        </w:drawing>
      </w:r>
    </w:p>
    <w:p>
      <w:pPr>
        <w:spacing w:line="360" w:lineRule="auto"/>
        <w:ind w:firstLine="480" w:firstLineChars="200"/>
        <w:rPr>
          <w:rFonts w:ascii="宋体" w:hAnsi="宋体" w:cs="宋体"/>
          <w:sz w:val="24"/>
        </w:rPr>
      </w:pPr>
      <w:r>
        <w:rPr>
          <w:rFonts w:hint="eastAsia" w:ascii="宋体" w:hAnsi="宋体" w:cs="宋体"/>
          <w:sz w:val="24"/>
        </w:rPr>
        <w:t>主要分为以下三大部分：</w:t>
      </w:r>
    </w:p>
    <w:p>
      <w:pPr>
        <w:spacing w:line="360" w:lineRule="auto"/>
        <w:ind w:firstLine="480" w:firstLineChars="200"/>
        <w:rPr>
          <w:rFonts w:ascii="宋体" w:hAnsi="宋体" w:cs="宋体"/>
          <w:sz w:val="24"/>
        </w:rPr>
      </w:pPr>
      <w:r>
        <w:rPr>
          <w:rFonts w:hint="eastAsia" w:ascii="宋体" w:hAnsi="宋体" w:cs="宋体"/>
          <w:sz w:val="24"/>
        </w:rPr>
        <w:t>互联网接入区域主要实现对外部互联网络的链接功能，分别通过防火墙对两条线路进行访问控制；WAF等设备提供网络安全防护。互联网接入区域边界主要是业务核心网络与互联网之间的接口，由两台防火墙实施网络访问控制。</w:t>
      </w:r>
    </w:p>
    <w:p>
      <w:pPr>
        <w:spacing w:line="360" w:lineRule="auto"/>
        <w:ind w:firstLine="480" w:firstLineChars="200"/>
        <w:rPr>
          <w:rFonts w:ascii="宋体" w:hAnsi="宋体" w:cs="宋体"/>
          <w:sz w:val="24"/>
        </w:rPr>
      </w:pPr>
      <w:r>
        <w:rPr>
          <w:rFonts w:hint="eastAsia" w:ascii="宋体" w:hAnsi="宋体" w:cs="宋体"/>
          <w:sz w:val="24"/>
        </w:rPr>
        <w:t>系统运维通过VPN及堡垒机+双因子认证的方式进行远程运维。安全防护措施包括平台在安全管理区域部署了漏扫系统、数据库审计、日志审计，动态感知系统等安全设备对攻击事件、威胁告警和攻击源头进行分类统计和综合分析。</w:t>
      </w:r>
    </w:p>
    <w:p>
      <w:pPr>
        <w:spacing w:line="360" w:lineRule="auto"/>
        <w:ind w:firstLine="480" w:firstLineChars="200"/>
        <w:rPr>
          <w:rFonts w:ascii="宋体" w:hAnsi="宋体" w:cs="宋体"/>
          <w:sz w:val="24"/>
        </w:rPr>
      </w:pPr>
      <w:r>
        <w:rPr>
          <w:rFonts w:hint="eastAsia" w:ascii="宋体" w:hAnsi="宋体" w:cs="宋体"/>
          <w:sz w:val="24"/>
        </w:rPr>
        <w:t>云对外接入区域主要实现具体业务与发展中心核心网络的数据互通，云业务资源区域通过接入交换机，在通过核心交换机实现业务接入发展中心业务核心网络。云业务资源区域的主要措施是：内部网络根据业务功能/安全需求不同，在核心交换机上进行网段划分，包括：内网网段、内网管理网段，不同网段之间的访问进行了较为严格的控制。</w:t>
      </w:r>
    </w:p>
    <w:p>
      <w:pPr>
        <w:rPr>
          <w:rFonts w:ascii="宋体" w:hAnsi="宋体" w:cs="宋体"/>
          <w:b/>
          <w:sz w:val="24"/>
        </w:rPr>
      </w:pPr>
      <w:r>
        <w:rPr>
          <w:rFonts w:hint="eastAsia" w:ascii="宋体" w:hAnsi="宋体" w:cs="宋体"/>
          <w:b/>
          <w:sz w:val="24"/>
        </w:rPr>
        <w:br w:type="page"/>
      </w:r>
    </w:p>
    <w:p>
      <w:pPr>
        <w:spacing w:line="360" w:lineRule="auto"/>
        <w:ind w:firstLine="482" w:firstLineChars="200"/>
        <w:rPr>
          <w:rFonts w:ascii="宋体" w:hAnsi="宋体" w:cs="宋体"/>
          <w:b/>
          <w:sz w:val="24"/>
        </w:rPr>
      </w:pPr>
      <w:r>
        <w:rPr>
          <w:rFonts w:hint="eastAsia" w:ascii="宋体" w:hAnsi="宋体" w:cs="宋体"/>
          <w:b/>
          <w:sz w:val="24"/>
        </w:rPr>
        <w:t>（2）系统逻辑架构现状</w:t>
      </w:r>
    </w:p>
    <w:p>
      <w:pPr>
        <w:jc w:val="center"/>
      </w:pPr>
      <w:r>
        <w:rPr>
          <w:rFonts w:hint="eastAsia"/>
        </w:rPr>
        <w:drawing>
          <wp:inline distT="0" distB="0" distL="114300" distR="114300">
            <wp:extent cx="5272405" cy="5245735"/>
            <wp:effectExtent l="0" t="0" r="4445" b="12065"/>
            <wp:docPr id="14" name="图片 14" descr="企业微信截图_1735525147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7355251479718"/>
                    <pic:cNvPicPr>
                      <a:picLocks noChangeAspect="1"/>
                    </pic:cNvPicPr>
                  </pic:nvPicPr>
                  <pic:blipFill>
                    <a:blip r:embed="rId25"/>
                    <a:stretch>
                      <a:fillRect/>
                    </a:stretch>
                  </pic:blipFill>
                  <pic:spPr>
                    <a:xfrm>
                      <a:off x="0" y="0"/>
                      <a:ext cx="5272405" cy="5245735"/>
                    </a:xfrm>
                    <a:prstGeom prst="rect">
                      <a:avLst/>
                    </a:prstGeom>
                  </pic:spPr>
                </pic:pic>
              </a:graphicData>
            </a:graphic>
          </wp:inline>
        </w:drawing>
      </w:r>
    </w:p>
    <w:p>
      <w:pPr>
        <w:spacing w:line="360" w:lineRule="auto"/>
        <w:ind w:firstLine="480" w:firstLineChars="200"/>
        <w:rPr>
          <w:rFonts w:ascii="宋体" w:hAnsi="宋体" w:cs="宋体"/>
          <w:sz w:val="24"/>
        </w:rPr>
      </w:pPr>
      <w:r>
        <w:rPr>
          <w:rFonts w:hint="eastAsia" w:ascii="宋体" w:hAnsi="宋体" w:cs="宋体"/>
          <w:sz w:val="24"/>
        </w:rPr>
        <w:t>现有系统逻辑架构介绍：系统逻辑架构分两层，上层为业务层，包括前端站点和集约化后台管理中心系统。前端站点由各语种站、资源库和虚拟旅游构成；集约化后台管理中心系统由、内容管理、用户管理、站点管理、应用管理及专题宝等系统组成。下层是云服务，保障系统安全，包含云服务安全、云网络安全和信息系统安全等级保护服务等。</w:t>
      </w:r>
    </w:p>
    <w:p>
      <w:pPr>
        <w:spacing w:line="360" w:lineRule="auto"/>
        <w:ind w:firstLine="480" w:firstLineChars="200"/>
        <w:rPr>
          <w:rFonts w:ascii="宋体" w:hAnsi="宋体" w:cs="宋体"/>
          <w:sz w:val="24"/>
        </w:rPr>
      </w:pPr>
      <w:r>
        <w:rPr>
          <w:rFonts w:hint="eastAsia" w:ascii="宋体" w:hAnsi="宋体" w:cs="宋体"/>
          <w:sz w:val="24"/>
        </w:rPr>
        <w:t>目前各系统功能模块及子功能清单：</w:t>
      </w:r>
    </w:p>
    <w:tbl>
      <w:tblPr>
        <w:tblStyle w:val="63"/>
        <w:tblW w:w="928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2"/>
        <w:gridCol w:w="6158"/>
        <w:gridCol w:w="17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DCD8C2" w:themeFill="background2" w:themeFillShade="E5"/>
            <w:vAlign w:val="center"/>
          </w:tcPr>
          <w:p>
            <w:pPr>
              <w:widowControl/>
              <w:jc w:val="center"/>
              <w:textAlignment w:val="center"/>
              <w:rPr>
                <w:rFonts w:ascii="仿宋" w:hAnsi="仿宋" w:cs="仿宋"/>
                <w:b/>
                <w:bCs/>
                <w:color w:val="000000"/>
              </w:rPr>
            </w:pPr>
            <w:r>
              <w:rPr>
                <w:rFonts w:hint="eastAsia" w:ascii="仿宋" w:hAnsi="仿宋" w:cs="仿宋"/>
                <w:b/>
                <w:bCs/>
                <w:color w:val="000000"/>
                <w:kern w:val="0"/>
                <w:lang w:bidi="ar"/>
              </w:rPr>
              <w:t>序号</w:t>
            </w:r>
          </w:p>
        </w:tc>
        <w:tc>
          <w:tcPr>
            <w:tcW w:w="6158" w:type="dxa"/>
            <w:tcBorders>
              <w:tl2br w:val="nil"/>
              <w:tr2bl w:val="nil"/>
            </w:tcBorders>
            <w:shd w:val="clear" w:color="auto" w:fill="DCD8C2" w:themeFill="background2" w:themeFillShade="E5"/>
            <w:vAlign w:val="center"/>
          </w:tcPr>
          <w:p>
            <w:pPr>
              <w:widowControl/>
              <w:jc w:val="center"/>
              <w:textAlignment w:val="center"/>
              <w:rPr>
                <w:rFonts w:ascii="仿宋" w:hAnsi="仿宋" w:cs="仿宋"/>
                <w:b/>
                <w:bCs/>
                <w:color w:val="000000"/>
              </w:rPr>
            </w:pPr>
            <w:r>
              <w:rPr>
                <w:rFonts w:hint="eastAsia" w:ascii="仿宋" w:hAnsi="仿宋" w:cs="仿宋"/>
                <w:b/>
                <w:bCs/>
                <w:color w:val="000000"/>
                <w:kern w:val="0"/>
                <w:lang w:bidi="ar"/>
              </w:rPr>
              <w:t>应用子系统名称</w:t>
            </w:r>
          </w:p>
        </w:tc>
        <w:tc>
          <w:tcPr>
            <w:tcW w:w="1751" w:type="dxa"/>
            <w:tcBorders>
              <w:tl2br w:val="nil"/>
              <w:tr2bl w:val="nil"/>
            </w:tcBorders>
            <w:shd w:val="clear" w:color="auto" w:fill="DCD8C2" w:themeFill="background2" w:themeFillShade="E5"/>
            <w:vAlign w:val="center"/>
          </w:tcPr>
          <w:p>
            <w:pPr>
              <w:widowControl/>
              <w:jc w:val="center"/>
              <w:textAlignment w:val="center"/>
              <w:rPr>
                <w:rFonts w:ascii="仿宋" w:hAnsi="仿宋" w:cs="仿宋"/>
                <w:b/>
                <w:bCs/>
                <w:color w:val="000000"/>
              </w:rPr>
            </w:pPr>
            <w:r>
              <w:rPr>
                <w:rFonts w:hint="eastAsia" w:ascii="仿宋" w:hAnsi="仿宋" w:cs="仿宋"/>
                <w:b/>
                <w:bCs/>
                <w:color w:val="000000"/>
                <w:kern w:val="0"/>
                <w:lang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一</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b/>
                <w:bCs/>
                <w:color w:val="000000"/>
                <w:kern w:val="0"/>
                <w:lang w:bidi="ar"/>
              </w:rPr>
              <w:t>北京旅游网中文资源库</w:t>
            </w:r>
          </w:p>
        </w:tc>
        <w:tc>
          <w:tcPr>
            <w:tcW w:w="1751" w:type="dxa"/>
            <w:tcBorders>
              <w:tl2br w:val="nil"/>
              <w:tr2bl w:val="nil"/>
            </w:tcBorders>
            <w:shd w:val="clear" w:color="auto" w:fill="auto"/>
            <w:vAlign w:val="center"/>
          </w:tcPr>
          <w:p>
            <w:pPr>
              <w:jc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8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最新动态板块：根据资源关键词抓取北旅网站相关资讯内容</w:t>
            </w:r>
          </w:p>
        </w:tc>
        <w:tc>
          <w:tcPr>
            <w:tcW w:w="1751" w:type="dxa"/>
            <w:tcBorders>
              <w:tl2br w:val="nil"/>
              <w:tr2bl w:val="nil"/>
            </w:tcBorders>
            <w:shd w:val="clear" w:color="auto" w:fill="auto"/>
            <w:vAlign w:val="center"/>
          </w:tcPr>
          <w:p>
            <w:pPr>
              <w:jc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搜索功能</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分类标签</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图片库</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5</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地图板块内容推荐</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6</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网友推荐板块：根据资源内容自动匹配环游号内容</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二</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b/>
                <w:bCs/>
                <w:color w:val="000000"/>
                <w:kern w:val="0"/>
                <w:lang w:bidi="ar"/>
              </w:rPr>
              <w:t>北京旅游网英文资源库</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最新动态板块</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分类标签</w:t>
            </w:r>
          </w:p>
        </w:tc>
        <w:tc>
          <w:tcPr>
            <w:tcW w:w="1751" w:type="dxa"/>
            <w:tcBorders>
              <w:tl2br w:val="nil"/>
              <w:tr2bl w:val="nil"/>
            </w:tcBorders>
            <w:shd w:val="clear" w:color="auto" w:fill="auto"/>
            <w:vAlign w:val="center"/>
          </w:tcPr>
          <w:p>
            <w:pPr>
              <w:widowControl/>
              <w:jc w:val="center"/>
              <w:textAlignment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图片库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5</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地图板块内容推荐</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6</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免登录点赞</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三</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b/>
                <w:bCs/>
                <w:color w:val="000000"/>
                <w:kern w:val="0"/>
                <w:lang w:bidi="ar"/>
              </w:rPr>
              <w:t>北京旅游网法文资源库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最新动态板块</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分类标签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图片库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5</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地图板块内容推荐</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四</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b/>
                <w:bCs/>
                <w:color w:val="000000"/>
                <w:kern w:val="0"/>
                <w:lang w:bidi="ar"/>
              </w:rPr>
              <w:t>北京旅游网日文资源库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最新动态板块</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分类标签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图片库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5</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地图板块内容推荐</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五</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b/>
                <w:bCs/>
                <w:color w:val="000000"/>
                <w:kern w:val="0"/>
                <w:lang w:bidi="ar"/>
              </w:rPr>
              <w:t>北京旅游网西文资源库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最新动态板块</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分类标签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图片库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5</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地图板块内容推荐</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六</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b/>
                <w:bCs/>
                <w:color w:val="000000"/>
                <w:kern w:val="0"/>
                <w:lang w:bidi="ar"/>
              </w:rPr>
              <w:t>北京旅游网韩文资源库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最新动态板块</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分类标签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图片库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5</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地图板块内容推荐</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七</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b/>
                <w:bCs/>
                <w:color w:val="000000"/>
                <w:kern w:val="0"/>
                <w:lang w:bidi="ar"/>
              </w:rPr>
              <w:t>北京旅游网俄文资源库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最新动态板块</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分类标签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图片库</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5</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地图板块内容推荐</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八</w:t>
            </w:r>
          </w:p>
        </w:tc>
        <w:tc>
          <w:tcPr>
            <w:tcW w:w="6158"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b/>
                <w:bCs/>
                <w:color w:val="000000"/>
                <w:kern w:val="0"/>
                <w:lang w:bidi="ar"/>
              </w:rPr>
              <w:t>北京旅游网虚拟旅游站</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1</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景点实景地图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语音解说</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rPr>
              <w:t>九</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kern w:val="0"/>
                <w:lang w:bidi="ar"/>
              </w:rPr>
              <w:t>北京旅游网中文站</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页面展示：包括首页，列表页，内容页专题页等的内容展示功能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分类与标签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3</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互动功能：分享（微信、微博等；多语种facebook Twitter）及评论</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十</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b/>
                <w:bCs/>
                <w:color w:val="000000"/>
                <w:kern w:val="0"/>
                <w:lang w:bidi="ar"/>
              </w:rPr>
              <w:t>北京旅游网英文站</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页面展示：包括首页，列表页，内容页专题页等的内容展示功能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分类与标签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color w:val="000000"/>
              </w:rPr>
              <w:t>4</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互动功能：分享（微信、微博等；多语种facebook Twitter）</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color w:val="000000"/>
              </w:rPr>
              <w:t>5</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订阅和通知</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6</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意见反馈在线表单</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7</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实时天气</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十一</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b/>
                <w:bCs/>
                <w:color w:val="000000"/>
                <w:kern w:val="0"/>
                <w:lang w:bidi="ar"/>
              </w:rPr>
              <w:t>北京旅游网法文站</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页面展示：包括首页，列表页，内容页专题页等的内容展示功能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分类与标签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互动功能：分享（微信、微博等；多语种facebook Twitter）</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十二</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b/>
                <w:bCs/>
                <w:color w:val="000000"/>
                <w:kern w:val="0"/>
                <w:lang w:bidi="ar"/>
              </w:rPr>
              <w:t>北京旅游网日文站</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页面展示：包括首页，列表页，内容页专题页等的内容展示功能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分类与标签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互动功能：分享（微信、微博等；多语种facebook Twitter）</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十三</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b/>
                <w:bCs/>
                <w:color w:val="000000"/>
                <w:kern w:val="0"/>
                <w:lang w:bidi="ar"/>
              </w:rPr>
              <w:t>北京旅游网西文站</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页面展示：包括首页，列表页，内容页专题页等的内容展示功能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分类与标签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互动功能：分享（微信、微博等；多语种facebook Twitter）</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十四</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b/>
                <w:bCs/>
                <w:color w:val="000000"/>
                <w:kern w:val="0"/>
                <w:lang w:bidi="ar"/>
              </w:rPr>
              <w:t>北京旅游网韩文站</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页面展示：包括首页，列表页，内容页专题页等的内容展示功能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分类与标签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互动功能：分享（微信、微博等；多语种facebook Twitter）</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5</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实时天气</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十五</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b/>
                <w:bCs/>
                <w:color w:val="000000"/>
                <w:kern w:val="0"/>
                <w:lang w:bidi="ar"/>
              </w:rPr>
              <w:t>北京旅游网俄文站</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页面展示：包括首页，列表页，内容页专题页等的内容展示功能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分类与标签</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搜索功能</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4</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rPr>
              <w:t>互动功能：分享（微信、微博等；多语种facebook Twitter）</w:t>
            </w:r>
          </w:p>
        </w:tc>
        <w:tc>
          <w:tcPr>
            <w:tcW w:w="1751" w:type="dxa"/>
            <w:tcBorders>
              <w:tl2br w:val="nil"/>
              <w:tr2bl w:val="nil"/>
            </w:tcBorders>
            <w:shd w:val="clear" w:color="auto" w:fill="auto"/>
            <w:vAlign w:val="center"/>
          </w:tcPr>
          <w:p>
            <w:pPr>
              <w:widowControl/>
              <w:jc w:val="center"/>
              <w:textAlignment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b/>
                <w:bCs/>
                <w:color w:val="000000"/>
              </w:rPr>
              <w:t>十六</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b/>
                <w:bCs/>
                <w:color w:val="000000"/>
              </w:rPr>
              <w:t>后台管理中心</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kern w:val="0"/>
                <w:lang w:bidi="ar"/>
              </w:rPr>
              <w:t>（一）</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kern w:val="0"/>
                <w:lang w:bidi="ar"/>
              </w:rPr>
              <w:t>内容管理</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稿件发布：用户可创建稿件、转载稿件、编辑稿件和发布稿件，支持插入图片、视频、音频、链接，及稿件定时发布，对于已发布的稿件可以跟踪查看进度；对稿件进行全版本记录展示，以图形化形式展示稿件版本的迭代过程</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color w:val="000000"/>
              </w:rPr>
              <w:t>2</w:t>
            </w:r>
          </w:p>
        </w:tc>
        <w:tc>
          <w:tcPr>
            <w:tcW w:w="6158"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color w:val="000000"/>
              </w:rPr>
              <w:t>稿件审核：为稿件提供审批功能，一般稿件流转需要审批都会使用此应用，审批开始前需添加审批规则，满足审批规则的稿件进入待审核菜单中，进而对稿件进行审批（通过或不通过）、批注</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color w:val="000000"/>
              </w:rPr>
              <w:t>3</w:t>
            </w:r>
          </w:p>
        </w:tc>
        <w:tc>
          <w:tcPr>
            <w:tcW w:w="6158"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color w:val="000000"/>
              </w:rPr>
              <w:t>发布流程管理：内容从创建到发布的全过程，包括不同的审核阶段、责任人分配、时间节点等</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kern w:val="0"/>
                <w:lang w:bidi="ar"/>
              </w:rPr>
              <w:t>（二）</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rPr>
              <w:t>用户管理</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用户信息管理：记录并更新用户的基本信息，如用户名、密码、邮箱、电话号码等，以及用户角色（如管理员、编辑、普通用户等）</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权限管理：根据用户的角色和职责，分配不同的访问权限，决定用户能查看或操作哪些内容或功能</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kern w:val="0"/>
                <w:lang w:bidi="ar"/>
              </w:rPr>
            </w:pPr>
            <w:r>
              <w:rPr>
                <w:rFonts w:hint="eastAsia" w:ascii="仿宋" w:hAnsi="仿宋" w:cs="仿宋"/>
                <w:color w:val="000000"/>
                <w:kern w:val="0"/>
                <w:lang w:bidi="ar"/>
              </w:rPr>
              <w:t>3</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用户认证与授权：通过登录验证和权限检查机制，确保合法用户访问相应的资源</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kern w:val="0"/>
                <w:lang w:bidi="ar"/>
              </w:rPr>
              <w:t>（三）</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rPr>
              <w:t>站点管理</w:t>
            </w:r>
          </w:p>
        </w:tc>
        <w:tc>
          <w:tcPr>
            <w:tcW w:w="1751" w:type="dxa"/>
            <w:tcBorders>
              <w:tl2br w:val="nil"/>
              <w:tr2bl w:val="nil"/>
            </w:tcBorders>
            <w:shd w:val="clear" w:color="auto" w:fill="auto"/>
            <w:vAlign w:val="center"/>
          </w:tcPr>
          <w:p>
            <w:pPr>
              <w:jc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11"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域名管理：按业务需求创建、配置站点并将站点发布供用户访问</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5" w:hRule="atLeast"/>
        </w:trPr>
        <w:tc>
          <w:tcPr>
            <w:tcW w:w="1372"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稿件字段管理：定义和修改内容提交的表单字段</w:t>
            </w:r>
          </w:p>
        </w:tc>
        <w:tc>
          <w:tcPr>
            <w:tcW w:w="1751" w:type="dxa"/>
            <w:tcBorders>
              <w:tl2br w:val="nil"/>
              <w:tr2bl w:val="nil"/>
            </w:tcBorders>
            <w:shd w:val="clear" w:color="auto" w:fill="auto"/>
            <w:vAlign w:val="center"/>
          </w:tcPr>
          <w:p>
            <w:pPr>
              <w:jc w:val="center"/>
              <w:rPr>
                <w:rFonts w:ascii="仿宋" w:hAnsi="仿宋" w:cs="仿宋"/>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jc w:val="center"/>
              <w:rPr>
                <w:rFonts w:ascii="仿宋" w:hAnsi="仿宋" w:cs="仿宋"/>
                <w:b/>
                <w:bCs/>
                <w:color w:val="000000"/>
              </w:rPr>
            </w:pPr>
            <w:r>
              <w:rPr>
                <w:rFonts w:hint="eastAsia" w:ascii="仿宋" w:hAnsi="仿宋" w:cs="仿宋"/>
                <w:color w:val="000000"/>
              </w:rPr>
              <w:t>3</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页面管理：创建、编辑和删除网站页面，调整页面布局和样式，确保网站结构清晰、易于导航。</w:t>
            </w:r>
          </w:p>
        </w:tc>
        <w:tc>
          <w:tcPr>
            <w:tcW w:w="1751" w:type="dxa"/>
            <w:tcBorders>
              <w:tl2br w:val="nil"/>
              <w:tr2bl w:val="nil"/>
            </w:tcBorders>
            <w:shd w:val="clear" w:color="auto" w:fill="auto"/>
            <w:vAlign w:val="center"/>
          </w:tcPr>
          <w:p>
            <w:pPr>
              <w:widowControl/>
              <w:jc w:val="center"/>
              <w:textAlignment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color w:val="000000"/>
              </w:rPr>
              <w:t>4</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数据管理：备份和恢复网站数据，监控数据库性能，处理数据异常。</w:t>
            </w:r>
          </w:p>
        </w:tc>
        <w:tc>
          <w:tcPr>
            <w:tcW w:w="1751" w:type="dxa"/>
            <w:tcBorders>
              <w:tl2br w:val="nil"/>
              <w:tr2bl w:val="nil"/>
            </w:tcBorders>
            <w:shd w:val="clear" w:color="auto" w:fill="auto"/>
            <w:vAlign w:val="center"/>
          </w:tcPr>
          <w:p>
            <w:pPr>
              <w:widowControl/>
              <w:jc w:val="center"/>
              <w:textAlignment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kern w:val="0"/>
                <w:lang w:bidi="ar"/>
              </w:rPr>
              <w:t>（四）</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rPr>
              <w:t>应用管理</w:t>
            </w:r>
          </w:p>
        </w:tc>
        <w:tc>
          <w:tcPr>
            <w:tcW w:w="1751" w:type="dxa"/>
            <w:tcBorders>
              <w:tl2br w:val="nil"/>
              <w:tr2bl w:val="nil"/>
            </w:tcBorders>
            <w:shd w:val="clear" w:color="auto" w:fill="auto"/>
            <w:vAlign w:val="center"/>
          </w:tcPr>
          <w:p>
            <w:pPr>
              <w:widowControl/>
              <w:jc w:val="center"/>
              <w:textAlignment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color w:val="000000"/>
              </w:rPr>
              <w:t>1</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应用实例维护：监控应用程序的运行状态，处理错误和故障，进行性能调优和版本更新</w:t>
            </w:r>
          </w:p>
        </w:tc>
        <w:tc>
          <w:tcPr>
            <w:tcW w:w="1751" w:type="dxa"/>
            <w:tcBorders>
              <w:tl2br w:val="nil"/>
              <w:tr2bl w:val="nil"/>
            </w:tcBorders>
            <w:shd w:val="clear" w:color="auto" w:fill="auto"/>
            <w:vAlign w:val="center"/>
          </w:tcPr>
          <w:p>
            <w:pPr>
              <w:widowControl/>
              <w:jc w:val="center"/>
              <w:textAlignment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color w:val="000000"/>
              </w:rPr>
              <w:t>2</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权限分配：根据业务需求，为不同的应用实例或功能模块分配访问权限，确保只有授权的用户或系统能够访问和操作</w:t>
            </w:r>
          </w:p>
        </w:tc>
        <w:tc>
          <w:tcPr>
            <w:tcW w:w="1751" w:type="dxa"/>
            <w:tcBorders>
              <w:tl2br w:val="nil"/>
              <w:tr2bl w:val="nil"/>
            </w:tcBorders>
            <w:shd w:val="clear" w:color="auto" w:fill="auto"/>
            <w:vAlign w:val="center"/>
          </w:tcPr>
          <w:p>
            <w:pPr>
              <w:widowControl/>
              <w:jc w:val="center"/>
              <w:textAlignment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jc w:val="center"/>
              <w:rPr>
                <w:rFonts w:ascii="仿宋" w:hAnsi="仿宋" w:cs="仿宋"/>
                <w:color w:val="000000"/>
              </w:rPr>
            </w:pPr>
            <w:r>
              <w:rPr>
                <w:rFonts w:hint="eastAsia" w:ascii="仿宋" w:hAnsi="仿宋" w:cs="仿宋"/>
                <w:color w:val="000000"/>
              </w:rPr>
              <w:t>3</w:t>
            </w:r>
          </w:p>
        </w:tc>
        <w:tc>
          <w:tcPr>
            <w:tcW w:w="6158" w:type="dxa"/>
            <w:tcBorders>
              <w:tl2br w:val="nil"/>
              <w:tr2bl w:val="nil"/>
            </w:tcBorders>
            <w:shd w:val="clear" w:color="auto" w:fill="auto"/>
            <w:vAlign w:val="center"/>
          </w:tcPr>
          <w:p>
            <w:pPr>
              <w:widowControl/>
              <w:jc w:val="center"/>
              <w:textAlignment w:val="center"/>
              <w:rPr>
                <w:rFonts w:ascii="仿宋" w:hAnsi="仿宋" w:cs="仿宋"/>
                <w:color w:val="000000"/>
              </w:rPr>
            </w:pPr>
            <w:r>
              <w:rPr>
                <w:rFonts w:hint="eastAsia" w:ascii="仿宋" w:hAnsi="仿宋" w:cs="仿宋"/>
                <w:color w:val="000000"/>
              </w:rPr>
              <w:t>应用集成：与其他应用程序或服务进行集成，实现数据共享和功能互补，提升整体业务效率</w:t>
            </w:r>
          </w:p>
        </w:tc>
        <w:tc>
          <w:tcPr>
            <w:tcW w:w="1751" w:type="dxa"/>
            <w:tcBorders>
              <w:tl2br w:val="nil"/>
              <w:tr2bl w:val="nil"/>
            </w:tcBorders>
            <w:shd w:val="clear" w:color="auto" w:fill="auto"/>
            <w:vAlign w:val="center"/>
          </w:tcPr>
          <w:p>
            <w:pPr>
              <w:widowControl/>
              <w:jc w:val="center"/>
              <w:textAlignment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kern w:val="0"/>
                <w:lang w:bidi="ar"/>
              </w:rPr>
              <w:t>（五）</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b/>
                <w:bCs/>
                <w:color w:val="000000"/>
              </w:rPr>
              <w:t>专题搭建系统</w:t>
            </w:r>
          </w:p>
        </w:tc>
        <w:tc>
          <w:tcPr>
            <w:tcW w:w="1751" w:type="dxa"/>
            <w:tcBorders>
              <w:tl2br w:val="nil"/>
              <w:tr2bl w:val="nil"/>
            </w:tcBorders>
            <w:shd w:val="clear" w:color="auto" w:fill="auto"/>
            <w:vAlign w:val="center"/>
          </w:tcPr>
          <w:p>
            <w:pPr>
              <w:widowControl/>
              <w:jc w:val="center"/>
              <w:textAlignment w:val="center"/>
              <w:rPr>
                <w:rFonts w:ascii="仿宋" w:hAnsi="仿宋" w:cs="仿宋"/>
                <w:b/>
                <w:bCs/>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trPr>
        <w:tc>
          <w:tcPr>
            <w:tcW w:w="1372" w:type="dxa"/>
            <w:tcBorders>
              <w:tl2br w:val="nil"/>
              <w:tr2bl w:val="nil"/>
            </w:tcBorders>
            <w:shd w:val="clear" w:color="auto" w:fill="auto"/>
            <w:vAlign w:val="center"/>
          </w:tcPr>
          <w:p>
            <w:pPr>
              <w:widowControl/>
              <w:jc w:val="center"/>
              <w:textAlignment w:val="center"/>
              <w:rPr>
                <w:rFonts w:ascii="仿宋" w:hAnsi="仿宋" w:cs="仿宋"/>
                <w:b/>
                <w:bCs/>
                <w:color w:val="000000"/>
                <w:kern w:val="0"/>
                <w:lang w:bidi="ar"/>
              </w:rPr>
            </w:pPr>
            <w:r>
              <w:rPr>
                <w:rFonts w:hint="eastAsia" w:ascii="仿宋" w:hAnsi="仿宋" w:cs="仿宋"/>
                <w:b/>
                <w:bCs/>
                <w:color w:val="000000"/>
                <w:kern w:val="0"/>
                <w:lang w:bidi="ar"/>
              </w:rPr>
              <w:t>1</w:t>
            </w:r>
          </w:p>
        </w:tc>
        <w:tc>
          <w:tcPr>
            <w:tcW w:w="6158" w:type="dxa"/>
            <w:tcBorders>
              <w:tl2br w:val="nil"/>
              <w:tr2bl w:val="nil"/>
            </w:tcBorders>
            <w:shd w:val="clear" w:color="auto" w:fill="auto"/>
            <w:vAlign w:val="center"/>
          </w:tcPr>
          <w:p>
            <w:pPr>
              <w:widowControl/>
              <w:jc w:val="center"/>
              <w:textAlignment w:val="center"/>
              <w:rPr>
                <w:rFonts w:ascii="仿宋" w:hAnsi="仿宋" w:cs="仿宋"/>
                <w:b/>
                <w:bCs/>
                <w:color w:val="000000"/>
              </w:rPr>
            </w:pPr>
            <w:r>
              <w:rPr>
                <w:rFonts w:hint="eastAsia" w:ascii="仿宋" w:hAnsi="仿宋" w:cs="仿宋"/>
                <w:color w:val="000000"/>
              </w:rPr>
              <w:t>支持快速搭建及上线各类型专题</w:t>
            </w:r>
          </w:p>
        </w:tc>
        <w:tc>
          <w:tcPr>
            <w:tcW w:w="1751" w:type="dxa"/>
            <w:tcBorders>
              <w:tl2br w:val="nil"/>
              <w:tr2bl w:val="nil"/>
            </w:tcBorders>
            <w:shd w:val="clear" w:color="auto" w:fill="auto"/>
            <w:vAlign w:val="center"/>
          </w:tcPr>
          <w:p>
            <w:pPr>
              <w:widowControl/>
              <w:jc w:val="center"/>
              <w:textAlignment w:val="center"/>
              <w:rPr>
                <w:rFonts w:ascii="仿宋" w:hAnsi="仿宋" w:cs="仿宋"/>
                <w:b/>
                <w:bCs/>
                <w:color w:val="000000"/>
              </w:rPr>
            </w:pPr>
          </w:p>
        </w:tc>
      </w:tr>
    </w:tbl>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（3）系统使用绩效现状</w:t>
      </w:r>
    </w:p>
    <w:p>
      <w:pPr>
        <w:spacing w:line="360" w:lineRule="auto"/>
        <w:ind w:firstLine="480" w:firstLineChars="200"/>
        <w:rPr>
          <w:rFonts w:ascii="宋体" w:hAnsi="宋体" w:cs="宋体"/>
          <w:sz w:val="24"/>
        </w:rPr>
      </w:pPr>
      <w:r>
        <w:rPr>
          <w:rFonts w:hint="eastAsia" w:ascii="宋体" w:hAnsi="宋体" w:cs="宋体"/>
          <w:sz w:val="24"/>
        </w:rPr>
        <w:t>目前北京旅游网系统部署于金山公有云平台。</w:t>
      </w:r>
    </w:p>
    <w:p>
      <w:pPr>
        <w:spacing w:line="360" w:lineRule="auto"/>
        <w:ind w:firstLine="480" w:firstLineChars="200"/>
        <w:jc w:val="left"/>
        <w:rPr>
          <w:rFonts w:ascii="宋体" w:hAnsi="宋体" w:cs="宋体"/>
          <w:sz w:val="24"/>
        </w:rPr>
      </w:pPr>
      <w:r>
        <w:rPr>
          <w:rFonts w:hint="eastAsia"/>
          <w:sz w:val="24"/>
        </w:rPr>
        <w:br w:type="page"/>
      </w:r>
      <w:r>
        <w:rPr>
          <w:rFonts w:hint="eastAsia" w:ascii="宋体" w:hAnsi="宋体" w:cs="宋体"/>
          <w:b/>
          <w:sz w:val="36"/>
          <w:szCs w:val="36"/>
        </w:rPr>
        <w:t xml:space="preserve"> </w:t>
      </w:r>
    </w:p>
    <w:p>
      <w:pPr>
        <w:spacing w:line="360" w:lineRule="auto"/>
        <w:jc w:val="center"/>
        <w:outlineLvl w:val="0"/>
        <w:rPr>
          <w:rFonts w:ascii="宋体" w:hAnsi="宋体" w:cs="宋体"/>
          <w:b/>
          <w:sz w:val="36"/>
          <w:szCs w:val="36"/>
        </w:rPr>
      </w:pPr>
      <w:bookmarkStart w:id="839" w:name="_Toc99301425"/>
      <w:r>
        <w:rPr>
          <w:rFonts w:hint="eastAsia" w:ascii="宋体" w:hAnsi="宋体" w:cs="宋体"/>
          <w:b/>
          <w:sz w:val="36"/>
          <w:szCs w:val="36"/>
        </w:rPr>
        <w:t>第六章   拟签订的合同文本</w:t>
      </w:r>
      <w:bookmarkEnd w:id="839"/>
    </w:p>
    <w:p>
      <w:pPr>
        <w:widowControl/>
        <w:spacing w:line="460" w:lineRule="exact"/>
        <w:rPr>
          <w:rFonts w:ascii="仿宋_GB2312" w:hAnsi="仿宋_GB2312" w:eastAsia="仿宋_GB2312"/>
          <w:b/>
          <w:sz w:val="28"/>
          <w:szCs w:val="52"/>
        </w:rPr>
      </w:pPr>
      <w:r>
        <w:rPr>
          <w:rFonts w:hint="eastAsia" w:ascii="仿宋_GB2312" w:hAnsi="仿宋_GB2312" w:eastAsia="仿宋_GB2312"/>
          <w:b/>
          <w:sz w:val="28"/>
          <w:szCs w:val="30"/>
        </w:rPr>
        <w:t xml:space="preserve">                                                   </w:t>
      </w:r>
      <w:r>
        <w:rPr>
          <w:rFonts w:hint="eastAsia" w:ascii="仿宋_GB2312" w:hAnsi="仿宋_GB2312" w:eastAsia="仿宋_GB2312"/>
          <w:bCs/>
          <w:sz w:val="28"/>
          <w:szCs w:val="30"/>
        </w:rPr>
        <w:t>合同编号：</w:t>
      </w:r>
      <w:r>
        <w:rPr>
          <w:rFonts w:hint="eastAsia" w:ascii="仿宋_GB2312" w:hAnsi="仿宋_GB2312" w:eastAsia="仿宋_GB2312"/>
          <w:b/>
          <w:sz w:val="28"/>
          <w:szCs w:val="30"/>
        </w:rPr>
        <w:t xml:space="preserve">      </w:t>
      </w:r>
    </w:p>
    <w:p>
      <w:pPr>
        <w:widowControl/>
        <w:spacing w:line="460" w:lineRule="exact"/>
        <w:jc w:val="center"/>
        <w:rPr>
          <w:rFonts w:ascii="仿宋_GB2312" w:hAnsi="仿宋_GB2312" w:eastAsia="仿宋_GB2312"/>
          <w:b/>
          <w:sz w:val="28"/>
          <w:szCs w:val="52"/>
        </w:rPr>
      </w:pPr>
    </w:p>
    <w:p>
      <w:pPr>
        <w:widowControl/>
        <w:spacing w:line="460" w:lineRule="exact"/>
        <w:jc w:val="center"/>
        <w:rPr>
          <w:rFonts w:ascii="方正小标宋简体" w:hAnsi="方正小标宋简体" w:eastAsia="方正小标宋简体"/>
          <w:sz w:val="36"/>
          <w:szCs w:val="52"/>
        </w:rPr>
      </w:pPr>
      <w:r>
        <w:rPr>
          <w:rFonts w:hint="eastAsia" w:ascii="方正小标宋简体" w:hAnsi="方正小标宋简体" w:eastAsia="方正小标宋简体"/>
          <w:sz w:val="36"/>
          <w:szCs w:val="52"/>
        </w:rPr>
        <w:t>技术开发合同</w:t>
      </w:r>
    </w:p>
    <w:p>
      <w:pPr>
        <w:widowControl/>
        <w:spacing w:line="460" w:lineRule="exact"/>
        <w:ind w:left="1" w:firstLine="10" w:firstLineChars="3"/>
        <w:jc w:val="center"/>
        <w:rPr>
          <w:rFonts w:ascii="方正小标宋简体" w:hAnsi="方正小标宋简体" w:eastAsia="方正小标宋简体"/>
          <w:sz w:val="36"/>
          <w:szCs w:val="28"/>
        </w:rPr>
      </w:pPr>
      <w:r>
        <w:rPr>
          <w:rFonts w:hint="eastAsia" w:ascii="方正小标宋简体" w:hAnsi="方正小标宋简体" w:eastAsia="方正小标宋简体"/>
          <w:sz w:val="36"/>
          <w:szCs w:val="28"/>
        </w:rPr>
        <w:t>（适用于网站、系统及软件设计、开发、建设、维护等）</w:t>
      </w:r>
    </w:p>
    <w:p>
      <w:pPr>
        <w:widowControl/>
        <w:spacing w:line="460" w:lineRule="exact"/>
        <w:ind w:left="1" w:firstLine="8" w:firstLineChars="3"/>
        <w:jc w:val="center"/>
        <w:rPr>
          <w:rFonts w:ascii="仿宋_GB2312" w:hAnsi="仿宋_GB2312" w:eastAsia="仿宋_GB2312"/>
          <w:b/>
          <w:sz w:val="28"/>
          <w:szCs w:val="30"/>
        </w:rPr>
      </w:pPr>
      <w:r>
        <w:rPr>
          <w:rFonts w:hint="eastAsia" w:ascii="仿宋_GB2312" w:hAnsi="仿宋_GB2312" w:eastAsia="仿宋_GB2312"/>
          <w:b/>
          <w:sz w:val="28"/>
          <w:szCs w:val="30"/>
        </w:rPr>
        <w:t xml:space="preserve">     </w:t>
      </w:r>
    </w:p>
    <w:p>
      <w:pPr>
        <w:widowControl/>
        <w:snapToGrid w:val="0"/>
        <w:spacing w:line="460" w:lineRule="exact"/>
        <w:rPr>
          <w:rFonts w:ascii="仿宋_GB2312" w:hAnsi="仿宋_GB2312" w:eastAsia="仿宋_GB2312"/>
          <w:b/>
          <w:sz w:val="28"/>
          <w:szCs w:val="30"/>
        </w:rPr>
      </w:pPr>
    </w:p>
    <w:p>
      <w:pPr>
        <w:widowControl/>
        <w:snapToGrid w:val="0"/>
        <w:spacing w:line="460" w:lineRule="exact"/>
        <w:rPr>
          <w:rFonts w:ascii="仿宋_GB2312" w:hAnsi="仿宋_GB2312" w:eastAsia="仿宋_GB2312"/>
          <w:sz w:val="28"/>
        </w:rPr>
      </w:pPr>
    </w:p>
    <w:p>
      <w:pPr>
        <w:widowControl/>
        <w:snapToGrid w:val="0"/>
        <w:spacing w:line="460" w:lineRule="exact"/>
        <w:rPr>
          <w:rFonts w:ascii="仿宋_GB2312" w:hAnsi="仿宋_GB2312" w:eastAsia="仿宋_GB2312"/>
          <w:sz w:val="28"/>
        </w:rPr>
      </w:pPr>
    </w:p>
    <w:p>
      <w:pPr>
        <w:snapToGrid w:val="0"/>
        <w:spacing w:before="119" w:line="460" w:lineRule="exact"/>
        <w:rPr>
          <w:rFonts w:ascii="仿宋_GB2312" w:hAnsi="仿宋_GB2312" w:eastAsia="仿宋_GB2312"/>
          <w:sz w:val="28"/>
          <w:szCs w:val="21"/>
        </w:rPr>
      </w:pPr>
      <w:r>
        <w:rPr>
          <w:rFonts w:hint="eastAsia" w:ascii="仿宋_GB2312" w:hAnsi="仿宋_GB2312" w:eastAsia="仿宋_GB2312"/>
          <w:sz w:val="28"/>
          <w:szCs w:val="21"/>
        </w:rPr>
        <w:t xml:space="preserve">       项目名称：</w:t>
      </w:r>
      <w:r>
        <w:rPr>
          <w:rFonts w:hint="eastAsia" w:ascii="仿宋_GB2312" w:hAnsi="仿宋_GB2312" w:eastAsia="仿宋_GB2312"/>
          <w:sz w:val="28"/>
          <w:szCs w:val="21"/>
          <w:u w:val="single"/>
        </w:rPr>
        <w:t xml:space="preserve">                                        </w:t>
      </w:r>
    </w:p>
    <w:p>
      <w:pPr>
        <w:snapToGrid w:val="0"/>
        <w:spacing w:before="119" w:line="460" w:lineRule="exact"/>
        <w:rPr>
          <w:rFonts w:ascii="仿宋_GB2312" w:hAnsi="仿宋_GB2312" w:eastAsia="仿宋_GB2312"/>
          <w:sz w:val="28"/>
          <w:szCs w:val="21"/>
        </w:rPr>
      </w:pPr>
    </w:p>
    <w:p>
      <w:pPr>
        <w:snapToGrid w:val="0"/>
        <w:spacing w:before="119" w:line="460" w:lineRule="exact"/>
        <w:rPr>
          <w:rFonts w:ascii="仿宋_GB2312" w:hAnsi="仿宋_GB2312" w:eastAsia="仿宋_GB2312"/>
          <w:sz w:val="28"/>
          <w:szCs w:val="21"/>
          <w:u w:val="single"/>
        </w:rPr>
      </w:pPr>
      <w:r>
        <w:rPr>
          <w:rFonts w:hint="eastAsia" w:ascii="仿宋_GB2312" w:hAnsi="仿宋_GB2312" w:eastAsia="仿宋_GB2312"/>
          <w:sz w:val="28"/>
          <w:szCs w:val="21"/>
        </w:rPr>
        <w:t xml:space="preserve">       甲方（委托方）：</w:t>
      </w:r>
      <w:r>
        <w:rPr>
          <w:rFonts w:hint="eastAsia" w:ascii="仿宋_GB2312" w:hAnsi="仿宋_GB2312" w:eastAsia="仿宋_GB2312"/>
          <w:sz w:val="28"/>
          <w:szCs w:val="21"/>
          <w:u w:val="single"/>
        </w:rPr>
        <w:t xml:space="preserve">                                   </w:t>
      </w:r>
    </w:p>
    <w:p>
      <w:pPr>
        <w:snapToGrid w:val="0"/>
        <w:spacing w:before="119" w:line="460" w:lineRule="exact"/>
        <w:ind w:left="958"/>
        <w:rPr>
          <w:rFonts w:ascii="仿宋_GB2312" w:hAnsi="仿宋_GB2312" w:eastAsia="仿宋_GB2312"/>
          <w:sz w:val="28"/>
          <w:szCs w:val="21"/>
        </w:rPr>
      </w:pPr>
      <w:r>
        <w:rPr>
          <w:rFonts w:hint="eastAsia" w:ascii="仿宋_GB2312" w:hAnsi="仿宋_GB2312" w:eastAsia="仿宋_GB2312"/>
          <w:sz w:val="28"/>
          <w:szCs w:val="21"/>
        </w:rPr>
        <w:t>乙方（受托方）：</w:t>
      </w:r>
      <w:r>
        <w:rPr>
          <w:rFonts w:hint="eastAsia" w:ascii="仿宋_GB2312" w:hAnsi="仿宋_GB2312" w:eastAsia="仿宋_GB2312"/>
          <w:sz w:val="28"/>
          <w:szCs w:val="21"/>
          <w:u w:val="single"/>
        </w:rPr>
        <w:t xml:space="preserve">                                   </w:t>
      </w:r>
    </w:p>
    <w:p>
      <w:pPr>
        <w:widowControl/>
        <w:snapToGrid w:val="0"/>
        <w:spacing w:line="460" w:lineRule="exact"/>
        <w:rPr>
          <w:rFonts w:ascii="仿宋_GB2312" w:hAnsi="仿宋_GB2312" w:eastAsia="仿宋_GB2312"/>
          <w:sz w:val="28"/>
        </w:rPr>
      </w:pPr>
    </w:p>
    <w:p>
      <w:pPr>
        <w:widowControl/>
        <w:snapToGrid w:val="0"/>
        <w:spacing w:line="460" w:lineRule="exact"/>
        <w:rPr>
          <w:rFonts w:ascii="仿宋_GB2312" w:hAnsi="仿宋_GB2312" w:eastAsia="仿宋_GB2312"/>
          <w:sz w:val="28"/>
        </w:rPr>
      </w:pPr>
    </w:p>
    <w:p>
      <w:pPr>
        <w:widowControl/>
        <w:snapToGrid w:val="0"/>
        <w:spacing w:line="460" w:lineRule="exact"/>
        <w:rPr>
          <w:rFonts w:ascii="仿宋_GB2312" w:hAnsi="仿宋_GB2312" w:eastAsia="仿宋_GB2312"/>
          <w:b/>
          <w:sz w:val="28"/>
          <w:szCs w:val="30"/>
        </w:rPr>
      </w:pPr>
    </w:p>
    <w:p>
      <w:pPr>
        <w:widowControl/>
        <w:adjustRightInd w:val="0"/>
        <w:snapToGrid w:val="0"/>
        <w:spacing w:line="460" w:lineRule="exact"/>
        <w:rPr>
          <w:rFonts w:ascii="仿宋_GB2312" w:hAnsi="仿宋_GB2312" w:eastAsia="仿宋_GB2312"/>
          <w:sz w:val="28"/>
          <w:szCs w:val="30"/>
        </w:rPr>
      </w:pPr>
      <w:r>
        <w:rPr>
          <w:rFonts w:hint="eastAsia" w:ascii="仿宋_GB2312" w:hAnsi="仿宋_GB2312" w:eastAsia="仿宋_GB2312"/>
          <w:sz w:val="28"/>
          <w:szCs w:val="30"/>
        </w:rPr>
        <w:t xml:space="preserve">  </w:t>
      </w:r>
    </w:p>
    <w:p>
      <w:pPr>
        <w:widowControl/>
        <w:spacing w:line="460" w:lineRule="exact"/>
        <w:rPr>
          <w:rFonts w:ascii="仿宋_GB2312" w:hAnsi="仿宋_GB2312" w:eastAsia="仿宋_GB2312"/>
          <w:sz w:val="28"/>
        </w:rPr>
      </w:pPr>
    </w:p>
    <w:p>
      <w:pPr>
        <w:widowControl/>
        <w:spacing w:line="460" w:lineRule="exact"/>
        <w:rPr>
          <w:rFonts w:ascii="仿宋_GB2312" w:hAnsi="仿宋_GB2312" w:eastAsia="仿宋_GB2312"/>
          <w:sz w:val="28"/>
        </w:rPr>
      </w:pPr>
    </w:p>
    <w:p>
      <w:pPr>
        <w:widowControl/>
        <w:spacing w:line="460" w:lineRule="exact"/>
        <w:rPr>
          <w:rFonts w:ascii="仿宋_GB2312" w:hAnsi="仿宋_GB2312" w:eastAsia="仿宋_GB2312"/>
          <w:sz w:val="28"/>
        </w:rPr>
      </w:pPr>
    </w:p>
    <w:p>
      <w:pPr>
        <w:widowControl/>
        <w:spacing w:line="460" w:lineRule="exact"/>
        <w:rPr>
          <w:rFonts w:ascii="仿宋_GB2312" w:hAnsi="仿宋_GB2312" w:eastAsia="仿宋_GB2312"/>
          <w:sz w:val="28"/>
        </w:rPr>
      </w:pPr>
    </w:p>
    <w:p>
      <w:pPr>
        <w:widowControl/>
        <w:spacing w:line="460" w:lineRule="exact"/>
        <w:rPr>
          <w:rFonts w:ascii="仿宋_GB2312" w:hAnsi="仿宋_GB2312" w:eastAsia="仿宋_GB2312"/>
          <w:sz w:val="28"/>
        </w:rPr>
      </w:pPr>
    </w:p>
    <w:p>
      <w:pPr>
        <w:widowControl/>
        <w:spacing w:line="460" w:lineRule="exact"/>
        <w:rPr>
          <w:rFonts w:ascii="仿宋_GB2312" w:hAnsi="仿宋_GB2312" w:eastAsia="仿宋_GB2312"/>
          <w:sz w:val="28"/>
        </w:rPr>
      </w:pPr>
    </w:p>
    <w:p>
      <w:pPr>
        <w:widowControl/>
        <w:spacing w:line="460" w:lineRule="exact"/>
        <w:rPr>
          <w:rFonts w:ascii="仿宋_GB2312" w:hAnsi="仿宋_GB2312" w:eastAsia="仿宋_GB2312"/>
          <w:sz w:val="28"/>
        </w:rPr>
      </w:pPr>
    </w:p>
    <w:p>
      <w:pPr>
        <w:widowControl/>
        <w:spacing w:line="460" w:lineRule="exact"/>
        <w:rPr>
          <w:rFonts w:ascii="仿宋_GB2312" w:hAnsi="仿宋_GB2312" w:eastAsia="仿宋_GB2312"/>
          <w:sz w:val="28"/>
        </w:rPr>
      </w:pPr>
    </w:p>
    <w:p>
      <w:pPr>
        <w:widowControl/>
        <w:spacing w:line="460" w:lineRule="exact"/>
        <w:rPr>
          <w:rFonts w:ascii="仿宋_GB2312" w:hAnsi="仿宋_GB2312" w:eastAsia="仿宋_GB2312"/>
          <w:sz w:val="28"/>
        </w:rPr>
      </w:pPr>
    </w:p>
    <w:p>
      <w:pPr>
        <w:widowControl/>
        <w:spacing w:line="460" w:lineRule="exact"/>
        <w:rPr>
          <w:rFonts w:ascii="仿宋_GB2312" w:hAnsi="仿宋_GB2312" w:eastAsia="仿宋_GB2312"/>
          <w:sz w:val="28"/>
        </w:rPr>
      </w:pPr>
    </w:p>
    <w:p>
      <w:pPr>
        <w:widowControl/>
        <w:adjustRightInd w:val="0"/>
        <w:snapToGrid w:val="0"/>
        <w:spacing w:line="460" w:lineRule="exact"/>
        <w:ind w:firstLine="560"/>
        <w:rPr>
          <w:rFonts w:ascii="宋体" w:hAnsi="宋体" w:cs="宋体"/>
          <w:sz w:val="24"/>
        </w:rPr>
      </w:pPr>
      <w:r>
        <w:rPr>
          <w:rFonts w:hint="eastAsia" w:ascii="宋体" w:hAnsi="宋体" w:cs="宋体"/>
          <w:sz w:val="24"/>
        </w:rPr>
        <w:t>鉴于甲方在</w:t>
      </w:r>
      <w:r>
        <w:rPr>
          <w:rFonts w:hint="eastAsia" w:ascii="宋体" w:hAnsi="宋体" w:cs="宋体"/>
          <w:sz w:val="24"/>
          <w:u w:val="single"/>
        </w:rPr>
        <w:t xml:space="preserve">                                      </w:t>
      </w:r>
      <w:r>
        <w:rPr>
          <w:rFonts w:hint="eastAsia" w:ascii="宋体" w:hAnsi="宋体" w:cs="宋体"/>
          <w:sz w:val="24"/>
        </w:rPr>
        <w:t>项目通过公开招标/竞争性谈判/邀请招标/询价采购/单一来源采购方式，确定乙方为本项目中标人，甲乙双方依据《中华人民共和国合同法》，本着友好合作、平等互利的原则，经协商一致，特签订本合同，双方共同信守。</w:t>
      </w:r>
    </w:p>
    <w:p>
      <w:pPr>
        <w:pStyle w:val="266"/>
        <w:spacing w:line="460" w:lineRule="exact"/>
        <w:outlineLvl w:val="0"/>
        <w:rPr>
          <w:rFonts w:cs="宋体"/>
          <w:sz w:val="24"/>
          <w:szCs w:val="24"/>
        </w:rPr>
      </w:pPr>
      <w:r>
        <w:rPr>
          <w:rFonts w:hint="eastAsia" w:cs="宋体"/>
          <w:sz w:val="24"/>
          <w:szCs w:val="24"/>
        </w:rPr>
        <w:t>一、合同名词术语定义</w:t>
      </w:r>
    </w:p>
    <w:p>
      <w:pPr>
        <w:widowControl/>
        <w:adjustRightInd w:val="0"/>
        <w:snapToGrid w:val="0"/>
        <w:spacing w:line="460" w:lineRule="exact"/>
        <w:ind w:left="1" w:firstLine="480" w:firstLineChars="200"/>
        <w:rPr>
          <w:rFonts w:ascii="宋体" w:hAnsi="宋体" w:cs="宋体"/>
          <w:sz w:val="24"/>
        </w:rPr>
      </w:pPr>
      <w:r>
        <w:rPr>
          <w:rFonts w:hint="eastAsia" w:ascii="宋体" w:hAnsi="宋体" w:cs="宋体"/>
          <w:sz w:val="24"/>
        </w:rPr>
        <w:t>1.“合同”：系指甲乙双方就本项目建设达成并签署的协议，包括所有的附表、附件以及下面指出的构成合同的所有文件。双方同意下列文件作为本合同不可分割的组成部分,彼此相互解释，相互补充。为便于解释，组成合同的多个文件的优先支配地位的次序如下：</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(1)本合同正文及后续签订的补充协议；</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(2)本合同附件；</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(3)本项目中标通知书；</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(4)中标人中标文件及书面承诺；</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(5)招标人招标文件及其附件。</w:t>
      </w:r>
    </w:p>
    <w:p>
      <w:pPr>
        <w:widowControl/>
        <w:adjustRightInd w:val="0"/>
        <w:snapToGrid w:val="0"/>
        <w:spacing w:line="460" w:lineRule="exact"/>
        <w:ind w:left="1" w:firstLine="480" w:firstLineChars="200"/>
        <w:rPr>
          <w:rFonts w:ascii="宋体" w:hAnsi="宋体" w:cs="宋体"/>
          <w:sz w:val="24"/>
        </w:rPr>
      </w:pPr>
      <w:r>
        <w:rPr>
          <w:rFonts w:hint="eastAsia" w:ascii="宋体" w:hAnsi="宋体" w:cs="宋体"/>
          <w:sz w:val="24"/>
        </w:rPr>
        <w:t>2.“合同价款”：系指根据本合同规定乙方在正确、全面地履行合同义务后，甲方应支付给乙方的费用金额。</w:t>
      </w:r>
    </w:p>
    <w:p>
      <w:pPr>
        <w:widowControl/>
        <w:adjustRightInd w:val="0"/>
        <w:snapToGrid w:val="0"/>
        <w:spacing w:line="460" w:lineRule="exact"/>
        <w:ind w:left="1" w:firstLine="480" w:firstLineChars="200"/>
        <w:rPr>
          <w:rFonts w:ascii="宋体" w:hAnsi="宋体" w:cs="宋体"/>
          <w:sz w:val="24"/>
        </w:rPr>
      </w:pPr>
      <w:r>
        <w:rPr>
          <w:rFonts w:hint="eastAsia" w:ascii="宋体" w:hAnsi="宋体" w:cs="宋体"/>
          <w:sz w:val="24"/>
        </w:rPr>
        <w:t>3.“产品”：系指乙方在合同项下负责按照甲方要求开发并安装的所有软件（包括系统软件），包括合同项下要求乙方提供的安装系统所需要的全部安装材料。</w:t>
      </w:r>
    </w:p>
    <w:p>
      <w:pPr>
        <w:widowControl/>
        <w:adjustRightInd w:val="0"/>
        <w:snapToGrid w:val="0"/>
        <w:spacing w:line="460" w:lineRule="exact"/>
        <w:ind w:left="1" w:firstLine="480" w:firstLineChars="200"/>
        <w:rPr>
          <w:rFonts w:ascii="宋体" w:hAnsi="宋体" w:cs="宋体"/>
          <w:sz w:val="24"/>
        </w:rPr>
      </w:pPr>
      <w:r>
        <w:rPr>
          <w:rFonts w:hint="eastAsia" w:ascii="宋体" w:hAnsi="宋体" w:cs="宋体"/>
          <w:sz w:val="24"/>
        </w:rPr>
        <w:t>4.“服务”：系指任何由乙方按合同项下的要求进行的软件开发、安装、定制、集成、试运行、测试、培训、运行维护、数据转移、保修和技术支持等，以及其他为正常安装和运行信息系统提供的必要服务。</w:t>
      </w:r>
    </w:p>
    <w:p>
      <w:pPr>
        <w:widowControl/>
        <w:adjustRightInd w:val="0"/>
        <w:snapToGrid w:val="0"/>
        <w:spacing w:line="460" w:lineRule="exact"/>
        <w:ind w:left="1" w:firstLine="480" w:firstLineChars="200"/>
        <w:rPr>
          <w:rFonts w:ascii="宋体" w:hAnsi="宋体" w:cs="宋体"/>
          <w:sz w:val="24"/>
        </w:rPr>
      </w:pPr>
      <w:r>
        <w:rPr>
          <w:rFonts w:hint="eastAsia" w:ascii="宋体" w:hAnsi="宋体" w:cs="宋体"/>
          <w:sz w:val="24"/>
        </w:rPr>
        <w:t>5.“验收” 是指在完成本项目试运行结束，并具备验收条件后，甲方组织对项目进行的验收。</w:t>
      </w:r>
    </w:p>
    <w:p>
      <w:pPr>
        <w:widowControl/>
        <w:adjustRightInd w:val="0"/>
        <w:snapToGrid w:val="0"/>
        <w:spacing w:line="460" w:lineRule="exact"/>
        <w:ind w:left="1" w:firstLine="480" w:firstLineChars="200"/>
        <w:rPr>
          <w:rFonts w:ascii="宋体" w:hAnsi="宋体" w:cs="宋体"/>
          <w:sz w:val="24"/>
        </w:rPr>
      </w:pPr>
      <w:r>
        <w:rPr>
          <w:rFonts w:hint="eastAsia" w:ascii="宋体" w:hAnsi="宋体" w:cs="宋体"/>
          <w:sz w:val="24"/>
        </w:rPr>
        <w:t>6．“质量保证期”是指自双方代表在总体验收单上签字之日起，乙方对合同软件系统的正常稳定运行给予的质量保证期限，保证期内乙方负责免费纠正或清除软件出现的缺陷,使之能够正常运行，发挥应有功能。</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7.甲方“对接系统”是指</w:t>
      </w:r>
      <w:r>
        <w:rPr>
          <w:rFonts w:hint="eastAsia" w:ascii="宋体" w:hAnsi="宋体" w:cs="宋体"/>
          <w:sz w:val="24"/>
          <w:u w:val="single"/>
        </w:rPr>
        <w:t xml:space="preserve">                                    。</w:t>
      </w:r>
    </w:p>
    <w:p>
      <w:pPr>
        <w:pStyle w:val="266"/>
        <w:spacing w:line="460" w:lineRule="exact"/>
        <w:outlineLvl w:val="0"/>
        <w:rPr>
          <w:rFonts w:cs="宋体"/>
          <w:b w:val="0"/>
          <w:sz w:val="24"/>
          <w:szCs w:val="24"/>
        </w:rPr>
      </w:pPr>
      <w:r>
        <w:rPr>
          <w:rFonts w:hint="eastAsia" w:cs="宋体"/>
          <w:sz w:val="24"/>
          <w:szCs w:val="24"/>
        </w:rPr>
        <w:t>二、建设的内容、范围及要求</w:t>
      </w:r>
      <w:r>
        <w:rPr>
          <w:rFonts w:hint="eastAsia" w:cs="宋体"/>
          <w:b w:val="0"/>
          <w:sz w:val="24"/>
          <w:szCs w:val="24"/>
        </w:rPr>
        <w:t>(详见项目需求书、中标文件、招标文件、</w:t>
      </w:r>
    </w:p>
    <w:p>
      <w:pPr>
        <w:pStyle w:val="266"/>
        <w:spacing w:line="460" w:lineRule="exact"/>
        <w:outlineLvl w:val="0"/>
        <w:rPr>
          <w:rFonts w:cs="宋体"/>
          <w:b w:val="0"/>
          <w:sz w:val="24"/>
          <w:szCs w:val="24"/>
        </w:rPr>
      </w:pPr>
      <w:r>
        <w:rPr>
          <w:rFonts w:hint="eastAsia" w:cs="宋体"/>
          <w:b w:val="0"/>
          <w:sz w:val="24"/>
          <w:szCs w:val="24"/>
          <w:u w:val="single"/>
        </w:rPr>
        <w:t xml:space="preserve">         </w:t>
      </w:r>
      <w:r>
        <w:rPr>
          <w:rFonts w:hint="eastAsia" w:cs="宋体"/>
          <w:b w:val="0"/>
          <w:sz w:val="24"/>
          <w:szCs w:val="24"/>
        </w:rPr>
        <w:t>等)</w:t>
      </w:r>
    </w:p>
    <w:p>
      <w:pPr>
        <w:widowControl/>
        <w:spacing w:line="460" w:lineRule="exact"/>
        <w:ind w:firstLine="480" w:firstLineChars="200"/>
        <w:rPr>
          <w:rFonts w:ascii="宋体" w:hAnsi="宋体" w:cs="宋体"/>
          <w:sz w:val="24"/>
        </w:rPr>
      </w:pPr>
      <w:r>
        <w:rPr>
          <w:rFonts w:hint="eastAsia" w:ascii="宋体" w:hAnsi="宋体" w:cs="宋体"/>
          <w:sz w:val="24"/>
        </w:rPr>
        <w:t>1.建设内容、范围：本项目应用软件开发的系统方案设计、软件开发、安装调试、系统测试、技术服务培训等。</w:t>
      </w:r>
    </w:p>
    <w:p>
      <w:pPr>
        <w:widowControl/>
        <w:adjustRightInd w:val="0"/>
        <w:snapToGrid w:val="0"/>
        <w:spacing w:line="460" w:lineRule="exact"/>
        <w:ind w:firstLine="480" w:firstLineChars="200"/>
        <w:rPr>
          <w:rFonts w:ascii="宋体" w:hAnsi="宋体" w:cs="宋体"/>
          <w:b/>
          <w:bCs/>
          <w:sz w:val="24"/>
        </w:rPr>
      </w:pPr>
      <w:r>
        <w:rPr>
          <w:rFonts w:hint="eastAsia" w:ascii="宋体" w:hAnsi="宋体" w:cs="宋体"/>
          <w:sz w:val="24"/>
        </w:rPr>
        <w:t>2.系统建设要求按照经甲乙双方共同确认的包括《需求说明书》、《系统设计方案》等在内的技术方案执行。</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3.乙方在系统建设过程中应遵循国家及北京市政府现有的信息化标准或规范。</w:t>
      </w:r>
    </w:p>
    <w:p>
      <w:pPr>
        <w:pStyle w:val="266"/>
        <w:spacing w:line="460" w:lineRule="exact"/>
        <w:outlineLvl w:val="0"/>
        <w:rPr>
          <w:rFonts w:cs="宋体"/>
          <w:sz w:val="24"/>
          <w:szCs w:val="24"/>
        </w:rPr>
      </w:pPr>
      <w:r>
        <w:rPr>
          <w:rFonts w:hint="eastAsia" w:cs="宋体"/>
          <w:sz w:val="24"/>
          <w:szCs w:val="24"/>
        </w:rPr>
        <w:t>三、工程期限与工程进度</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1、项目建设总工期自</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pStyle w:val="670"/>
        <w:widowControl/>
        <w:spacing w:line="460" w:lineRule="exact"/>
        <w:ind w:firstLine="0" w:firstLineChars="0"/>
        <w:jc w:val="left"/>
        <w:rPr>
          <w:rFonts w:ascii="宋体" w:hAnsi="宋体" w:cs="宋体"/>
          <w:kern w:val="0"/>
          <w:sz w:val="24"/>
        </w:rPr>
      </w:pPr>
      <w:r>
        <w:rPr>
          <w:rFonts w:hint="eastAsia" w:ascii="宋体" w:hAnsi="宋体" w:cs="宋体"/>
          <w:kern w:val="0"/>
          <w:sz w:val="24"/>
        </w:rPr>
        <w:t xml:space="preserve">    2.系统需求分析及设计：</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pStyle w:val="670"/>
        <w:widowControl/>
        <w:spacing w:line="460" w:lineRule="exact"/>
        <w:ind w:firstLine="480"/>
        <w:jc w:val="left"/>
        <w:rPr>
          <w:rFonts w:ascii="宋体" w:hAnsi="宋体" w:cs="宋体"/>
          <w:kern w:val="0"/>
          <w:sz w:val="24"/>
        </w:rPr>
      </w:pPr>
      <w:r>
        <w:rPr>
          <w:rFonts w:hint="eastAsia" w:ascii="宋体" w:hAnsi="宋体" w:cs="宋体"/>
          <w:kern w:val="0"/>
          <w:sz w:val="24"/>
        </w:rPr>
        <w:t>3.应用系统开发及系统集成测试：</w:t>
      </w:r>
    </w:p>
    <w:p>
      <w:pPr>
        <w:pStyle w:val="670"/>
        <w:widowControl/>
        <w:spacing w:line="460" w:lineRule="exact"/>
        <w:ind w:firstLine="3120" w:firstLineChars="1300"/>
        <w:jc w:val="left"/>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pStyle w:val="670"/>
        <w:widowControl/>
        <w:spacing w:line="460" w:lineRule="exact"/>
        <w:ind w:firstLine="0" w:firstLineChars="0"/>
        <w:jc w:val="left"/>
        <w:rPr>
          <w:rFonts w:ascii="宋体" w:hAnsi="宋体" w:cs="宋体"/>
          <w:kern w:val="0"/>
          <w:sz w:val="24"/>
          <w:u w:val="single"/>
        </w:rPr>
      </w:pPr>
      <w:r>
        <w:rPr>
          <w:rFonts w:hint="eastAsia" w:ascii="宋体" w:hAnsi="宋体" w:cs="宋体"/>
          <w:kern w:val="0"/>
          <w:sz w:val="24"/>
        </w:rPr>
        <w:t xml:space="preserve">    4.初步验收：</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60" w:lineRule="exact"/>
        <w:jc w:val="left"/>
        <w:rPr>
          <w:rFonts w:ascii="宋体" w:hAnsi="宋体" w:cs="宋体"/>
          <w:kern w:val="0"/>
          <w:sz w:val="24"/>
        </w:rPr>
      </w:pPr>
      <w:r>
        <w:rPr>
          <w:rFonts w:hint="eastAsia" w:ascii="宋体" w:hAnsi="宋体" w:cs="宋体"/>
          <w:kern w:val="0"/>
          <w:sz w:val="24"/>
        </w:rPr>
        <w:t xml:space="preserve">    5.系统试运行期：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60" w:lineRule="exact"/>
        <w:jc w:val="left"/>
        <w:rPr>
          <w:rFonts w:ascii="宋体" w:hAnsi="宋体" w:cs="宋体"/>
          <w:kern w:val="0"/>
          <w:sz w:val="24"/>
        </w:rPr>
      </w:pPr>
      <w:r>
        <w:rPr>
          <w:rFonts w:hint="eastAsia" w:ascii="宋体" w:hAnsi="宋体" w:cs="宋体"/>
          <w:kern w:val="0"/>
          <w:sz w:val="24"/>
        </w:rPr>
        <w:t xml:space="preserve">    6.总体验收期：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60" w:lineRule="exact"/>
        <w:ind w:firstLine="530" w:firstLineChars="221"/>
        <w:jc w:val="left"/>
        <w:rPr>
          <w:rFonts w:ascii="宋体" w:hAnsi="宋体" w:cs="宋体"/>
          <w:kern w:val="0"/>
          <w:sz w:val="24"/>
        </w:rPr>
      </w:pPr>
      <w:r>
        <w:rPr>
          <w:rFonts w:hint="eastAsia" w:ascii="宋体" w:hAnsi="宋体" w:cs="宋体"/>
          <w:kern w:val="0"/>
          <w:sz w:val="24"/>
        </w:rPr>
        <w:t>7.系统交付日期：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pStyle w:val="266"/>
        <w:spacing w:line="460" w:lineRule="exact"/>
        <w:outlineLvl w:val="0"/>
        <w:rPr>
          <w:rFonts w:cs="宋体"/>
          <w:sz w:val="24"/>
          <w:szCs w:val="24"/>
        </w:rPr>
      </w:pPr>
      <w:bookmarkStart w:id="840" w:name="_Toc175644043"/>
      <w:r>
        <w:rPr>
          <w:rFonts w:hint="eastAsia" w:cs="宋体"/>
          <w:sz w:val="24"/>
          <w:szCs w:val="24"/>
        </w:rPr>
        <w:t>四、合同价格</w:t>
      </w:r>
      <w:bookmarkEnd w:id="840"/>
    </w:p>
    <w:p>
      <w:pPr>
        <w:widowControl/>
        <w:spacing w:line="460" w:lineRule="exact"/>
        <w:ind w:firstLine="480" w:firstLineChars="200"/>
        <w:rPr>
          <w:rFonts w:ascii="宋体" w:hAnsi="宋体" w:cs="宋体"/>
          <w:sz w:val="24"/>
        </w:rPr>
      </w:pPr>
      <w:r>
        <w:rPr>
          <w:rFonts w:hint="eastAsia" w:ascii="宋体" w:hAnsi="宋体" w:cs="宋体"/>
          <w:sz w:val="24"/>
        </w:rPr>
        <w:t>合同总金额为人民币</w:t>
      </w:r>
      <w:r>
        <w:rPr>
          <w:rFonts w:hint="eastAsia" w:ascii="宋体" w:hAnsi="宋体" w:cs="宋体"/>
          <w:b/>
          <w:sz w:val="24"/>
          <w:u w:val="single"/>
        </w:rPr>
        <w:t xml:space="preserve">：￥         </w:t>
      </w:r>
      <w:r>
        <w:rPr>
          <w:rFonts w:hint="eastAsia" w:ascii="宋体" w:hAnsi="宋体" w:cs="宋体"/>
          <w:sz w:val="24"/>
        </w:rPr>
        <w:t>大写</w:t>
      </w:r>
      <w:r>
        <w:rPr>
          <w:rFonts w:hint="eastAsia" w:ascii="宋体" w:hAnsi="宋体" w:cs="宋体"/>
          <w:b/>
          <w:sz w:val="24"/>
          <w:u w:val="single"/>
        </w:rPr>
        <w:t xml:space="preserve">           </w:t>
      </w:r>
      <w:r>
        <w:rPr>
          <w:rFonts w:hint="eastAsia" w:ascii="宋体" w:hAnsi="宋体" w:cs="宋体"/>
          <w:sz w:val="24"/>
          <w:u w:val="single"/>
        </w:rPr>
        <w:t>元整</w:t>
      </w:r>
      <w:r>
        <w:rPr>
          <w:rFonts w:hint="eastAsia" w:ascii="宋体" w:hAnsi="宋体" w:cs="宋体"/>
          <w:sz w:val="24"/>
        </w:rPr>
        <w:t>。（详细报价见本合同附件）</w:t>
      </w:r>
    </w:p>
    <w:p>
      <w:pPr>
        <w:widowControl/>
        <w:tabs>
          <w:tab w:val="left" w:pos="540"/>
        </w:tabs>
        <w:adjustRightInd w:val="0"/>
        <w:snapToGrid w:val="0"/>
        <w:spacing w:line="460" w:lineRule="exact"/>
        <w:ind w:firstLine="480" w:firstLineChars="200"/>
        <w:rPr>
          <w:rFonts w:ascii="宋体" w:hAnsi="宋体" w:cs="宋体"/>
          <w:sz w:val="24"/>
        </w:rPr>
      </w:pPr>
      <w:r>
        <w:rPr>
          <w:rFonts w:hint="eastAsia" w:ascii="宋体" w:hAnsi="宋体" w:cs="宋体"/>
          <w:sz w:val="24"/>
        </w:rPr>
        <w:t>本合同报价包含项目整体费用，应用系统技术开发、相关服务及采购的软硬件设备均包含在本项目合同总价中，不包含的费用应做特殊具体说明。</w:t>
      </w:r>
    </w:p>
    <w:p>
      <w:pPr>
        <w:spacing w:before="120" w:beforeLines="50" w:after="120" w:afterLines="50" w:line="480" w:lineRule="exact"/>
        <w:ind w:left="105" w:leftChars="50" w:firstLine="357" w:firstLineChars="149"/>
        <w:rPr>
          <w:rFonts w:ascii="宋体" w:hAnsi="宋体" w:cs="宋体"/>
          <w:sz w:val="24"/>
        </w:rPr>
      </w:pPr>
      <w:r>
        <w:rPr>
          <w:rFonts w:hint="eastAsia" w:ascii="宋体" w:hAnsi="宋体" w:cs="宋体"/>
          <w:sz w:val="24"/>
        </w:rPr>
        <w:t>需要进行财政投资评审/委内部评审的，按照甲方财务规定执行。</w:t>
      </w:r>
    </w:p>
    <w:p>
      <w:pPr>
        <w:pStyle w:val="266"/>
        <w:spacing w:line="460" w:lineRule="exact"/>
        <w:outlineLvl w:val="0"/>
        <w:rPr>
          <w:rFonts w:cs="宋体"/>
          <w:sz w:val="24"/>
          <w:szCs w:val="24"/>
        </w:rPr>
      </w:pPr>
      <w:r>
        <w:rPr>
          <w:rFonts w:hint="eastAsia" w:cs="宋体"/>
          <w:sz w:val="24"/>
          <w:szCs w:val="24"/>
        </w:rPr>
        <w:t>五、价款支付方式</w:t>
      </w:r>
    </w:p>
    <w:p>
      <w:pPr>
        <w:widowControl/>
        <w:spacing w:line="460" w:lineRule="exact"/>
        <w:ind w:firstLine="480" w:firstLineChars="200"/>
        <w:rPr>
          <w:rFonts w:ascii="宋体" w:hAnsi="宋体" w:cs="宋体"/>
          <w:kern w:val="0"/>
          <w:sz w:val="24"/>
          <w:highlight w:val="none"/>
        </w:rPr>
      </w:pPr>
      <w:r>
        <w:rPr>
          <w:rFonts w:hint="eastAsia" w:ascii="宋体" w:hAnsi="宋体" w:cs="宋体"/>
          <w:sz w:val="24"/>
          <w:highlight w:val="none"/>
        </w:rPr>
        <w:t>1．2</w:t>
      </w:r>
      <w:r>
        <w:rPr>
          <w:rFonts w:ascii="宋体" w:hAnsi="宋体" w:cs="宋体"/>
          <w:sz w:val="24"/>
          <w:highlight w:val="none"/>
        </w:rPr>
        <w:t>025</w:t>
      </w:r>
      <w:r>
        <w:rPr>
          <w:rFonts w:hint="eastAsia" w:ascii="宋体" w:hAnsi="宋体" w:cs="宋体"/>
          <w:sz w:val="24"/>
          <w:highlight w:val="none"/>
        </w:rPr>
        <w:t>年1</w:t>
      </w:r>
      <w:r>
        <w:rPr>
          <w:rFonts w:ascii="宋体" w:hAnsi="宋体" w:cs="宋体"/>
          <w:sz w:val="24"/>
          <w:highlight w:val="none"/>
        </w:rPr>
        <w:t>2</w:t>
      </w:r>
      <w:r>
        <w:rPr>
          <w:rFonts w:hint="eastAsia" w:ascii="宋体" w:hAnsi="宋体" w:cs="宋体"/>
          <w:sz w:val="24"/>
          <w:highlight w:val="none"/>
        </w:rPr>
        <w:t>月3</w:t>
      </w:r>
      <w:r>
        <w:rPr>
          <w:rFonts w:ascii="宋体" w:hAnsi="宋体" w:cs="宋体"/>
          <w:sz w:val="24"/>
          <w:highlight w:val="none"/>
        </w:rPr>
        <w:t>1</w:t>
      </w:r>
      <w:r>
        <w:rPr>
          <w:rFonts w:hint="eastAsia" w:ascii="宋体" w:hAnsi="宋体" w:cs="宋体"/>
          <w:sz w:val="24"/>
          <w:highlight w:val="none"/>
        </w:rPr>
        <w:t>日前，待财政资金到位后，甲方向乙方支付合同总价格的</w:t>
      </w:r>
      <w:r>
        <w:rPr>
          <w:rFonts w:hint="eastAsia" w:ascii="宋体" w:hAnsi="宋体" w:cs="宋体"/>
          <w:sz w:val="24"/>
          <w:highlight w:val="none"/>
          <w:u w:val="single"/>
        </w:rPr>
        <w:t xml:space="preserve"> </w:t>
      </w:r>
      <w:r>
        <w:rPr>
          <w:rFonts w:ascii="宋体" w:hAnsi="宋体" w:cs="宋体"/>
          <w:sz w:val="24"/>
          <w:highlight w:val="none"/>
          <w:u w:val="single"/>
        </w:rPr>
        <w:t>70</w:t>
      </w:r>
      <w:r>
        <w:rPr>
          <w:rFonts w:hint="eastAsia" w:ascii="宋体" w:hAnsi="宋体" w:cs="宋体"/>
          <w:sz w:val="24"/>
          <w:highlight w:val="none"/>
          <w:u w:val="single"/>
        </w:rPr>
        <w:t xml:space="preserve"> </w:t>
      </w:r>
      <w:r>
        <w:rPr>
          <w:rFonts w:hint="eastAsia" w:ascii="宋体" w:hAnsi="宋体" w:cs="宋体"/>
          <w:sz w:val="24"/>
          <w:highlight w:val="none"/>
        </w:rPr>
        <w:t>%，即人民币</w:t>
      </w:r>
      <w:r>
        <w:rPr>
          <w:rFonts w:hint="eastAsia" w:ascii="宋体" w:hAnsi="宋体" w:cs="宋体"/>
          <w:b/>
          <w:kern w:val="0"/>
          <w:sz w:val="24"/>
          <w:highlight w:val="none"/>
          <w:u w:val="single"/>
        </w:rPr>
        <w:t xml:space="preserve">￥       </w:t>
      </w:r>
      <w:r>
        <w:rPr>
          <w:rFonts w:hint="eastAsia" w:ascii="宋体" w:hAnsi="宋体" w:cs="宋体"/>
          <w:kern w:val="0"/>
          <w:sz w:val="24"/>
          <w:highlight w:val="none"/>
        </w:rPr>
        <w:t>大写</w:t>
      </w:r>
      <w:r>
        <w:rPr>
          <w:rFonts w:hint="eastAsia" w:ascii="宋体" w:hAnsi="宋体" w:cs="宋体"/>
          <w:kern w:val="0"/>
          <w:sz w:val="24"/>
          <w:highlight w:val="none"/>
          <w:u w:val="single"/>
        </w:rPr>
        <w:t xml:space="preserve">         </w:t>
      </w:r>
      <w:r>
        <w:rPr>
          <w:rFonts w:hint="eastAsia" w:ascii="宋体" w:hAnsi="宋体" w:cs="宋体"/>
          <w:kern w:val="0"/>
          <w:sz w:val="24"/>
          <w:highlight w:val="none"/>
        </w:rPr>
        <w:t>元整，乙方向甲方出具等额发票。</w:t>
      </w:r>
    </w:p>
    <w:p>
      <w:pPr>
        <w:widowControl/>
        <w:spacing w:line="460" w:lineRule="exact"/>
        <w:ind w:firstLine="480" w:firstLineChars="200"/>
        <w:rPr>
          <w:rFonts w:ascii="宋体" w:hAnsi="宋体" w:cs="宋体"/>
          <w:kern w:val="0"/>
          <w:sz w:val="24"/>
        </w:rPr>
      </w:pPr>
      <w:r>
        <w:rPr>
          <w:rFonts w:hint="eastAsia" w:ascii="宋体" w:hAnsi="宋体" w:cs="宋体"/>
          <w:kern w:val="0"/>
          <w:sz w:val="24"/>
          <w:highlight w:val="none"/>
        </w:rPr>
        <w:t>2、2</w:t>
      </w:r>
      <w:r>
        <w:rPr>
          <w:rFonts w:ascii="宋体" w:hAnsi="宋体" w:cs="宋体"/>
          <w:kern w:val="0"/>
          <w:sz w:val="24"/>
          <w:highlight w:val="none"/>
        </w:rPr>
        <w:t>026</w:t>
      </w:r>
      <w:r>
        <w:rPr>
          <w:rFonts w:hint="eastAsia" w:ascii="宋体" w:hAnsi="宋体" w:cs="宋体"/>
          <w:kern w:val="0"/>
          <w:sz w:val="24"/>
          <w:highlight w:val="none"/>
        </w:rPr>
        <w:t>年6月3</w:t>
      </w:r>
      <w:r>
        <w:rPr>
          <w:rFonts w:ascii="宋体" w:hAnsi="宋体" w:cs="宋体"/>
          <w:kern w:val="0"/>
          <w:sz w:val="24"/>
          <w:highlight w:val="none"/>
        </w:rPr>
        <w:t>0</w:t>
      </w:r>
      <w:r>
        <w:rPr>
          <w:rFonts w:hint="eastAsia" w:ascii="宋体" w:hAnsi="宋体" w:cs="宋体"/>
          <w:kern w:val="0"/>
          <w:sz w:val="24"/>
          <w:highlight w:val="none"/>
        </w:rPr>
        <w:t>日</w:t>
      </w:r>
      <w:r>
        <w:rPr>
          <w:rFonts w:hint="eastAsia" w:ascii="宋体" w:hAnsi="宋体" w:cs="宋体"/>
          <w:sz w:val="24"/>
          <w:highlight w:val="none"/>
        </w:rPr>
        <w:t>，验收合格后，甲方向乙方支付合同总价的</w:t>
      </w:r>
      <w:r>
        <w:rPr>
          <w:rFonts w:hint="eastAsia" w:ascii="宋体" w:hAnsi="宋体" w:cs="宋体"/>
          <w:sz w:val="24"/>
          <w:highlight w:val="none"/>
          <w:u w:val="single"/>
        </w:rPr>
        <w:t xml:space="preserve"> </w:t>
      </w:r>
      <w:r>
        <w:rPr>
          <w:rFonts w:ascii="宋体" w:hAnsi="宋体" w:cs="宋体"/>
          <w:sz w:val="24"/>
          <w:highlight w:val="none"/>
          <w:u w:val="single"/>
        </w:rPr>
        <w:t>30</w:t>
      </w:r>
      <w:r>
        <w:rPr>
          <w:rFonts w:hint="eastAsia" w:ascii="宋体" w:hAnsi="宋体" w:cs="宋体"/>
          <w:sz w:val="24"/>
          <w:highlight w:val="none"/>
          <w:u w:val="single"/>
        </w:rPr>
        <w:t xml:space="preserve"> </w:t>
      </w:r>
      <w:r>
        <w:rPr>
          <w:rFonts w:hint="eastAsia" w:ascii="宋体" w:hAnsi="宋体" w:cs="宋体"/>
          <w:sz w:val="24"/>
          <w:highlight w:val="none"/>
        </w:rPr>
        <w:t>%，即人民币</w:t>
      </w:r>
      <w:r>
        <w:rPr>
          <w:rFonts w:hint="eastAsia" w:ascii="宋体" w:hAnsi="宋体" w:cs="宋体"/>
          <w:b/>
          <w:kern w:val="0"/>
          <w:sz w:val="24"/>
          <w:u w:val="single"/>
        </w:rPr>
        <w:t xml:space="preserve">￥       </w:t>
      </w: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rPr>
        <w:t>元整，乙方向甲方出具等额发票。</w:t>
      </w:r>
    </w:p>
    <w:p>
      <w:pPr>
        <w:widowControl/>
        <w:adjustRightInd w:val="0"/>
        <w:snapToGrid w:val="0"/>
        <w:spacing w:line="46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、乙方负责支付按照国家规定与合同履行有关的相关税费，直至合同执行完成。一切税费已由乙方计入合同总价之中。</w:t>
      </w:r>
    </w:p>
    <w:p>
      <w:pPr>
        <w:widowControl/>
        <w:adjustRightInd w:val="0"/>
        <w:snapToGrid w:val="0"/>
        <w:spacing w:line="46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.本项目为政府出资项目，乙方充分理解并承诺若政府资金不能及时到位，自身的资金保证能力可以保证该项目的进度和质量，且不追究甲方任何责任</w:t>
      </w:r>
    </w:p>
    <w:p>
      <w:pPr>
        <w:widowControl/>
        <w:adjustRightInd w:val="0"/>
        <w:snapToGrid w:val="0"/>
        <w:spacing w:line="46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.双方的</w:t>
      </w:r>
      <w:r>
        <w:rPr>
          <w:rFonts w:hint="eastAsia" w:ascii="宋体" w:hAnsi="宋体" w:cs="宋体"/>
          <w:sz w:val="24"/>
          <w:lang w:eastAsia="zh-CN"/>
        </w:rPr>
        <w:t>账</w:t>
      </w:r>
      <w:r>
        <w:rPr>
          <w:rFonts w:hint="eastAsia" w:ascii="宋体" w:hAnsi="宋体" w:cs="宋体"/>
          <w:sz w:val="24"/>
        </w:rPr>
        <w:t>户名称、开户银行及</w:t>
      </w:r>
      <w:r>
        <w:rPr>
          <w:rFonts w:hint="eastAsia" w:ascii="宋体" w:hAnsi="宋体" w:cs="宋体"/>
          <w:sz w:val="24"/>
          <w:lang w:eastAsia="zh-CN"/>
        </w:rPr>
        <w:t>账</w:t>
      </w:r>
      <w:r>
        <w:rPr>
          <w:rFonts w:hint="eastAsia" w:ascii="宋体" w:hAnsi="宋体" w:cs="宋体"/>
          <w:sz w:val="24"/>
        </w:rPr>
        <w:t>号以本合同的约定为准。</w:t>
      </w:r>
    </w:p>
    <w:p>
      <w:pPr>
        <w:pStyle w:val="266"/>
        <w:spacing w:line="460" w:lineRule="exact"/>
        <w:outlineLvl w:val="0"/>
        <w:rPr>
          <w:rFonts w:cs="宋体"/>
          <w:sz w:val="24"/>
          <w:szCs w:val="24"/>
        </w:rPr>
      </w:pPr>
      <w:r>
        <w:rPr>
          <w:rFonts w:hint="eastAsia" w:cs="宋体"/>
          <w:sz w:val="24"/>
          <w:szCs w:val="24"/>
        </w:rPr>
        <w:t>六、双方责任</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1.甲方责任</w:t>
      </w:r>
    </w:p>
    <w:p>
      <w:pPr>
        <w:spacing w:line="460" w:lineRule="exact"/>
        <w:ind w:firstLine="600" w:firstLineChars="250"/>
        <w:rPr>
          <w:rFonts w:ascii="宋体" w:hAnsi="宋体" w:cs="宋体"/>
          <w:sz w:val="24"/>
        </w:rPr>
      </w:pPr>
      <w:r>
        <w:rPr>
          <w:rFonts w:hint="eastAsia" w:ascii="宋体" w:hAnsi="宋体" w:cs="宋体"/>
          <w:sz w:val="24"/>
        </w:rPr>
        <w:t>(1)在项目实施过程中，甲方指派项目负责人，并做好组织、配合与协调工作。</w:t>
      </w:r>
    </w:p>
    <w:p>
      <w:pPr>
        <w:widowControl/>
        <w:adjustRightInd w:val="0"/>
        <w:snapToGrid w:val="0"/>
        <w:spacing w:line="460" w:lineRule="exact"/>
        <w:ind w:firstLine="600" w:firstLineChars="250"/>
        <w:rPr>
          <w:rFonts w:ascii="宋体" w:hAnsi="宋体" w:cs="宋体"/>
          <w:sz w:val="24"/>
        </w:rPr>
      </w:pPr>
      <w:r>
        <w:rPr>
          <w:rFonts w:hint="eastAsia" w:ascii="宋体" w:hAnsi="宋体" w:cs="宋体"/>
          <w:sz w:val="24"/>
        </w:rPr>
        <w:t>(2)严格按照合同规定的付款方式向乙方支付合同款项。</w:t>
      </w:r>
    </w:p>
    <w:p>
      <w:pPr>
        <w:widowControl/>
        <w:adjustRightInd w:val="0"/>
        <w:snapToGrid w:val="0"/>
        <w:spacing w:line="460" w:lineRule="exact"/>
        <w:ind w:left="143" w:leftChars="68" w:firstLine="480" w:firstLineChars="200"/>
        <w:rPr>
          <w:rFonts w:ascii="宋体" w:hAnsi="宋体" w:cs="宋体"/>
          <w:sz w:val="24"/>
        </w:rPr>
      </w:pPr>
      <w:r>
        <w:rPr>
          <w:rFonts w:hint="eastAsia" w:ascii="宋体" w:hAnsi="宋体" w:cs="宋体"/>
          <w:sz w:val="24"/>
        </w:rPr>
        <w:t>(3)乙方向甲方提供的内部资料，甲方予以保密，甲方不向任何第三方泄露乙方的商业机密和技术机密。</w:t>
      </w:r>
    </w:p>
    <w:p>
      <w:pPr>
        <w:widowControl/>
        <w:adjustRightInd w:val="0"/>
        <w:snapToGrid w:val="0"/>
        <w:spacing w:line="460" w:lineRule="exact"/>
        <w:ind w:left="143" w:leftChars="68" w:firstLine="480" w:firstLineChars="200"/>
        <w:rPr>
          <w:rFonts w:ascii="宋体" w:hAnsi="宋体" w:cs="宋体"/>
          <w:sz w:val="24"/>
        </w:rPr>
      </w:pPr>
      <w:r>
        <w:rPr>
          <w:rFonts w:hint="eastAsia" w:ascii="宋体" w:hAnsi="宋体" w:cs="宋体"/>
          <w:sz w:val="24"/>
        </w:rPr>
        <w:t>(4)在项目实施完毕后，甲方根据合同规定及时组织相关人员对项目进行验收。</w:t>
      </w:r>
    </w:p>
    <w:p>
      <w:pPr>
        <w:widowControl/>
        <w:adjustRightInd w:val="0"/>
        <w:snapToGrid w:val="0"/>
        <w:spacing w:line="460" w:lineRule="exact"/>
        <w:ind w:firstLine="600" w:firstLineChars="250"/>
        <w:rPr>
          <w:rFonts w:ascii="宋体" w:hAnsi="宋体" w:cs="宋体"/>
          <w:sz w:val="24"/>
        </w:rPr>
      </w:pPr>
      <w:r>
        <w:rPr>
          <w:rFonts w:hint="eastAsia" w:ascii="宋体" w:hAnsi="宋体" w:cs="宋体"/>
          <w:sz w:val="24"/>
        </w:rPr>
        <w:t>(5)在项目总体验收前，甲方保留对需求和方案设计进行修改的权利。</w:t>
      </w:r>
    </w:p>
    <w:p>
      <w:pPr>
        <w:widowControl/>
        <w:adjustRightInd w:val="0"/>
        <w:snapToGrid w:val="0"/>
        <w:spacing w:line="460" w:lineRule="exact"/>
        <w:ind w:firstLine="600" w:firstLineChars="250"/>
        <w:rPr>
          <w:rFonts w:ascii="宋体" w:hAnsi="宋体" w:cs="宋体"/>
          <w:sz w:val="24"/>
        </w:rPr>
      </w:pPr>
      <w:r>
        <w:rPr>
          <w:rFonts w:hint="eastAsia" w:ascii="宋体" w:hAnsi="宋体" w:cs="宋体"/>
          <w:sz w:val="24"/>
        </w:rPr>
        <w:t>2.乙方责任</w:t>
      </w:r>
    </w:p>
    <w:p>
      <w:pPr>
        <w:widowControl/>
        <w:adjustRightInd w:val="0"/>
        <w:snapToGrid w:val="0"/>
        <w:spacing w:line="460" w:lineRule="exact"/>
        <w:ind w:left="-73" w:leftChars="-35" w:firstLine="600" w:firstLineChars="250"/>
        <w:rPr>
          <w:rFonts w:ascii="宋体" w:hAnsi="宋体" w:cs="宋体"/>
          <w:sz w:val="24"/>
        </w:rPr>
      </w:pPr>
      <w:r>
        <w:rPr>
          <w:rFonts w:hint="eastAsia" w:ascii="宋体" w:hAnsi="宋体" w:cs="宋体"/>
          <w:sz w:val="24"/>
        </w:rPr>
        <w:t>(1)严格按照项目管理实施的规定组织相关专家、技术人员等会同甲方指定人员成立项目组，负责本项目的具体实施工作。</w:t>
      </w:r>
    </w:p>
    <w:p>
      <w:pPr>
        <w:widowControl/>
        <w:snapToGrid w:val="0"/>
        <w:spacing w:line="460" w:lineRule="exact"/>
        <w:ind w:firstLine="480" w:firstLineChars="200"/>
        <w:rPr>
          <w:rFonts w:ascii="宋体" w:hAnsi="宋体" w:cs="宋体"/>
          <w:sz w:val="24"/>
        </w:rPr>
      </w:pPr>
      <w:r>
        <w:rPr>
          <w:rFonts w:hint="eastAsia" w:ascii="宋体" w:hAnsi="宋体" w:cs="宋体"/>
          <w:sz w:val="24"/>
        </w:rPr>
        <w:t>(2)按本项目招标文件中的要求及甲方的实际情况，提供方案设计、系统集成、系统调试、培训以及验收合格后的维护服务等伴随工作，保证系统正常运转。</w:t>
      </w:r>
    </w:p>
    <w:p>
      <w:pPr>
        <w:widowControl/>
        <w:snapToGrid w:val="0"/>
        <w:spacing w:line="460" w:lineRule="exact"/>
        <w:ind w:firstLine="480" w:firstLineChars="200"/>
        <w:rPr>
          <w:rFonts w:ascii="宋体" w:hAnsi="宋体" w:cs="宋体"/>
          <w:sz w:val="24"/>
        </w:rPr>
      </w:pPr>
      <w:r>
        <w:rPr>
          <w:rFonts w:hint="eastAsia" w:ascii="宋体" w:hAnsi="宋体" w:cs="宋体"/>
          <w:sz w:val="24"/>
        </w:rPr>
        <w:t>(3)根据甲方的实际工作情况，完成应用软件系统的设计、开发、安装、调试、测试以及相关人员的应用培训等工作，为甲方提供可行的技术解决方案，并组织相关项目人员进行实施。乙方保证本项目开发的软件系统符合甲方需求及国家或行业标准。</w:t>
      </w:r>
    </w:p>
    <w:p>
      <w:pPr>
        <w:widowControl/>
        <w:adjustRightInd w:val="0"/>
        <w:snapToGrid w:val="0"/>
        <w:spacing w:line="460" w:lineRule="exact"/>
        <w:ind w:left="-73" w:leftChars="-35" w:firstLine="600" w:firstLineChars="250"/>
        <w:rPr>
          <w:rFonts w:ascii="宋体" w:hAnsi="宋体" w:cs="宋体"/>
          <w:sz w:val="24"/>
        </w:rPr>
      </w:pPr>
      <w:r>
        <w:rPr>
          <w:rFonts w:hint="eastAsia" w:ascii="宋体" w:hAnsi="宋体" w:cs="宋体"/>
          <w:sz w:val="24"/>
        </w:rPr>
        <w:t>(4)甲方向乙方提供的内部资料乙方应予以保密，乙方承诺不向任何第三方泄露甲方的业务机密。</w:t>
      </w:r>
    </w:p>
    <w:p>
      <w:pPr>
        <w:widowControl/>
        <w:adjustRightInd w:val="0"/>
        <w:snapToGrid w:val="0"/>
        <w:spacing w:line="460" w:lineRule="exact"/>
        <w:ind w:left="1" w:firstLine="475" w:firstLineChars="198"/>
        <w:rPr>
          <w:rFonts w:ascii="宋体" w:hAnsi="宋体" w:cs="宋体"/>
          <w:sz w:val="24"/>
        </w:rPr>
      </w:pPr>
      <w:r>
        <w:rPr>
          <w:rFonts w:hint="eastAsia" w:ascii="宋体" w:hAnsi="宋体" w:cs="宋体"/>
          <w:sz w:val="24"/>
        </w:rPr>
        <w:t>(5)乙方应按合同规定时间完工，并积极配合甲方对工程项目进行验收。本合同验收由双方依据约定的标准共同进行。</w:t>
      </w:r>
    </w:p>
    <w:p>
      <w:pPr>
        <w:widowControl/>
        <w:adjustRightInd w:val="0"/>
        <w:snapToGrid w:val="0"/>
        <w:spacing w:line="460" w:lineRule="exact"/>
        <w:ind w:left="-73" w:leftChars="-35" w:firstLine="600" w:firstLineChars="250"/>
        <w:rPr>
          <w:rFonts w:ascii="宋体" w:hAnsi="宋体" w:cs="宋体"/>
          <w:sz w:val="24"/>
        </w:rPr>
      </w:pPr>
      <w:r>
        <w:rPr>
          <w:rFonts w:hint="eastAsia" w:ascii="宋体" w:hAnsi="宋体" w:cs="宋体"/>
          <w:sz w:val="24"/>
        </w:rPr>
        <w:t>(6)为保证甲方正常使用该系统，乙方应依照本合同技术支持与售后服务相关条款向甲方提供技术支持与售后服务。</w:t>
      </w:r>
    </w:p>
    <w:p>
      <w:pPr>
        <w:widowControl/>
        <w:adjustRightInd w:val="0"/>
        <w:snapToGrid w:val="0"/>
        <w:spacing w:line="460" w:lineRule="exact"/>
        <w:ind w:left="-73" w:leftChars="-35" w:firstLine="600" w:firstLineChars="250"/>
        <w:rPr>
          <w:rFonts w:ascii="宋体" w:hAnsi="宋体" w:cs="宋体"/>
          <w:sz w:val="24"/>
        </w:rPr>
      </w:pPr>
      <w:r>
        <w:rPr>
          <w:rFonts w:hint="eastAsia" w:ascii="宋体" w:hAnsi="宋体" w:cs="宋体"/>
          <w:sz w:val="24"/>
        </w:rPr>
        <w:t>(7) 乙方应充分了解甲方的需求，并有责任向甲方阐述对业务需求的理解，以求达成理解一致。</w:t>
      </w:r>
    </w:p>
    <w:p>
      <w:pPr>
        <w:widowControl/>
        <w:adjustRightInd w:val="0"/>
        <w:snapToGrid w:val="0"/>
        <w:spacing w:line="460" w:lineRule="exact"/>
        <w:ind w:left="1" w:firstLine="484" w:firstLineChars="202"/>
        <w:rPr>
          <w:rFonts w:ascii="宋体" w:hAnsi="宋体" w:cs="宋体"/>
          <w:sz w:val="24"/>
        </w:rPr>
      </w:pPr>
      <w:r>
        <w:rPr>
          <w:rFonts w:hint="eastAsia" w:ascii="宋体" w:hAnsi="宋体" w:cs="宋体"/>
          <w:sz w:val="24"/>
        </w:rPr>
        <w:t>(8)乙方应负责在项目完成时将系统的全部有关技术（包括但不限于</w:t>
      </w:r>
      <w:r>
        <w:rPr>
          <w:rFonts w:hint="eastAsia" w:ascii="宋体" w:hAnsi="宋体" w:cs="宋体"/>
          <w:sz w:val="24"/>
          <w:u w:val="single"/>
        </w:rPr>
        <w:t xml:space="preserve">               </w:t>
      </w:r>
      <w:r>
        <w:rPr>
          <w:rFonts w:hint="eastAsia" w:ascii="宋体" w:hAnsi="宋体" w:cs="宋体"/>
          <w:sz w:val="24"/>
        </w:rPr>
        <w:t>）及服务文件、资料、需求调研报告、系统设计说明书、测试报告、验收报告、用户使用手册、维护手册、培训教材等相关文档（包括电子文档）汇编成册交付甲方，并提供为本项目内容而开发的系统源代码和二次开发接口。乙方若不能完整交付系统及本款规定的文件和文档，应当负责补齐，否则视为未按合同约定完成服务。</w:t>
      </w:r>
    </w:p>
    <w:p>
      <w:pPr>
        <w:widowControl/>
        <w:adjustRightInd w:val="0"/>
        <w:snapToGrid w:val="0"/>
        <w:spacing w:line="460" w:lineRule="exact"/>
        <w:ind w:left="868" w:leftChars="242" w:hanging="360" w:hangingChars="150"/>
        <w:rPr>
          <w:rFonts w:ascii="宋体" w:hAnsi="宋体" w:cs="宋体"/>
          <w:sz w:val="24"/>
        </w:rPr>
      </w:pPr>
      <w:r>
        <w:rPr>
          <w:rFonts w:hint="eastAsia" w:ascii="宋体" w:hAnsi="宋体" w:cs="宋体"/>
          <w:sz w:val="24"/>
        </w:rPr>
        <w:t>(9)乙方保证所提供软件和服务的质量符合合同的约定及国家或行业标</w:t>
      </w:r>
    </w:p>
    <w:p>
      <w:pPr>
        <w:widowControl/>
        <w:adjustRightInd w:val="0"/>
        <w:snapToGrid w:val="0"/>
        <w:spacing w:line="460" w:lineRule="exact"/>
        <w:rPr>
          <w:rFonts w:ascii="宋体" w:hAnsi="宋体" w:cs="宋体"/>
          <w:sz w:val="24"/>
        </w:rPr>
      </w:pPr>
      <w:r>
        <w:rPr>
          <w:rFonts w:hint="eastAsia" w:ascii="宋体" w:hAnsi="宋体" w:cs="宋体"/>
          <w:sz w:val="24"/>
        </w:rPr>
        <w:t>准。</w:t>
      </w:r>
    </w:p>
    <w:p>
      <w:pPr>
        <w:pStyle w:val="266"/>
        <w:spacing w:line="460" w:lineRule="exact"/>
        <w:outlineLvl w:val="0"/>
        <w:rPr>
          <w:rFonts w:cs="宋体"/>
          <w:sz w:val="24"/>
          <w:szCs w:val="24"/>
        </w:rPr>
      </w:pPr>
      <w:r>
        <w:rPr>
          <w:rFonts w:hint="eastAsia" w:cs="宋体"/>
          <w:sz w:val="24"/>
          <w:szCs w:val="24"/>
        </w:rPr>
        <w:t>七、合法版权、质量承诺与成果归属</w:t>
      </w:r>
    </w:p>
    <w:p>
      <w:pPr>
        <w:widowControl/>
        <w:spacing w:before="120" w:beforeLines="50" w:line="460" w:lineRule="exact"/>
        <w:ind w:firstLine="480" w:firstLineChars="200"/>
        <w:rPr>
          <w:rFonts w:ascii="宋体" w:hAnsi="宋体" w:cs="宋体"/>
          <w:sz w:val="24"/>
        </w:rPr>
      </w:pPr>
      <w:r>
        <w:rPr>
          <w:rFonts w:hint="eastAsia" w:ascii="宋体" w:hAnsi="宋体" w:cs="宋体"/>
          <w:sz w:val="24"/>
        </w:rPr>
        <w:t>1.乙方应保证合同项下所供产品质量及服务质量。乙方进一步保证，合同项下提供的全部产品没有设计上的缺陷。本保证应在合同产品和/或服务验收后的</w:t>
      </w:r>
      <w:r>
        <w:rPr>
          <w:rFonts w:hint="eastAsia" w:ascii="宋体" w:hAnsi="宋体" w:cs="宋体"/>
          <w:sz w:val="24"/>
          <w:u w:val="single"/>
        </w:rPr>
        <w:t xml:space="preserve">    </w:t>
      </w:r>
      <w:r>
        <w:rPr>
          <w:rFonts w:hint="eastAsia" w:ascii="宋体" w:hAnsi="宋体" w:cs="宋体"/>
          <w:sz w:val="24"/>
        </w:rPr>
        <w:t>年内保持有效。</w:t>
      </w:r>
    </w:p>
    <w:p>
      <w:pPr>
        <w:widowControl/>
        <w:spacing w:before="120" w:beforeLines="50" w:line="460" w:lineRule="exact"/>
        <w:ind w:firstLine="480" w:firstLineChars="200"/>
        <w:rPr>
          <w:rFonts w:ascii="宋体" w:hAnsi="宋体" w:cs="宋体"/>
          <w:sz w:val="24"/>
        </w:rPr>
      </w:pPr>
      <w:r>
        <w:rPr>
          <w:rFonts w:hint="eastAsia" w:ascii="宋体" w:hAnsi="宋体" w:cs="宋体"/>
          <w:sz w:val="24"/>
        </w:rPr>
        <w:t>2.如果乙方收到报修通知后在合同规定的时间内没有以合理的速度弥补缺陷，甲方可采取必要的补救措施，但其风险和费用将由乙方承担，甲方根据合同规定对乙方行使的其他权力不受影响。</w:t>
      </w:r>
    </w:p>
    <w:p>
      <w:pPr>
        <w:widowControl/>
        <w:spacing w:before="120" w:beforeLines="50" w:line="460" w:lineRule="exact"/>
        <w:ind w:firstLine="480" w:firstLineChars="200"/>
        <w:rPr>
          <w:rFonts w:ascii="宋体" w:hAnsi="宋体" w:cs="宋体"/>
          <w:sz w:val="24"/>
        </w:rPr>
      </w:pPr>
      <w:r>
        <w:rPr>
          <w:rFonts w:hint="eastAsia" w:ascii="宋体" w:hAnsi="宋体" w:cs="宋体"/>
          <w:sz w:val="24"/>
        </w:rPr>
        <w:t>3.如果乙方提供的产品/服务在系统保证期内出现产品升级等情况，乙方将免费为甲方提供升级服务。</w:t>
      </w:r>
    </w:p>
    <w:p>
      <w:pPr>
        <w:widowControl/>
        <w:spacing w:before="120" w:beforeLines="50" w:line="460" w:lineRule="exact"/>
        <w:ind w:firstLine="480" w:firstLineChars="200"/>
        <w:rPr>
          <w:rFonts w:ascii="宋体" w:hAnsi="宋体" w:cs="宋体"/>
          <w:sz w:val="24"/>
        </w:rPr>
      </w:pPr>
      <w:r>
        <w:rPr>
          <w:rFonts w:hint="eastAsia" w:ascii="宋体" w:hAnsi="宋体" w:cs="宋体"/>
          <w:sz w:val="24"/>
        </w:rPr>
        <w:t>4.乙方以本合同提供给甲方的系统软件和通用软件必须具有在中国境内的合法使用权或版权的正版软件，依据本合同乙方向甲方提供的软件/系统的版权和应用系统（包括升级版本）源代码版权属甲方所有。乙方承诺该系统为依据本合同独创，不侵犯其他任何人的版权，若乙方有侵权行为，应独立承担全部法律责任，并承担甲方可能被指控侵权所发生的全部费用，包括（不限于）赔偿金、诉讼费、律师费及其他诉讼合理开支。甲方可自行申请立项或各种报奖；乙方也可单独申请立项或各种报奖，但应提前告知甲方。</w:t>
      </w:r>
    </w:p>
    <w:p>
      <w:pPr>
        <w:widowControl/>
        <w:spacing w:before="120" w:beforeLines="50" w:line="460" w:lineRule="exact"/>
        <w:ind w:left="1" w:firstLine="480" w:firstLineChars="200"/>
        <w:rPr>
          <w:rFonts w:ascii="宋体" w:hAnsi="宋体" w:cs="宋体"/>
          <w:sz w:val="24"/>
        </w:rPr>
      </w:pPr>
      <w:r>
        <w:rPr>
          <w:rFonts w:hint="eastAsia" w:ascii="宋体" w:hAnsi="宋体" w:cs="宋体"/>
          <w:sz w:val="24"/>
        </w:rPr>
        <w:t>5.甲乙双方对本项目系统知识产权归属的其他特殊约定:</w:t>
      </w:r>
      <w:r>
        <w:rPr>
          <w:rFonts w:hint="eastAsia" w:ascii="宋体" w:hAnsi="宋体" w:cs="宋体"/>
          <w:sz w:val="24"/>
          <w:u w:val="single"/>
        </w:rPr>
        <w:t xml:space="preserve">          </w:t>
      </w:r>
      <w:r>
        <w:rPr>
          <w:rFonts w:hint="eastAsia" w:ascii="宋体" w:hAnsi="宋体" w:cs="宋体"/>
          <w:sz w:val="24"/>
        </w:rPr>
        <w:t>。</w:t>
      </w:r>
    </w:p>
    <w:p>
      <w:pPr>
        <w:pStyle w:val="266"/>
        <w:spacing w:line="460" w:lineRule="exact"/>
        <w:outlineLvl w:val="0"/>
        <w:rPr>
          <w:rFonts w:cs="宋体"/>
          <w:sz w:val="24"/>
          <w:szCs w:val="24"/>
        </w:rPr>
      </w:pPr>
      <w:r>
        <w:rPr>
          <w:rFonts w:hint="eastAsia" w:cs="宋体"/>
          <w:sz w:val="24"/>
          <w:szCs w:val="24"/>
        </w:rPr>
        <w:t>八、保密条款</w:t>
      </w:r>
    </w:p>
    <w:p>
      <w:pPr>
        <w:pStyle w:val="22"/>
        <w:widowControl/>
        <w:adjustRightInd w:val="0"/>
        <w:snapToGrid w:val="0"/>
        <w:spacing w:line="460" w:lineRule="exact"/>
        <w:ind w:firstLine="560"/>
        <w:rPr>
          <w:rFonts w:ascii="宋体" w:hAnsi="宋体" w:cs="宋体"/>
        </w:rPr>
      </w:pPr>
      <w:r>
        <w:rPr>
          <w:rFonts w:hint="eastAsia" w:ascii="宋体" w:hAnsi="宋体" w:cs="宋体"/>
        </w:rPr>
        <w:t>1.甲方同意使用至少与甲方使用于自身专有资料相同的谨慎与防范措施，对乙方向甲方透露的、包含专有资料并标明“专有”或“保密”的任何资料或数据，如乙方的图纸和软件（包括但不限于设计、报告、软件文件、手册、模型、说明书等）予以保密，但无论如何，谨慎不得低于合理程度。未经乙方书面允许，不得复制、向他人透露或者使用该等资料或数据。这些义务不适用于下述任何资料或数据：在未违反本条的情况下属于或成为公共资料的资料或数据；甲方合法地从第三方获得的资料或数据；甲方独立开发并且未从乙方的资料或数据中获益的资料或数据。</w:t>
      </w:r>
    </w:p>
    <w:p>
      <w:pPr>
        <w:pStyle w:val="22"/>
        <w:widowControl/>
        <w:adjustRightInd w:val="0"/>
        <w:snapToGrid w:val="0"/>
        <w:spacing w:line="460" w:lineRule="exact"/>
        <w:ind w:firstLine="560"/>
        <w:rPr>
          <w:rFonts w:ascii="宋体" w:hAnsi="宋体" w:cs="宋体"/>
        </w:rPr>
      </w:pPr>
      <w:r>
        <w:rPr>
          <w:rFonts w:hint="eastAsia" w:ascii="宋体" w:hAnsi="宋体" w:cs="宋体"/>
        </w:rPr>
        <w:t>2.乙方同意使用至少与乙方使用于自身专有资料相同的谨慎与防范措施，对甲方向乙方透露的、包含专有资料并表明“专有”或“保密”的任何资料或数据，如甲方的需求、业务模式（包括但不限于岗位职能等）予以保密，但无论如何，谨慎不得低于合理限度。未经甲方书面允许，不得复制、向他人透露或者使用该等资料或数据。这些义务不适用于下述任何资料或数据：在未违反本条的情况下属于或成为公共资料的资料或数据；乙方合法地从第三方获得的资料或数据；乙方独立开发并且未从甲方的资料或数据中获益的资料或数据。</w:t>
      </w:r>
    </w:p>
    <w:p>
      <w:pPr>
        <w:pStyle w:val="22"/>
        <w:widowControl/>
        <w:adjustRightInd w:val="0"/>
        <w:snapToGrid w:val="0"/>
        <w:spacing w:line="460" w:lineRule="exact"/>
        <w:ind w:firstLine="560"/>
        <w:rPr>
          <w:rFonts w:ascii="宋体" w:hAnsi="宋体" w:cs="宋体"/>
        </w:rPr>
      </w:pPr>
      <w:r>
        <w:rPr>
          <w:rFonts w:hint="eastAsia" w:ascii="宋体" w:hAnsi="宋体" w:cs="宋体"/>
        </w:rPr>
        <w:t>3.对于甲方自身的特殊保密需求，甲方有义务对因系统开发、维护等的需要而提供给乙方的资料和数据实施合乎规定（该类规定包括但不限于相关的保密法律、法规、规定、通知等）的保密处理措施，并对此负责；同时，乙方有义务遵守和配合执行甲方的保密管理规定与保密措施，并在项目实施完成后，归还甲方提供的非公开的业务资料。</w:t>
      </w:r>
    </w:p>
    <w:p>
      <w:pPr>
        <w:pStyle w:val="266"/>
        <w:spacing w:line="460" w:lineRule="exact"/>
        <w:outlineLvl w:val="0"/>
        <w:rPr>
          <w:rFonts w:cs="宋体"/>
          <w:sz w:val="24"/>
          <w:szCs w:val="24"/>
        </w:rPr>
      </w:pPr>
      <w:r>
        <w:rPr>
          <w:rFonts w:hint="eastAsia" w:cs="宋体"/>
          <w:sz w:val="24"/>
          <w:szCs w:val="24"/>
        </w:rPr>
        <w:t>九、项目组织与实施</w:t>
      </w:r>
    </w:p>
    <w:p>
      <w:pPr>
        <w:pStyle w:val="22"/>
        <w:widowControl/>
        <w:adjustRightInd w:val="0"/>
        <w:snapToGrid w:val="0"/>
        <w:spacing w:line="460" w:lineRule="exact"/>
        <w:ind w:firstLine="560"/>
        <w:rPr>
          <w:rFonts w:ascii="宋体" w:hAnsi="宋体" w:cs="宋体"/>
        </w:rPr>
      </w:pPr>
      <w:r>
        <w:rPr>
          <w:rFonts w:hint="eastAsia" w:ascii="宋体" w:hAnsi="宋体" w:cs="宋体"/>
        </w:rPr>
        <w:t>1.在项目具体实施的过程当中，乙方承诺严格按照</w:t>
      </w:r>
      <w:r>
        <w:rPr>
          <w:rFonts w:hint="eastAsia" w:ascii="宋体" w:hAnsi="宋体" w:cs="宋体"/>
          <w:u w:val="single"/>
        </w:rPr>
        <w:t xml:space="preserve">            </w:t>
      </w:r>
      <w:r>
        <w:rPr>
          <w:rFonts w:hint="eastAsia" w:ascii="宋体" w:hAnsi="宋体" w:cs="宋体"/>
        </w:rPr>
        <w:t>标准，严密组织，认真规划，严格监管，以确保项目高质量按期完成。</w:t>
      </w:r>
    </w:p>
    <w:p>
      <w:pPr>
        <w:pStyle w:val="22"/>
        <w:widowControl/>
        <w:adjustRightInd w:val="0"/>
        <w:snapToGrid w:val="0"/>
        <w:spacing w:line="460" w:lineRule="exact"/>
        <w:ind w:firstLine="560"/>
        <w:rPr>
          <w:rFonts w:ascii="宋体" w:hAnsi="宋体" w:cs="宋体"/>
        </w:rPr>
      </w:pPr>
      <w:r>
        <w:rPr>
          <w:rFonts w:hint="eastAsia" w:ascii="宋体" w:hAnsi="宋体" w:cs="宋体"/>
        </w:rPr>
        <w:t>2.乙方成立专门的项目组，项目组由各专项小组组长组成，人员应具有丰富的系统设计、开发和项目管理能力。项目组的人员在开发及试运行期间应当稳定不变以保证项目的总体质量。</w:t>
      </w:r>
    </w:p>
    <w:p>
      <w:pPr>
        <w:pStyle w:val="266"/>
        <w:spacing w:line="460" w:lineRule="exact"/>
        <w:outlineLvl w:val="0"/>
        <w:rPr>
          <w:rFonts w:cs="宋体"/>
          <w:sz w:val="24"/>
          <w:szCs w:val="24"/>
        </w:rPr>
      </w:pPr>
      <w:r>
        <w:rPr>
          <w:rFonts w:hint="eastAsia" w:cs="宋体"/>
          <w:sz w:val="24"/>
          <w:szCs w:val="24"/>
        </w:rPr>
        <w:t>十、验收</w:t>
      </w:r>
    </w:p>
    <w:p>
      <w:pPr>
        <w:pStyle w:val="22"/>
        <w:widowControl/>
        <w:adjustRightInd w:val="0"/>
        <w:snapToGrid w:val="0"/>
        <w:spacing w:line="460" w:lineRule="exact"/>
        <w:ind w:firstLine="560"/>
        <w:rPr>
          <w:rFonts w:ascii="宋体" w:hAnsi="宋体" w:cs="宋体"/>
        </w:rPr>
      </w:pPr>
      <w:r>
        <w:rPr>
          <w:rFonts w:hint="eastAsia" w:ascii="宋体" w:hAnsi="宋体" w:cs="宋体"/>
        </w:rPr>
        <w:t>验收分为初步验收和总体验收两部分。</w:t>
      </w:r>
    </w:p>
    <w:p>
      <w:pPr>
        <w:pStyle w:val="22"/>
        <w:widowControl/>
        <w:adjustRightInd w:val="0"/>
        <w:snapToGrid w:val="0"/>
        <w:spacing w:line="460" w:lineRule="exact"/>
        <w:ind w:firstLine="560"/>
        <w:rPr>
          <w:rFonts w:ascii="宋体" w:hAnsi="宋体" w:cs="宋体"/>
        </w:rPr>
      </w:pPr>
      <w:r>
        <w:rPr>
          <w:rFonts w:hint="eastAsia" w:ascii="宋体" w:hAnsi="宋体" w:cs="宋体"/>
        </w:rPr>
        <w:t>1.项目初步验收：系统开发完毕，由乙方提前提交验收申请。由甲方组织对系统进行初步验收，验收合格后，甲方向乙方出具系统“初步验收合格报告”。</w:t>
      </w:r>
    </w:p>
    <w:p>
      <w:pPr>
        <w:pStyle w:val="22"/>
        <w:widowControl/>
        <w:adjustRightInd w:val="0"/>
        <w:snapToGrid w:val="0"/>
        <w:spacing w:line="460" w:lineRule="exact"/>
        <w:ind w:firstLine="560"/>
        <w:rPr>
          <w:rFonts w:ascii="宋体" w:hAnsi="宋体" w:cs="宋体"/>
        </w:rPr>
      </w:pPr>
      <w:r>
        <w:rPr>
          <w:rFonts w:hint="eastAsia" w:ascii="宋体" w:hAnsi="宋体" w:cs="宋体"/>
        </w:rPr>
        <w:t>2.项目总体验收：</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前，由甲方组织相关人员对系统项目进行全面验收，验收以合同附件中的乙方投标文件、甲方招标文件、乙方技术方案和项目实施、培训与服务方案以及试运行过程中为适应甲方用户需求而做修改生成的技术文档为准。</w:t>
      </w:r>
    </w:p>
    <w:p>
      <w:pPr>
        <w:pStyle w:val="22"/>
        <w:widowControl/>
        <w:adjustRightInd w:val="0"/>
        <w:snapToGrid w:val="0"/>
        <w:spacing w:line="460" w:lineRule="exact"/>
        <w:ind w:firstLine="560"/>
        <w:rPr>
          <w:rFonts w:ascii="宋体" w:hAnsi="宋体" w:cs="宋体"/>
        </w:rPr>
      </w:pPr>
      <w:r>
        <w:rPr>
          <w:rFonts w:hint="eastAsia" w:ascii="宋体" w:hAnsi="宋体" w:cs="宋体"/>
        </w:rPr>
        <w:t>3. 如果一方无法及时组织验收或其他因素导致无法验收，应在</w:t>
      </w:r>
      <w:r>
        <w:rPr>
          <w:rFonts w:hint="eastAsia" w:ascii="宋体" w:hAnsi="宋体" w:cs="宋体"/>
          <w:u w:val="single"/>
        </w:rPr>
        <w:t xml:space="preserve">   </w:t>
      </w:r>
      <w:r>
        <w:rPr>
          <w:rFonts w:hint="eastAsia" w:ascii="宋体" w:hAnsi="宋体" w:cs="宋体"/>
        </w:rPr>
        <w:t>个工作日内通知对方，经双方协商同意后延期验收。</w:t>
      </w:r>
    </w:p>
    <w:p>
      <w:pPr>
        <w:pStyle w:val="266"/>
        <w:spacing w:line="460" w:lineRule="exact"/>
        <w:outlineLvl w:val="0"/>
        <w:rPr>
          <w:rFonts w:cs="宋体"/>
          <w:sz w:val="24"/>
          <w:szCs w:val="24"/>
        </w:rPr>
      </w:pPr>
      <w:r>
        <w:rPr>
          <w:rFonts w:hint="eastAsia" w:cs="宋体"/>
          <w:sz w:val="24"/>
          <w:szCs w:val="24"/>
        </w:rPr>
        <w:t>十一、文档交付</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1.项目验收交付的同时需完成文档交付工作。</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2.交付形式：计算机光盘和纸介质形式。</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3.交付内容： 软件开发包括系统开发文档（含需求规格说明书、设计文档、源代码、测试文档）和用户手册以及其他在方案设计、软件开发、系统集成过程中形成的一切文档。包括且不限于：</w:t>
      </w:r>
    </w:p>
    <w:p>
      <w:pPr>
        <w:pStyle w:val="22"/>
        <w:widowControl/>
        <w:adjustRightInd w:val="0"/>
        <w:snapToGrid w:val="0"/>
        <w:spacing w:line="460" w:lineRule="exact"/>
        <w:ind w:firstLine="560"/>
        <w:rPr>
          <w:rFonts w:ascii="宋体" w:hAnsi="宋体" w:cs="宋体"/>
        </w:rPr>
      </w:pPr>
      <w:r>
        <w:rPr>
          <w:rFonts w:hint="eastAsia" w:ascii="宋体" w:hAnsi="宋体" w:cs="宋体"/>
        </w:rPr>
        <w:t>用户手册、需求规格说明书、概要设计说明书、详细设计说明书、数据库设计说明书、测试报告、验收报告、程序源代码、</w:t>
      </w:r>
      <w:r>
        <w:rPr>
          <w:rFonts w:hint="eastAsia" w:ascii="宋体" w:hAnsi="宋体" w:cs="宋体"/>
          <w:u w:val="single"/>
        </w:rPr>
        <w:t xml:space="preserve">          </w:t>
      </w:r>
      <w:r>
        <w:rPr>
          <w:rFonts w:hint="eastAsia" w:ascii="宋体" w:hAnsi="宋体" w:cs="宋体"/>
        </w:rPr>
        <w:t>等文档。</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4.交付份数：</w:t>
      </w:r>
      <w:r>
        <w:rPr>
          <w:rFonts w:hint="eastAsia" w:ascii="宋体" w:hAnsi="宋体" w:cs="宋体"/>
          <w:sz w:val="24"/>
          <w:u w:val="single"/>
        </w:rPr>
        <w:t xml:space="preserve">     </w:t>
      </w:r>
      <w:r>
        <w:rPr>
          <w:rFonts w:hint="eastAsia" w:ascii="宋体" w:hAnsi="宋体" w:cs="宋体"/>
          <w:sz w:val="24"/>
        </w:rPr>
        <w:t>份。</w:t>
      </w:r>
    </w:p>
    <w:p>
      <w:pPr>
        <w:pStyle w:val="22"/>
        <w:widowControl/>
        <w:adjustRightInd w:val="0"/>
        <w:snapToGrid w:val="0"/>
        <w:spacing w:line="460" w:lineRule="exact"/>
        <w:ind w:firstLine="560"/>
        <w:rPr>
          <w:rFonts w:ascii="宋体" w:hAnsi="宋体" w:cs="宋体"/>
        </w:rPr>
      </w:pPr>
      <w:r>
        <w:rPr>
          <w:rFonts w:hint="eastAsia" w:ascii="宋体" w:hAnsi="宋体" w:cs="宋体"/>
        </w:rPr>
        <w:t>5.具体工程项目实施管理的模式以及项目实施过程中提交的详细文档见投标文件。</w:t>
      </w:r>
    </w:p>
    <w:p>
      <w:pPr>
        <w:pStyle w:val="266"/>
        <w:spacing w:line="460" w:lineRule="exact"/>
        <w:outlineLvl w:val="0"/>
        <w:rPr>
          <w:rFonts w:cs="宋体"/>
          <w:sz w:val="24"/>
          <w:szCs w:val="24"/>
        </w:rPr>
      </w:pPr>
      <w:r>
        <w:rPr>
          <w:rFonts w:hint="eastAsia" w:cs="宋体"/>
          <w:sz w:val="24"/>
          <w:szCs w:val="24"/>
        </w:rPr>
        <w:t>十二、技术支持与售后服务</w:t>
      </w:r>
    </w:p>
    <w:p>
      <w:pPr>
        <w:widowControl/>
        <w:spacing w:line="460" w:lineRule="exact"/>
        <w:ind w:firstLine="480" w:firstLineChars="200"/>
        <w:rPr>
          <w:rFonts w:ascii="宋体" w:hAnsi="宋体" w:cs="宋体"/>
          <w:sz w:val="24"/>
        </w:rPr>
      </w:pPr>
      <w:r>
        <w:rPr>
          <w:rFonts w:hint="eastAsia" w:ascii="宋体" w:hAnsi="宋体" w:cs="宋体"/>
          <w:sz w:val="24"/>
        </w:rPr>
        <w:t>项目最终验收之后，所开发系统免费维护</w:t>
      </w:r>
      <w:r>
        <w:rPr>
          <w:rFonts w:hint="eastAsia" w:ascii="宋体" w:hAnsi="宋体" w:cs="宋体"/>
          <w:sz w:val="24"/>
          <w:u w:val="single"/>
        </w:rPr>
        <w:t xml:space="preserve">      </w:t>
      </w:r>
      <w:r>
        <w:rPr>
          <w:rFonts w:hint="eastAsia" w:ascii="宋体" w:hAnsi="宋体" w:cs="宋体"/>
          <w:sz w:val="24"/>
        </w:rPr>
        <w:t>年、硬件设备免费维修</w:t>
      </w:r>
      <w:r>
        <w:rPr>
          <w:rFonts w:hint="eastAsia" w:ascii="宋体" w:hAnsi="宋体" w:cs="宋体"/>
          <w:sz w:val="24"/>
          <w:u w:val="single"/>
        </w:rPr>
        <w:t xml:space="preserve">    </w:t>
      </w:r>
      <w:r>
        <w:rPr>
          <w:rFonts w:hint="eastAsia" w:ascii="宋体" w:hAnsi="宋体" w:cs="宋体"/>
          <w:sz w:val="24"/>
        </w:rPr>
        <w:t>年，其间的维护维修服务不收取任何额外费用。上述质量保证期之后的年服务费标准由双方另行协商决定。</w:t>
      </w:r>
    </w:p>
    <w:p>
      <w:pPr>
        <w:widowControl/>
        <w:tabs>
          <w:tab w:val="left" w:pos="1260"/>
        </w:tabs>
        <w:adjustRightInd w:val="0"/>
        <w:snapToGrid w:val="0"/>
        <w:spacing w:line="460" w:lineRule="exact"/>
        <w:ind w:firstLine="480" w:firstLineChars="200"/>
        <w:rPr>
          <w:rFonts w:ascii="宋体" w:hAnsi="宋体" w:cs="宋体"/>
          <w:sz w:val="24"/>
        </w:rPr>
      </w:pPr>
      <w:r>
        <w:rPr>
          <w:rFonts w:hint="eastAsia" w:ascii="宋体" w:hAnsi="宋体" w:cs="宋体"/>
          <w:sz w:val="24"/>
        </w:rPr>
        <w:t>系统维护与支持的具体承诺如下：</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1.电话支持</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乙方提供对应用系统的运行、维护提供每周</w:t>
      </w:r>
      <w:r>
        <w:rPr>
          <w:rFonts w:hint="eastAsia" w:ascii="宋体" w:hAnsi="宋体" w:cs="宋体"/>
          <w:sz w:val="24"/>
          <w:u w:val="single"/>
        </w:rPr>
        <w:t>5×8小时</w:t>
      </w:r>
      <w:r>
        <w:rPr>
          <w:rFonts w:hint="eastAsia" w:ascii="宋体" w:hAnsi="宋体" w:cs="宋体"/>
          <w:sz w:val="24"/>
        </w:rPr>
        <w:t>的实时技术支持。</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乙方应提供热线电话或Email、传真等方式随时回答用户各种技术问题并</w:t>
      </w:r>
      <w:r>
        <w:rPr>
          <w:rFonts w:hint="eastAsia" w:ascii="宋体" w:hAnsi="宋体" w:cs="宋体"/>
          <w:sz w:val="24"/>
          <w:u w:val="single"/>
        </w:rPr>
        <w:t xml:space="preserve">    </w:t>
      </w:r>
      <w:r>
        <w:rPr>
          <w:rFonts w:hint="eastAsia" w:ascii="宋体" w:hAnsi="宋体" w:cs="宋体"/>
          <w:sz w:val="24"/>
        </w:rPr>
        <w:t>在小时内提出解决方案。</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2.故障响应</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u w:val="single"/>
        </w:rPr>
        <w:t>5</w:t>
      </w:r>
      <w:r>
        <w:rPr>
          <w:rFonts w:hint="eastAsia" w:ascii="宋体" w:hAnsi="宋体" w:cs="宋体"/>
          <w:sz w:val="24"/>
          <w:u w:val="single"/>
        </w:rPr>
        <w:sym w:font="Symbol" w:char="F0B4"/>
      </w:r>
      <w:r>
        <w:rPr>
          <w:rFonts w:hint="eastAsia" w:ascii="宋体" w:hAnsi="宋体" w:cs="宋体"/>
          <w:sz w:val="24"/>
          <w:u w:val="single"/>
        </w:rPr>
        <w:t>8</w:t>
      </w:r>
      <w:r>
        <w:rPr>
          <w:rFonts w:hint="eastAsia" w:ascii="宋体" w:hAnsi="宋体" w:cs="宋体"/>
          <w:sz w:val="24"/>
        </w:rPr>
        <w:t>小时的实时故障响应。乙方在出现系统软件及应用软件等系统故障的</w:t>
      </w:r>
      <w:r>
        <w:rPr>
          <w:rFonts w:hint="eastAsia" w:ascii="宋体" w:hAnsi="宋体" w:cs="宋体"/>
          <w:sz w:val="24"/>
          <w:u w:val="single"/>
        </w:rPr>
        <w:t xml:space="preserve">    </w:t>
      </w:r>
      <w:r>
        <w:rPr>
          <w:rFonts w:hint="eastAsia" w:ascii="宋体" w:hAnsi="宋体" w:cs="宋体"/>
          <w:sz w:val="24"/>
        </w:rPr>
        <w:t xml:space="preserve"> 小时内必须给予响应，</w:t>
      </w:r>
      <w:r>
        <w:rPr>
          <w:rFonts w:hint="eastAsia" w:ascii="宋体" w:hAnsi="宋体" w:cs="宋体"/>
          <w:sz w:val="24"/>
          <w:u w:val="single"/>
        </w:rPr>
        <w:t xml:space="preserve">    </w:t>
      </w:r>
      <w:r>
        <w:rPr>
          <w:rFonts w:hint="eastAsia" w:ascii="宋体" w:hAnsi="宋体" w:cs="宋体"/>
          <w:sz w:val="24"/>
        </w:rPr>
        <w:t xml:space="preserve"> 小时内恢复运行。</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3.远程技术支持</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当系统出现故障，经用户许可后，乙方可以远程登录用户系统，进行故障分析、问题定位并提供解决方案。对系统进行的任何配置、数据改动及其它可能对系统和业务造成不良影响的操作，必需经用户确认后方可进行。</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4.定期跟踪</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项目验收完毕后，乙方将每</w:t>
      </w:r>
      <w:r>
        <w:rPr>
          <w:rFonts w:hint="eastAsia" w:ascii="宋体" w:hAnsi="宋体" w:cs="宋体"/>
          <w:sz w:val="24"/>
          <w:u w:val="single"/>
        </w:rPr>
        <w:t>（月/季）</w:t>
      </w:r>
      <w:r>
        <w:rPr>
          <w:rFonts w:hint="eastAsia" w:ascii="宋体" w:hAnsi="宋体" w:cs="宋体"/>
          <w:sz w:val="24"/>
        </w:rPr>
        <w:t>一次电话 / 现场跟踪系统使用情况，听取意见和建议，及时分析系统存在的问题，并随时给予解决。必要时，乙方应派遣技术人员去现场解决存在的问题。</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5.系统软件升级</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乙方需要及时向用户通报系统软件升级情况，若用户需要对系统软件升级，乙方应提供升级版本和相应的支持服务。</w:t>
      </w:r>
    </w:p>
    <w:p>
      <w:pPr>
        <w:widowControl/>
        <w:tabs>
          <w:tab w:val="left" w:pos="1260"/>
        </w:tabs>
        <w:adjustRightInd w:val="0"/>
        <w:snapToGrid w:val="0"/>
        <w:spacing w:line="460" w:lineRule="exact"/>
        <w:ind w:firstLine="480" w:firstLineChars="200"/>
        <w:rPr>
          <w:rFonts w:ascii="宋体" w:hAnsi="宋体" w:cs="宋体"/>
          <w:sz w:val="24"/>
        </w:rPr>
      </w:pPr>
      <w:r>
        <w:rPr>
          <w:rFonts w:hint="eastAsia" w:ascii="宋体" w:hAnsi="宋体" w:cs="宋体"/>
          <w:sz w:val="24"/>
        </w:rPr>
        <w:t>6.现场服务</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当系统运行环境出现严重故障，或因更换服务器等原因需要重新搭建系统，乙方应及时提供切实可行的建议，通过远程支持不能及时解决问题时，技术支持人员应当及时赶赴现场，协助用户完成故障排除、升级或迁移操作，对系统进行完整性检查并跟踪运行。</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7、乙方对上述维修维护工作应当进行记录，合同义务全部完成时提交甲方。</w:t>
      </w:r>
    </w:p>
    <w:p>
      <w:pPr>
        <w:widowControl/>
        <w:spacing w:line="460" w:lineRule="exact"/>
        <w:ind w:firstLine="480" w:firstLineChars="200"/>
        <w:rPr>
          <w:rFonts w:ascii="宋体" w:hAnsi="宋体" w:cs="宋体"/>
          <w:sz w:val="24"/>
        </w:rPr>
      </w:pPr>
      <w:r>
        <w:rPr>
          <w:rFonts w:hint="eastAsia" w:ascii="宋体" w:hAnsi="宋体" w:cs="宋体"/>
          <w:sz w:val="24"/>
        </w:rPr>
        <w:t>8.乙方服务电话:</w:t>
      </w:r>
      <w:r>
        <w:rPr>
          <w:rFonts w:hint="eastAsia" w:ascii="宋体" w:hAnsi="宋体" w:cs="宋体"/>
          <w:sz w:val="24"/>
          <w:u w:val="single"/>
        </w:rPr>
        <w:t xml:space="preserve">               ;</w:t>
      </w:r>
      <w:r>
        <w:rPr>
          <w:rFonts w:hint="eastAsia" w:ascii="宋体" w:hAnsi="宋体" w:cs="宋体"/>
          <w:sz w:val="24"/>
        </w:rPr>
        <w:t>电子邮箱：</w:t>
      </w:r>
      <w:r>
        <w:rPr>
          <w:rFonts w:hint="eastAsia" w:ascii="宋体" w:hAnsi="宋体" w:cs="宋体"/>
          <w:sz w:val="24"/>
          <w:u w:val="single"/>
        </w:rPr>
        <w:t xml:space="preserve">                   </w:t>
      </w:r>
      <w:r>
        <w:rPr>
          <w:rFonts w:hint="eastAsia" w:ascii="宋体" w:hAnsi="宋体" w:cs="宋体"/>
          <w:sz w:val="24"/>
        </w:rPr>
        <w:t>;</w:t>
      </w:r>
    </w:p>
    <w:p>
      <w:pPr>
        <w:widowControl/>
        <w:spacing w:line="460" w:lineRule="exact"/>
        <w:ind w:firstLine="240" w:firstLineChars="100"/>
        <w:rPr>
          <w:rFonts w:ascii="宋体" w:hAnsi="宋体" w:cs="宋体"/>
          <w:sz w:val="24"/>
        </w:rPr>
      </w:pP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rPr>
        <w:t xml:space="preserve"> </w:t>
      </w:r>
    </w:p>
    <w:p>
      <w:pPr>
        <w:pStyle w:val="266"/>
        <w:spacing w:line="460" w:lineRule="exact"/>
        <w:outlineLvl w:val="0"/>
        <w:rPr>
          <w:rFonts w:cs="宋体"/>
          <w:sz w:val="24"/>
          <w:szCs w:val="24"/>
        </w:rPr>
      </w:pPr>
      <w:r>
        <w:rPr>
          <w:rFonts w:hint="eastAsia" w:cs="宋体"/>
          <w:sz w:val="24"/>
          <w:szCs w:val="24"/>
        </w:rPr>
        <w:t>十三、培训</w:t>
      </w:r>
    </w:p>
    <w:p>
      <w:pPr>
        <w:widowControl/>
        <w:tabs>
          <w:tab w:val="left" w:pos="5220"/>
        </w:tabs>
        <w:snapToGrid w:val="0"/>
        <w:spacing w:line="460" w:lineRule="exact"/>
        <w:ind w:firstLine="480" w:firstLineChars="200"/>
        <w:rPr>
          <w:rFonts w:ascii="宋体" w:hAnsi="宋体" w:cs="宋体"/>
          <w:sz w:val="24"/>
        </w:rPr>
      </w:pPr>
      <w:r>
        <w:rPr>
          <w:rFonts w:hint="eastAsia" w:ascii="宋体" w:hAnsi="宋体" w:cs="宋体"/>
          <w:sz w:val="24"/>
        </w:rPr>
        <w:t>1.乙方承诺按投标文件中规定选派有相应专业的实际工作和教学经验的教师和相应的辅导人员来完成对本合同项内的应用系统、软件产品、开发技术及工具等在内的全部免费培训，乙方编写并提供教材。</w:t>
      </w:r>
    </w:p>
    <w:p>
      <w:pPr>
        <w:widowControl/>
        <w:snapToGrid w:val="0"/>
        <w:spacing w:line="460" w:lineRule="exact"/>
        <w:ind w:firstLine="480" w:firstLineChars="200"/>
        <w:rPr>
          <w:rFonts w:ascii="宋体" w:hAnsi="宋体" w:cs="宋体"/>
          <w:sz w:val="24"/>
        </w:rPr>
      </w:pPr>
      <w:r>
        <w:rPr>
          <w:rFonts w:hint="eastAsia" w:ascii="宋体" w:hAnsi="宋体" w:cs="宋体"/>
          <w:sz w:val="24"/>
        </w:rPr>
        <w:t>2.对于每次培训的具体内容、深度和时间安排，乙方事前提出具体培训方案，乙方不限制甲方此类培训参加人数。</w:t>
      </w:r>
    </w:p>
    <w:p>
      <w:pPr>
        <w:widowControl/>
        <w:snapToGrid w:val="0"/>
        <w:spacing w:line="460" w:lineRule="exact"/>
        <w:ind w:firstLine="480" w:firstLineChars="200"/>
        <w:rPr>
          <w:rFonts w:ascii="宋体" w:hAnsi="宋体" w:cs="宋体"/>
          <w:sz w:val="24"/>
        </w:rPr>
      </w:pPr>
      <w:r>
        <w:rPr>
          <w:rFonts w:hint="eastAsia" w:ascii="宋体" w:hAnsi="宋体" w:cs="宋体"/>
          <w:sz w:val="24"/>
        </w:rPr>
        <w:t>3.除培训计划外，在系统运行和推广期间若甲方有培训要求，乙方应根据实际情况而协助甲方完成相关培训。</w:t>
      </w:r>
    </w:p>
    <w:p>
      <w:pPr>
        <w:widowControl/>
        <w:snapToGrid w:val="0"/>
        <w:spacing w:line="460" w:lineRule="exact"/>
        <w:ind w:firstLine="480" w:firstLineChars="200"/>
        <w:rPr>
          <w:rFonts w:ascii="宋体" w:hAnsi="宋体" w:cs="宋体"/>
          <w:sz w:val="24"/>
        </w:rPr>
      </w:pPr>
      <w:r>
        <w:rPr>
          <w:rFonts w:hint="eastAsia" w:ascii="宋体" w:hAnsi="宋体" w:cs="宋体"/>
          <w:sz w:val="24"/>
        </w:rPr>
        <w:t>4.培训的时间、内容、人员、班次等项内容在具体执行过程中甲方可以进行调整，甲方的培训调整事先提前</w:t>
      </w:r>
      <w:r>
        <w:rPr>
          <w:rFonts w:hint="eastAsia" w:ascii="宋体" w:hAnsi="宋体" w:cs="宋体"/>
          <w:sz w:val="24"/>
          <w:u w:val="single"/>
        </w:rPr>
        <w:t xml:space="preserve">   </w:t>
      </w:r>
      <w:r>
        <w:rPr>
          <w:rFonts w:hint="eastAsia" w:ascii="宋体" w:hAnsi="宋体" w:cs="宋体"/>
          <w:sz w:val="24"/>
          <w:u w:val="single" w:color="000000"/>
        </w:rPr>
        <w:t xml:space="preserve"> </w:t>
      </w:r>
      <w:r>
        <w:rPr>
          <w:rFonts w:hint="eastAsia" w:ascii="宋体" w:hAnsi="宋体" w:cs="宋体"/>
          <w:sz w:val="24"/>
        </w:rPr>
        <w:t>日通报乙方，以方便乙方安排</w:t>
      </w:r>
    </w:p>
    <w:p>
      <w:pPr>
        <w:pStyle w:val="2"/>
        <w:keepNext w:val="0"/>
        <w:keepLines w:val="0"/>
        <w:widowControl/>
        <w:spacing w:after="0" w:line="460" w:lineRule="exact"/>
        <w:rPr>
          <w:rFonts w:hAnsi="宋体" w:cs="宋体"/>
          <w:sz w:val="24"/>
          <w:szCs w:val="24"/>
        </w:rPr>
      </w:pPr>
      <w:r>
        <w:rPr>
          <w:rFonts w:hint="eastAsia" w:hAnsi="宋体" w:cs="宋体"/>
          <w:sz w:val="24"/>
          <w:szCs w:val="24"/>
        </w:rPr>
        <w:t>十四、项目变更</w:t>
      </w:r>
    </w:p>
    <w:p>
      <w:pPr>
        <w:widowControl/>
        <w:spacing w:line="460" w:lineRule="exact"/>
        <w:ind w:firstLine="480" w:firstLineChars="200"/>
        <w:rPr>
          <w:rFonts w:ascii="宋体" w:hAnsi="宋体" w:cs="宋体"/>
          <w:sz w:val="24"/>
        </w:rPr>
      </w:pPr>
      <w:r>
        <w:rPr>
          <w:rFonts w:hint="eastAsia" w:ascii="宋体" w:hAnsi="宋体" w:cs="宋体"/>
          <w:sz w:val="24"/>
        </w:rPr>
        <w:t>为了维护和兼顾各方的利益，确保系统的质量，在本合同签署后，甲、乙双方均有权在履行本合同的过程中合理地提出变更、扩展、替换或修改本项目的某些部分的建议，包括增加或减少系统的相应功能/提高有关技术参数/变更交付或安装的时间与地点。为此，双方同意：</w:t>
      </w:r>
    </w:p>
    <w:p>
      <w:pPr>
        <w:widowControl/>
        <w:spacing w:line="460" w:lineRule="exact"/>
        <w:ind w:firstLine="480" w:firstLineChars="200"/>
        <w:rPr>
          <w:rFonts w:ascii="宋体" w:hAnsi="宋体" w:cs="宋体"/>
          <w:sz w:val="24"/>
        </w:rPr>
      </w:pPr>
      <w:r>
        <w:rPr>
          <w:rFonts w:hint="eastAsia" w:ascii="宋体" w:hAnsi="宋体" w:cs="宋体"/>
          <w:sz w:val="24"/>
        </w:rPr>
        <w:t>1、甲方应当将变更请求以书面形式提交给乙方。乙方应在</w:t>
      </w:r>
      <w:r>
        <w:rPr>
          <w:rFonts w:hint="eastAsia" w:ascii="宋体" w:hAnsi="宋体" w:cs="宋体"/>
          <w:sz w:val="24"/>
          <w:u w:val="single"/>
        </w:rPr>
        <w:t xml:space="preserve">   </w:t>
      </w:r>
      <w:r>
        <w:rPr>
          <w:rFonts w:hint="eastAsia" w:ascii="宋体" w:hAnsi="宋体" w:cs="宋体"/>
          <w:sz w:val="24"/>
        </w:rPr>
        <w:t>个工作日内对此做出书面回复，其内容包括该变更对合同价格、项目交付日期、系统性能、项目技术参数的影响和变化以及对合同条款的影响等。</w:t>
      </w:r>
    </w:p>
    <w:p>
      <w:pPr>
        <w:widowControl/>
        <w:spacing w:line="460" w:lineRule="exact"/>
        <w:ind w:firstLine="480" w:firstLineChars="200"/>
        <w:rPr>
          <w:rFonts w:ascii="宋体" w:hAnsi="宋体" w:cs="宋体"/>
          <w:sz w:val="24"/>
        </w:rPr>
      </w:pPr>
      <w:r>
        <w:rPr>
          <w:rFonts w:hint="eastAsia" w:ascii="宋体" w:hAnsi="宋体" w:cs="宋体"/>
          <w:sz w:val="24"/>
        </w:rPr>
        <w:t>2、甲方在收到乙方的回复后，应在</w:t>
      </w:r>
      <w:r>
        <w:rPr>
          <w:rFonts w:hint="eastAsia" w:ascii="宋体" w:hAnsi="宋体" w:cs="宋体"/>
          <w:sz w:val="24"/>
          <w:u w:val="single"/>
        </w:rPr>
        <w:t xml:space="preserve">   </w:t>
      </w:r>
      <w:r>
        <w:rPr>
          <w:rFonts w:hint="eastAsia" w:ascii="宋体" w:hAnsi="宋体" w:cs="宋体"/>
          <w:sz w:val="24"/>
        </w:rPr>
        <w:t>个工作日内以书面方式通知乙方是否接受乙方上述回复。如果甲方接受乙方的上述回复，则双方应对此变更以书面形式予以确认，并按变更后的约定履行本合同。</w:t>
      </w:r>
    </w:p>
    <w:p>
      <w:pPr>
        <w:widowControl/>
        <w:spacing w:line="460" w:lineRule="exact"/>
        <w:ind w:firstLine="480" w:firstLineChars="200"/>
        <w:rPr>
          <w:rFonts w:ascii="宋体" w:hAnsi="宋体" w:cs="宋体"/>
          <w:sz w:val="24"/>
        </w:rPr>
      </w:pPr>
      <w:r>
        <w:rPr>
          <w:rFonts w:hint="eastAsia" w:ascii="宋体" w:hAnsi="宋体" w:cs="宋体"/>
          <w:sz w:val="24"/>
        </w:rPr>
        <w:t>3、如乙方提出部分项目的变更建议，乙方应同时详细阐明该变更对合同价格、项目交付日期、系统性能、项目技术参数的影响和变化以及对合同条款的影响等。</w:t>
      </w:r>
    </w:p>
    <w:p>
      <w:pPr>
        <w:widowControl/>
        <w:spacing w:line="460" w:lineRule="exact"/>
        <w:ind w:firstLine="480" w:firstLineChars="200"/>
        <w:rPr>
          <w:rFonts w:ascii="宋体" w:hAnsi="宋体" w:cs="宋体"/>
          <w:sz w:val="24"/>
        </w:rPr>
      </w:pPr>
      <w:r>
        <w:rPr>
          <w:rFonts w:hint="eastAsia" w:ascii="宋体" w:hAnsi="宋体" w:cs="宋体"/>
          <w:sz w:val="24"/>
        </w:rPr>
        <w:t>4、甲方在收到乙方的上述变更建议后，应当在</w:t>
      </w:r>
      <w:r>
        <w:rPr>
          <w:rFonts w:hint="eastAsia" w:ascii="宋体" w:hAnsi="宋体" w:cs="宋体"/>
          <w:sz w:val="24"/>
          <w:u w:val="single"/>
        </w:rPr>
        <w:t xml:space="preserve">   </w:t>
      </w:r>
      <w:r>
        <w:rPr>
          <w:rFonts w:hint="eastAsia" w:ascii="宋体" w:hAnsi="宋体" w:cs="宋体"/>
          <w:sz w:val="24"/>
        </w:rPr>
        <w:t>个工作日内以书面方式通知乙方是否同意和接受乙方的上述变更建议。如果甲方接受回复，则双方对此变更以书面形式作出确认，双方按照变更后的约定履行本合同。</w:t>
      </w:r>
    </w:p>
    <w:p>
      <w:pPr>
        <w:widowControl/>
        <w:spacing w:line="460" w:lineRule="exact"/>
        <w:ind w:firstLine="480" w:firstLineChars="200"/>
        <w:rPr>
          <w:rFonts w:ascii="宋体" w:hAnsi="宋体" w:cs="宋体"/>
          <w:sz w:val="24"/>
        </w:rPr>
      </w:pPr>
      <w:r>
        <w:rPr>
          <w:rFonts w:hint="eastAsia" w:ascii="宋体" w:hAnsi="宋体" w:cs="宋体"/>
          <w:sz w:val="24"/>
        </w:rPr>
        <w:t>5、项目变更按照与第三方监理单位约定的变更流程进行。</w:t>
      </w:r>
    </w:p>
    <w:p>
      <w:pPr>
        <w:pStyle w:val="266"/>
        <w:spacing w:line="460" w:lineRule="exact"/>
        <w:outlineLvl w:val="0"/>
        <w:rPr>
          <w:rFonts w:cs="宋体"/>
          <w:sz w:val="24"/>
          <w:szCs w:val="24"/>
        </w:rPr>
      </w:pPr>
      <w:r>
        <w:rPr>
          <w:rFonts w:hint="eastAsia" w:cs="宋体"/>
          <w:sz w:val="24"/>
          <w:szCs w:val="24"/>
        </w:rPr>
        <w:t>十五、不可抗力</w:t>
      </w:r>
    </w:p>
    <w:p>
      <w:pPr>
        <w:widowControl/>
        <w:adjustRightInd w:val="0"/>
        <w:snapToGrid w:val="0"/>
        <w:spacing w:line="460" w:lineRule="exact"/>
        <w:ind w:firstLine="560"/>
        <w:rPr>
          <w:rFonts w:ascii="宋体" w:hAnsi="宋体" w:cs="宋体"/>
          <w:sz w:val="24"/>
        </w:rPr>
      </w:pPr>
      <w:r>
        <w:rPr>
          <w:rFonts w:hint="eastAsia" w:ascii="宋体" w:hAnsi="宋体" w:cs="宋体"/>
          <w:sz w:val="24"/>
        </w:rPr>
        <w:t>由于不可抗力的原因，阻止、限制、延迟或干扰双方履行本合同，则应免除双方因不可抗力所延迟或阻止的部分合同的履行责任，但是，双方应采取合理的措施避免或消除该等造成不履行的原因，并且一旦该等原因被消除，则双方应继续履行原受消除原因影响的条款。不可抗力事件系指买卖双方在缔结合同时所不能预见的、并且它的发生及其后果是无法避免和无法克服的事件，诸如战争、严重火灾、水灾、洪水、台风、地震等。</w:t>
      </w:r>
    </w:p>
    <w:p>
      <w:pPr>
        <w:pStyle w:val="266"/>
        <w:spacing w:line="460" w:lineRule="exact"/>
        <w:outlineLvl w:val="0"/>
        <w:rPr>
          <w:rFonts w:cs="宋体"/>
          <w:sz w:val="24"/>
          <w:szCs w:val="24"/>
        </w:rPr>
      </w:pPr>
      <w:r>
        <w:rPr>
          <w:rFonts w:hint="eastAsia" w:cs="宋体"/>
          <w:sz w:val="24"/>
          <w:szCs w:val="24"/>
        </w:rPr>
        <w:t>十六、违约合同终止</w:t>
      </w:r>
    </w:p>
    <w:p>
      <w:pPr>
        <w:pStyle w:val="22"/>
        <w:widowControl/>
        <w:adjustRightInd w:val="0"/>
        <w:snapToGrid w:val="0"/>
        <w:spacing w:line="460" w:lineRule="exact"/>
        <w:ind w:firstLine="560"/>
        <w:rPr>
          <w:rFonts w:ascii="宋体" w:hAnsi="宋体" w:cs="宋体"/>
        </w:rPr>
      </w:pPr>
      <w:r>
        <w:rPr>
          <w:rFonts w:hint="eastAsia" w:ascii="宋体" w:hAnsi="宋体" w:cs="宋体"/>
        </w:rPr>
        <w:t>若合同一方有足够证据证明合同另一方未在规定时间或未按规定的内容、质量履行本合同项下规定义务，可向对方提出书面违约通知，提出终止部分或全部合同，合同中未终止的部分应继续履行。</w:t>
      </w:r>
    </w:p>
    <w:p>
      <w:pPr>
        <w:pStyle w:val="266"/>
        <w:spacing w:line="460" w:lineRule="exact"/>
        <w:outlineLvl w:val="0"/>
        <w:rPr>
          <w:rFonts w:cs="宋体"/>
          <w:sz w:val="24"/>
          <w:szCs w:val="24"/>
        </w:rPr>
      </w:pPr>
      <w:r>
        <w:rPr>
          <w:rFonts w:hint="eastAsia" w:cs="宋体"/>
          <w:sz w:val="24"/>
          <w:szCs w:val="24"/>
        </w:rPr>
        <w:t>十七、破产合同终止</w:t>
      </w:r>
    </w:p>
    <w:p>
      <w:pPr>
        <w:pStyle w:val="22"/>
        <w:widowControl/>
        <w:adjustRightInd w:val="0"/>
        <w:snapToGrid w:val="0"/>
        <w:spacing w:line="460" w:lineRule="exact"/>
        <w:ind w:firstLine="560"/>
        <w:rPr>
          <w:rFonts w:ascii="宋体" w:hAnsi="宋体" w:cs="宋体"/>
        </w:rPr>
      </w:pPr>
      <w:r>
        <w:rPr>
          <w:rFonts w:hint="eastAsia" w:ascii="宋体" w:hAnsi="宋体" w:cs="宋体"/>
        </w:rPr>
        <w:t>如合同一方破产或有证据证明其无清偿能力，另一方可在任何时候以书面形式通知对方，提出终止合同而不给对方补偿。或要求资产保全防止损失扩大。本合同的终止将不影响乙方采取或将要采取的任何行动或补救措施的权力。</w:t>
      </w:r>
    </w:p>
    <w:p>
      <w:pPr>
        <w:pStyle w:val="266"/>
        <w:spacing w:line="460" w:lineRule="exact"/>
        <w:outlineLvl w:val="0"/>
        <w:rPr>
          <w:rFonts w:cs="宋体"/>
          <w:sz w:val="24"/>
          <w:szCs w:val="24"/>
        </w:rPr>
      </w:pPr>
      <w:r>
        <w:rPr>
          <w:rFonts w:hint="eastAsia" w:cs="宋体"/>
          <w:sz w:val="24"/>
          <w:szCs w:val="24"/>
        </w:rPr>
        <w:t>十八、合同修改</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任何对合同条款的变更或修改均须甲乙双方签订书面补充协议。</w:t>
      </w:r>
    </w:p>
    <w:p>
      <w:pPr>
        <w:pStyle w:val="266"/>
        <w:spacing w:line="460" w:lineRule="exact"/>
        <w:outlineLvl w:val="0"/>
        <w:rPr>
          <w:rFonts w:cs="宋体"/>
          <w:sz w:val="24"/>
          <w:szCs w:val="24"/>
        </w:rPr>
      </w:pPr>
      <w:r>
        <w:rPr>
          <w:rFonts w:hint="eastAsia" w:cs="宋体"/>
          <w:sz w:val="24"/>
          <w:szCs w:val="24"/>
        </w:rPr>
        <w:t>十九、转让与分包</w:t>
      </w:r>
    </w:p>
    <w:p>
      <w:pPr>
        <w:pStyle w:val="31"/>
        <w:widowControl/>
        <w:snapToGrid w:val="0"/>
        <w:spacing w:line="460" w:lineRule="exact"/>
        <w:rPr>
          <w:rFonts w:ascii="宋体" w:hAnsi="宋体" w:eastAsia="宋体" w:cs="宋体"/>
        </w:rPr>
      </w:pPr>
      <w:r>
        <w:rPr>
          <w:rFonts w:hint="eastAsia" w:ascii="宋体" w:hAnsi="宋体" w:eastAsia="宋体" w:cs="宋体"/>
        </w:rPr>
        <w:t>甲方保留对技术上有特殊要求的部分合同内容采用指定分包的权利。除非甲方同意，乙方不得转让其应履行的合同项下的义务。</w:t>
      </w:r>
    </w:p>
    <w:p>
      <w:pPr>
        <w:pStyle w:val="266"/>
        <w:spacing w:line="460" w:lineRule="exact"/>
        <w:outlineLvl w:val="0"/>
        <w:rPr>
          <w:rFonts w:cs="宋体"/>
          <w:sz w:val="24"/>
          <w:szCs w:val="24"/>
        </w:rPr>
      </w:pPr>
      <w:r>
        <w:rPr>
          <w:rFonts w:hint="eastAsia" w:cs="宋体"/>
          <w:sz w:val="24"/>
          <w:szCs w:val="24"/>
        </w:rPr>
        <w:t>二十、适用法律</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本合同按中华人民共和国法律解释。</w:t>
      </w:r>
    </w:p>
    <w:p>
      <w:pPr>
        <w:pStyle w:val="266"/>
        <w:spacing w:line="460" w:lineRule="exact"/>
        <w:outlineLvl w:val="0"/>
        <w:rPr>
          <w:rFonts w:cs="宋体"/>
          <w:sz w:val="24"/>
          <w:szCs w:val="24"/>
        </w:rPr>
      </w:pPr>
      <w:r>
        <w:rPr>
          <w:rFonts w:hint="eastAsia" w:cs="宋体"/>
          <w:sz w:val="24"/>
          <w:szCs w:val="24"/>
        </w:rPr>
        <w:t>二十一、主导语言</w:t>
      </w:r>
    </w:p>
    <w:p>
      <w:pPr>
        <w:pStyle w:val="22"/>
        <w:widowControl/>
        <w:adjustRightInd w:val="0"/>
        <w:snapToGrid w:val="0"/>
        <w:spacing w:line="460" w:lineRule="exact"/>
        <w:ind w:firstLine="560"/>
        <w:rPr>
          <w:rFonts w:ascii="宋体" w:hAnsi="宋体" w:cs="宋体"/>
        </w:rPr>
      </w:pPr>
      <w:r>
        <w:rPr>
          <w:rFonts w:hint="eastAsia" w:ascii="宋体" w:hAnsi="宋体" w:cs="宋体"/>
        </w:rPr>
        <w:t>甲乙双方所有的来往函电合同以及和合同有关的文件均以中文书写。</w:t>
      </w:r>
    </w:p>
    <w:p>
      <w:pPr>
        <w:pStyle w:val="266"/>
        <w:spacing w:line="460" w:lineRule="exact"/>
        <w:outlineLvl w:val="0"/>
        <w:rPr>
          <w:rFonts w:cs="宋体"/>
          <w:sz w:val="24"/>
          <w:szCs w:val="24"/>
        </w:rPr>
      </w:pPr>
      <w:r>
        <w:rPr>
          <w:rFonts w:hint="eastAsia" w:cs="宋体"/>
          <w:sz w:val="24"/>
          <w:szCs w:val="24"/>
        </w:rPr>
        <w:t>二十二、违约金及损失赔偿</w:t>
      </w:r>
    </w:p>
    <w:p>
      <w:pPr>
        <w:pStyle w:val="22"/>
        <w:widowControl/>
        <w:adjustRightInd w:val="0"/>
        <w:snapToGrid w:val="0"/>
        <w:spacing w:line="460" w:lineRule="exact"/>
        <w:ind w:firstLine="560"/>
        <w:rPr>
          <w:rFonts w:ascii="宋体" w:hAnsi="宋体" w:cs="宋体"/>
        </w:rPr>
      </w:pPr>
      <w:r>
        <w:rPr>
          <w:rFonts w:hint="eastAsia" w:ascii="宋体" w:hAnsi="宋体" w:cs="宋体"/>
        </w:rPr>
        <w:t>1.违反本合同约定，违约方应按照《中华人民共和国合同法》有关条款的规定承担违约责任。</w:t>
      </w:r>
    </w:p>
    <w:p>
      <w:pPr>
        <w:widowControl/>
        <w:adjustRightInd w:val="0"/>
        <w:snapToGrid w:val="0"/>
        <w:spacing w:line="460" w:lineRule="exact"/>
        <w:ind w:firstLine="600" w:firstLineChars="250"/>
        <w:rPr>
          <w:rFonts w:ascii="宋体" w:hAnsi="宋体" w:cs="宋体"/>
          <w:sz w:val="24"/>
        </w:rPr>
      </w:pPr>
      <w:r>
        <w:rPr>
          <w:rFonts w:hint="eastAsia" w:ascii="宋体" w:hAnsi="宋体" w:cs="宋体"/>
          <w:sz w:val="24"/>
        </w:rPr>
        <w:t>2.由乙方的原因造成工程延期，每延期</w:t>
      </w:r>
      <w:r>
        <w:rPr>
          <w:rFonts w:hint="eastAsia" w:ascii="宋体" w:hAnsi="宋体" w:cs="宋体"/>
          <w:sz w:val="24"/>
          <w:u w:val="single"/>
        </w:rPr>
        <w:t xml:space="preserve">    </w:t>
      </w:r>
      <w:r>
        <w:rPr>
          <w:rFonts w:hint="eastAsia" w:ascii="宋体" w:hAnsi="宋体" w:cs="宋体"/>
          <w:sz w:val="24"/>
        </w:rPr>
        <w:t xml:space="preserve"> 个工作日，乙方同意甲方扣除延期阶段所应支付项目金额的</w:t>
      </w:r>
      <w:r>
        <w:rPr>
          <w:rFonts w:hint="eastAsia" w:ascii="宋体" w:hAnsi="宋体" w:cs="宋体"/>
          <w:sz w:val="24"/>
          <w:u w:val="single"/>
        </w:rPr>
        <w:t xml:space="preserve">  </w:t>
      </w:r>
      <w:r>
        <w:rPr>
          <w:rFonts w:hint="eastAsia" w:ascii="宋体" w:hAnsi="宋体" w:cs="宋体"/>
          <w:sz w:val="24"/>
        </w:rPr>
        <w:t xml:space="preserve"> ‰违约金，不满</w:t>
      </w:r>
      <w:r>
        <w:rPr>
          <w:rFonts w:hint="eastAsia" w:ascii="宋体" w:hAnsi="宋体" w:cs="宋体"/>
          <w:sz w:val="24"/>
          <w:u w:val="single"/>
        </w:rPr>
        <w:t xml:space="preserve">   </w:t>
      </w:r>
      <w:r>
        <w:rPr>
          <w:rFonts w:hint="eastAsia" w:ascii="宋体" w:hAnsi="宋体" w:cs="宋体"/>
          <w:sz w:val="24"/>
        </w:rPr>
        <w:t>个工作日按</w:t>
      </w:r>
      <w:r>
        <w:rPr>
          <w:rFonts w:hint="eastAsia" w:ascii="宋体" w:hAnsi="宋体" w:cs="宋体"/>
          <w:sz w:val="24"/>
          <w:u w:val="single"/>
        </w:rPr>
        <w:t xml:space="preserve">  </w:t>
      </w:r>
      <w:r>
        <w:rPr>
          <w:rFonts w:hint="eastAsia" w:ascii="宋体" w:hAnsi="宋体" w:cs="宋体"/>
          <w:sz w:val="24"/>
        </w:rPr>
        <w:t>个工作日计算，违约赔偿总额不超过合同总额的</w:t>
      </w:r>
      <w:r>
        <w:rPr>
          <w:rFonts w:hint="eastAsia" w:ascii="宋体" w:hAnsi="宋体" w:cs="宋体"/>
          <w:sz w:val="24"/>
          <w:u w:val="single"/>
        </w:rPr>
        <w:t xml:space="preserve">    </w:t>
      </w:r>
      <w:r>
        <w:rPr>
          <w:rFonts w:hint="eastAsia" w:ascii="宋体" w:hAnsi="宋体" w:cs="宋体"/>
          <w:sz w:val="24"/>
        </w:rPr>
        <w:t xml:space="preserve"> ％。</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3.乙方怠于履约或经明示拒不纠正违约行为及无法补救的，甲方有权自行采取必要的补救措施，所产生费用由乙方承担。甲方亦可解除合同，要求乙方返还未提供服务或对甲方无价值服务部分的费用，并要求乙方支付合同总金额</w:t>
      </w:r>
      <w:r>
        <w:rPr>
          <w:rFonts w:hint="eastAsia" w:ascii="宋体" w:hAnsi="宋体" w:cs="宋体"/>
          <w:sz w:val="24"/>
          <w:u w:val="single"/>
        </w:rPr>
        <w:t xml:space="preserve">    </w:t>
      </w:r>
      <w:r>
        <w:rPr>
          <w:rFonts w:hint="eastAsia" w:ascii="宋体" w:hAnsi="宋体" w:cs="宋体"/>
          <w:sz w:val="24"/>
        </w:rPr>
        <w:t>%的违约金。</w:t>
      </w:r>
    </w:p>
    <w:p>
      <w:pPr>
        <w:pStyle w:val="266"/>
        <w:spacing w:line="460" w:lineRule="exact"/>
        <w:outlineLvl w:val="0"/>
        <w:rPr>
          <w:rFonts w:cs="宋体"/>
          <w:sz w:val="24"/>
          <w:szCs w:val="24"/>
        </w:rPr>
      </w:pPr>
      <w:r>
        <w:rPr>
          <w:rFonts w:hint="eastAsia" w:cs="宋体"/>
          <w:sz w:val="24"/>
          <w:szCs w:val="24"/>
        </w:rPr>
        <w:t>二十三、解决合同纠纷的方式</w:t>
      </w:r>
      <w:r>
        <w:rPr>
          <w:rFonts w:hint="eastAsia" w:cs="宋体"/>
          <w:sz w:val="24"/>
          <w:szCs w:val="24"/>
          <w:u w:val="single"/>
        </w:rPr>
        <w:t xml:space="preserve"> </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甲、乙双方在合同履行过程中发生的一切争议，均应通过双方友好协商解决。如果协商未能解决，双方同意选择第</w:t>
      </w:r>
      <w:r>
        <w:rPr>
          <w:rFonts w:hint="eastAsia" w:ascii="宋体" w:hAnsi="宋体" w:cs="宋体"/>
          <w:sz w:val="24"/>
          <w:u w:val="single"/>
        </w:rPr>
        <w:t xml:space="preserve">   </w:t>
      </w:r>
      <w:r>
        <w:rPr>
          <w:rFonts w:hint="eastAsia" w:ascii="宋体" w:hAnsi="宋体" w:cs="宋体"/>
          <w:sz w:val="24"/>
        </w:rPr>
        <w:t>种方式解决纠纷：</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1.由甲方所在地有管辖权的人民法院判决。</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2.由北京仲裁委员会仲裁。</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仲裁由北京仲裁委员会按其仲裁规则和程序在北京进行。除非双方另行同意，仲裁的官方语言应为中文。仲裁裁决应为最终裁决，对双方均具有约束力。除另有裁决外，仲裁费由败诉方负担。</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诉讼、仲裁期间，除正在进行的诉讼、仲裁部分外，合同其它部分继续执行。</w:t>
      </w:r>
    </w:p>
    <w:p>
      <w:pPr>
        <w:pStyle w:val="266"/>
        <w:spacing w:line="460" w:lineRule="exact"/>
        <w:outlineLvl w:val="0"/>
        <w:rPr>
          <w:rFonts w:cs="宋体"/>
          <w:sz w:val="24"/>
          <w:szCs w:val="24"/>
        </w:rPr>
      </w:pPr>
      <w:r>
        <w:rPr>
          <w:rFonts w:hint="eastAsia" w:cs="宋体"/>
          <w:sz w:val="24"/>
          <w:szCs w:val="24"/>
        </w:rPr>
        <w:t>二十四、合同生效及其他</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1. 下列条件全部符合后，合同生效。</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双方法定代表人或授权代表签字并加盖单位公章；</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2. 下述合同附件为本合同不可分割的部分并与本合同具有同等效力：</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（1）投标文件</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（2）招标文件</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（3）中标/成交通知书</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3. 本合同一式</w:t>
      </w:r>
      <w:r>
        <w:rPr>
          <w:rFonts w:hint="eastAsia" w:ascii="宋体" w:hAnsi="宋体" w:cs="宋体"/>
          <w:sz w:val="24"/>
          <w:u w:val="single"/>
        </w:rPr>
        <w:t>　　</w:t>
      </w:r>
      <w:r>
        <w:rPr>
          <w:rFonts w:hint="eastAsia" w:ascii="宋体" w:hAnsi="宋体" w:cs="宋体"/>
          <w:sz w:val="24"/>
        </w:rPr>
        <w:t>份，具有同等法律效力。甲方</w:t>
      </w:r>
      <w:r>
        <w:rPr>
          <w:rFonts w:hint="eastAsia" w:ascii="宋体" w:hAnsi="宋体" w:cs="宋体"/>
          <w:sz w:val="24"/>
          <w:u w:val="single"/>
        </w:rPr>
        <w:t xml:space="preserve">   </w:t>
      </w:r>
      <w:r>
        <w:rPr>
          <w:rFonts w:hint="eastAsia" w:ascii="宋体" w:hAnsi="宋体" w:cs="宋体"/>
          <w:sz w:val="24"/>
        </w:rPr>
        <w:t>份，乙方</w:t>
      </w:r>
      <w:r>
        <w:rPr>
          <w:rFonts w:hint="eastAsia" w:ascii="宋体" w:hAnsi="宋体" w:cs="宋体"/>
          <w:sz w:val="24"/>
          <w:u w:val="single"/>
        </w:rPr>
        <w:t xml:space="preserve">  </w:t>
      </w:r>
      <w:r>
        <w:rPr>
          <w:rFonts w:hint="eastAsia" w:ascii="宋体" w:hAnsi="宋体" w:cs="宋体"/>
          <w:sz w:val="24"/>
        </w:rPr>
        <w:t>份，采购代理机构</w:t>
      </w:r>
      <w:r>
        <w:rPr>
          <w:rFonts w:hint="eastAsia" w:ascii="宋体" w:hAnsi="宋体" w:cs="宋体"/>
          <w:sz w:val="24"/>
          <w:u w:val="single"/>
        </w:rPr>
        <w:t xml:space="preserve">    </w:t>
      </w:r>
      <w:r>
        <w:rPr>
          <w:rFonts w:hint="eastAsia" w:ascii="宋体" w:hAnsi="宋体" w:cs="宋体"/>
          <w:sz w:val="24"/>
        </w:rPr>
        <w:t>份，采购监督管理部门</w:t>
      </w:r>
      <w:r>
        <w:rPr>
          <w:rFonts w:hint="eastAsia" w:ascii="宋体" w:hAnsi="宋体" w:cs="宋体"/>
          <w:sz w:val="24"/>
          <w:u w:val="single"/>
        </w:rPr>
        <w:t xml:space="preserve">    </w:t>
      </w:r>
      <w:r>
        <w:rPr>
          <w:rFonts w:hint="eastAsia" w:ascii="宋体" w:hAnsi="宋体" w:cs="宋体"/>
          <w:sz w:val="24"/>
        </w:rPr>
        <w:t>份。均具有同等法律效力。</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4. 本合同满足条款规定的生效条件后即生效，至双方均履行完各自的合同义务后终止。但有关违约、索赔及争端解决的条款除外。</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5.合同之未尽事宜，双方本着相互信任和谅解的原则，友好协商解决并签订补充协议。</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合同附件列表</w:t>
      </w:r>
    </w:p>
    <w:p>
      <w:pPr>
        <w:widowControl/>
        <w:adjustRightInd w:val="0"/>
        <w:snapToGrid w:val="0"/>
        <w:spacing w:line="460" w:lineRule="exact"/>
        <w:ind w:firstLine="480" w:firstLineChars="200"/>
        <w:rPr>
          <w:rFonts w:ascii="宋体" w:hAnsi="宋体" w:cs="宋体"/>
          <w:sz w:val="24"/>
        </w:rPr>
      </w:pPr>
      <w:r>
        <w:rPr>
          <w:rFonts w:hint="eastAsia" w:ascii="宋体" w:hAnsi="宋体" w:cs="宋体"/>
          <w:sz w:val="24"/>
        </w:rPr>
        <w:t>附件：</w:t>
      </w:r>
    </w:p>
    <w:p>
      <w:pPr>
        <w:widowControl/>
        <w:adjustRightInd w:val="0"/>
        <w:snapToGrid w:val="0"/>
        <w:spacing w:line="460" w:lineRule="exact"/>
        <w:ind w:firstLine="480" w:firstLineChars="200"/>
        <w:rPr>
          <w:rFonts w:ascii="宋体" w:hAnsi="宋体" w:cs="宋体"/>
          <w:sz w:val="24"/>
        </w:rPr>
      </w:pPr>
    </w:p>
    <w:p>
      <w:pPr>
        <w:widowControl/>
        <w:adjustRightInd w:val="0"/>
        <w:snapToGrid w:val="0"/>
        <w:spacing w:line="460" w:lineRule="exact"/>
        <w:ind w:firstLine="480" w:firstLineChars="200"/>
        <w:rPr>
          <w:rFonts w:ascii="宋体" w:hAnsi="宋体" w:cs="宋体"/>
          <w:sz w:val="24"/>
        </w:rPr>
      </w:pPr>
    </w:p>
    <w:p>
      <w:pPr>
        <w:widowControl/>
        <w:spacing w:line="460" w:lineRule="exact"/>
        <w:rPr>
          <w:rFonts w:ascii="宋体" w:hAnsi="宋体" w:cs="宋体"/>
          <w:sz w:val="24"/>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rPr>
        <w:t xml:space="preserve">   乙方：</w:t>
      </w:r>
      <w:r>
        <w:rPr>
          <w:rFonts w:hint="eastAsia" w:ascii="宋体" w:hAnsi="宋体" w:cs="宋体"/>
          <w:sz w:val="24"/>
          <w:u w:val="single"/>
        </w:rPr>
        <w:t xml:space="preserve">                        </w:t>
      </w:r>
      <w:r>
        <w:rPr>
          <w:rFonts w:hint="eastAsia" w:ascii="宋体" w:hAnsi="宋体" w:cs="宋体"/>
          <w:sz w:val="24"/>
        </w:rPr>
        <w:t xml:space="preserve">             </w:t>
      </w:r>
    </w:p>
    <w:p>
      <w:pPr>
        <w:widowControl/>
        <w:spacing w:line="460" w:lineRule="exact"/>
        <w:rPr>
          <w:rFonts w:ascii="宋体" w:hAnsi="宋体" w:cs="宋体"/>
          <w:sz w:val="24"/>
        </w:rPr>
      </w:pPr>
      <w:r>
        <w:rPr>
          <w:rFonts w:hint="eastAsia" w:ascii="宋体" w:hAnsi="宋体" w:cs="宋体"/>
          <w:sz w:val="24"/>
        </w:rPr>
        <w:t>（加盖公章）                     （加盖公章）</w:t>
      </w:r>
    </w:p>
    <w:p>
      <w:pPr>
        <w:widowControl/>
        <w:spacing w:line="460" w:lineRule="exact"/>
        <w:rPr>
          <w:rFonts w:ascii="宋体" w:hAnsi="宋体" w:cs="宋体"/>
          <w:sz w:val="24"/>
        </w:rPr>
      </w:pPr>
      <w:r>
        <w:rPr>
          <w:rFonts w:hint="eastAsia" w:ascii="宋体" w:hAnsi="宋体" w:cs="宋体"/>
          <w:sz w:val="24"/>
        </w:rPr>
        <w:t>法定代表人或委托代理人：          法定代表人或委托代理人：</w:t>
      </w:r>
    </w:p>
    <w:p>
      <w:pPr>
        <w:widowControl/>
        <w:spacing w:line="460" w:lineRule="exact"/>
        <w:rPr>
          <w:rFonts w:ascii="宋体" w:hAnsi="宋体" w:cs="宋体"/>
          <w:sz w:val="24"/>
        </w:rPr>
      </w:pPr>
      <w:r>
        <w:rPr>
          <w:rFonts w:hint="eastAsia" w:ascii="宋体" w:hAnsi="宋体" w:cs="宋体"/>
          <w:sz w:val="24"/>
        </w:rPr>
        <w:t>（签字或签章）                   （签字或签章）</w:t>
      </w:r>
    </w:p>
    <w:p>
      <w:pPr>
        <w:widowControl/>
        <w:spacing w:line="460" w:lineRule="exac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w:t>
      </w:r>
    </w:p>
    <w:p>
      <w:pPr>
        <w:widowControl/>
        <w:spacing w:line="460" w:lineRule="exact"/>
        <w:rPr>
          <w:rFonts w:ascii="宋体" w:hAnsi="宋体" w:cs="宋体"/>
          <w:sz w:val="24"/>
        </w:rPr>
      </w:pPr>
    </w:p>
    <w:p>
      <w:pPr>
        <w:widowControl/>
        <w:spacing w:line="460" w:lineRule="exact"/>
        <w:rPr>
          <w:rFonts w:ascii="宋体" w:hAnsi="宋体" w:cs="宋体"/>
          <w:sz w:val="24"/>
        </w:rPr>
      </w:pPr>
    </w:p>
    <w:p>
      <w:pPr>
        <w:widowControl/>
        <w:spacing w:line="460" w:lineRule="exact"/>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 xml:space="preserve">     法定代表人：</w:t>
      </w:r>
      <w:r>
        <w:rPr>
          <w:rFonts w:hint="eastAsia" w:ascii="宋体" w:hAnsi="宋体" w:cs="宋体"/>
          <w:sz w:val="24"/>
          <w:u w:val="single"/>
        </w:rPr>
        <w:t xml:space="preserve">                </w:t>
      </w:r>
    </w:p>
    <w:p>
      <w:pPr>
        <w:widowControl/>
        <w:spacing w:line="460" w:lineRule="exact"/>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地址：</w:t>
      </w:r>
      <w:r>
        <w:rPr>
          <w:rFonts w:hint="eastAsia" w:ascii="宋体" w:hAnsi="宋体" w:cs="宋体"/>
          <w:sz w:val="24"/>
          <w:u w:val="single"/>
        </w:rPr>
        <w:t xml:space="preserve">                      </w:t>
      </w:r>
    </w:p>
    <w:p>
      <w:pPr>
        <w:widowControl/>
        <w:spacing w:line="460" w:lineRule="exact"/>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 xml:space="preserve">     开户行：</w:t>
      </w:r>
      <w:r>
        <w:rPr>
          <w:rFonts w:hint="eastAsia" w:ascii="宋体" w:hAnsi="宋体" w:cs="宋体"/>
          <w:sz w:val="24"/>
          <w:u w:val="single"/>
        </w:rPr>
        <w:t xml:space="preserve">                    </w:t>
      </w:r>
    </w:p>
    <w:p>
      <w:pPr>
        <w:widowControl/>
        <w:spacing w:line="460" w:lineRule="exact"/>
        <w:rPr>
          <w:rFonts w:ascii="宋体" w:hAnsi="宋体" w:cs="宋体"/>
          <w:sz w:val="24"/>
          <w:u w:val="single"/>
        </w:rPr>
      </w:pPr>
      <w:r>
        <w:rPr>
          <w:rFonts w:hint="eastAsia" w:ascii="宋体" w:hAnsi="宋体" w:cs="宋体"/>
          <w:sz w:val="24"/>
        </w:rPr>
        <w:t>银行地址：</w:t>
      </w:r>
      <w:r>
        <w:rPr>
          <w:rFonts w:hint="eastAsia" w:ascii="宋体" w:hAnsi="宋体" w:cs="宋体"/>
          <w:sz w:val="24"/>
          <w:u w:val="single"/>
        </w:rPr>
        <w:t xml:space="preserve">                  </w:t>
      </w:r>
      <w:r>
        <w:rPr>
          <w:rFonts w:hint="eastAsia" w:ascii="宋体" w:hAnsi="宋体" w:cs="宋体"/>
          <w:sz w:val="24"/>
        </w:rPr>
        <w:t xml:space="preserve">     银行地址：</w:t>
      </w:r>
      <w:r>
        <w:rPr>
          <w:rFonts w:hint="eastAsia" w:ascii="宋体" w:hAnsi="宋体" w:cs="宋体"/>
          <w:sz w:val="24"/>
          <w:u w:val="single"/>
        </w:rPr>
        <w:t xml:space="preserve">                  </w:t>
      </w:r>
    </w:p>
    <w:p>
      <w:pPr>
        <w:widowControl/>
        <w:spacing w:line="460" w:lineRule="exact"/>
        <w:rPr>
          <w:rFonts w:ascii="宋体" w:hAnsi="宋体" w:cs="宋体"/>
          <w:sz w:val="24"/>
          <w:u w:val="single"/>
        </w:rPr>
      </w:pPr>
      <w:r>
        <w:rPr>
          <w:rFonts w:hint="eastAsia" w:ascii="宋体" w:hAnsi="宋体" w:cs="宋体"/>
          <w:sz w:val="24"/>
        </w:rPr>
        <w:t>户名：</w:t>
      </w:r>
      <w:r>
        <w:rPr>
          <w:rFonts w:hint="eastAsia" w:ascii="宋体" w:hAnsi="宋体" w:cs="宋体"/>
          <w:sz w:val="24"/>
          <w:u w:val="single"/>
        </w:rPr>
        <w:t xml:space="preserve">                       </w:t>
      </w:r>
      <w:r>
        <w:rPr>
          <w:rFonts w:hint="eastAsia" w:ascii="宋体" w:hAnsi="宋体" w:cs="宋体"/>
          <w:sz w:val="24"/>
        </w:rPr>
        <w:t xml:space="preserve">    户名：</w:t>
      </w:r>
      <w:r>
        <w:rPr>
          <w:rFonts w:hint="eastAsia" w:ascii="宋体" w:hAnsi="宋体" w:cs="宋体"/>
          <w:sz w:val="24"/>
          <w:u w:val="single"/>
        </w:rPr>
        <w:t xml:space="preserve">                      </w:t>
      </w:r>
    </w:p>
    <w:p>
      <w:pPr>
        <w:widowControl/>
        <w:spacing w:line="460" w:lineRule="exact"/>
        <w:rPr>
          <w:rFonts w:ascii="宋体" w:hAnsi="宋体" w:cs="宋体"/>
          <w:sz w:val="24"/>
        </w:rPr>
      </w:pPr>
      <w:bookmarkStart w:id="990" w:name="_GoBack"/>
      <w:r>
        <w:rPr>
          <w:rFonts w:hint="eastAsia" w:ascii="宋体" w:hAnsi="宋体" w:cs="宋体"/>
          <w:sz w:val="24"/>
          <w:lang w:eastAsia="zh-CN"/>
        </w:rPr>
        <w:t>账</w:t>
      </w:r>
      <w:r>
        <w:rPr>
          <w:rFonts w:hint="eastAsia" w:ascii="宋体" w:hAnsi="宋体" w:cs="宋体"/>
          <w:sz w:val="24"/>
        </w:rPr>
        <w:t>号</w:t>
      </w:r>
      <w:bookmarkEnd w:id="990"/>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lang w:eastAsia="zh-CN"/>
        </w:rPr>
        <w:t>账</w:t>
      </w:r>
      <w:r>
        <w:rPr>
          <w:rFonts w:hint="eastAsia" w:ascii="宋体" w:hAnsi="宋体" w:cs="宋体"/>
          <w:sz w:val="24"/>
        </w:rPr>
        <w:t>号：</w:t>
      </w:r>
      <w:r>
        <w:rPr>
          <w:rFonts w:hint="eastAsia" w:ascii="宋体" w:hAnsi="宋体" w:cs="宋体"/>
          <w:sz w:val="24"/>
          <w:u w:val="single"/>
        </w:rPr>
        <w:t xml:space="preserve">                      </w:t>
      </w:r>
    </w:p>
    <w:p>
      <w:pPr>
        <w:widowControl/>
        <w:spacing w:line="460" w:lineRule="exact"/>
        <w:rPr>
          <w:rFonts w:ascii="宋体" w:hAnsi="宋体" w:cs="宋体"/>
          <w:sz w:val="24"/>
        </w:rPr>
      </w:pPr>
      <w:r>
        <w:rPr>
          <w:rFonts w:hint="eastAsia" w:ascii="宋体" w:hAnsi="宋体" w:cs="宋体"/>
          <w:sz w:val="24"/>
        </w:rPr>
        <w:t>邮编：</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r>
        <w:rPr>
          <w:rFonts w:hint="eastAsia" w:ascii="宋体" w:hAnsi="宋体" w:cs="宋体"/>
          <w:sz w:val="24"/>
        </w:rPr>
        <w:t xml:space="preserve">  </w:t>
      </w:r>
    </w:p>
    <w:p>
      <w:pPr>
        <w:widowControl/>
        <w:spacing w:line="460" w:lineRule="exact"/>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widowControl/>
        <w:spacing w:line="460" w:lineRule="exact"/>
        <w:rPr>
          <w:rFonts w:ascii="宋体" w:hAnsi="宋体" w:cs="宋体"/>
          <w:sz w:val="24"/>
        </w:rPr>
      </w:pP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widowControl/>
        <w:spacing w:line="460" w:lineRule="exact"/>
        <w:rPr>
          <w:rFonts w:ascii="宋体" w:hAnsi="宋体" w:cs="宋体"/>
          <w:sz w:val="24"/>
        </w:rPr>
      </w:pPr>
      <w:r>
        <w:rPr>
          <w:rFonts w:hint="eastAsia" w:ascii="宋体" w:hAnsi="宋体" w:cs="宋体"/>
          <w:sz w:val="24"/>
        </w:rPr>
        <w:t>电子邮箱：</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 xml:space="preserve">     电子邮箱：</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pPr>
        <w:widowControl/>
        <w:spacing w:line="460" w:lineRule="exact"/>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7"/>
        <w:ind w:firstLine="0"/>
        <w:rPr>
          <w:rFonts w:hAnsi="宋体"/>
          <w:color w:val="FF0000"/>
        </w:rPr>
      </w:pPr>
    </w:p>
    <w:p>
      <w:pPr>
        <w:rPr>
          <w:rFonts w:cs="宋体"/>
        </w:rPr>
      </w:pPr>
      <w:r>
        <w:rPr>
          <w:rFonts w:hint="eastAsia" w:cs="宋体"/>
        </w:rPr>
        <w:br w:type="page"/>
      </w:r>
    </w:p>
    <w:p>
      <w:pPr>
        <w:jc w:val="center"/>
        <w:rPr>
          <w:rFonts w:ascii="宋体" w:hAnsi="宋体"/>
          <w:b/>
          <w:sz w:val="44"/>
        </w:rPr>
      </w:pPr>
      <w:r>
        <w:rPr>
          <w:rFonts w:hint="eastAsia" w:ascii="宋体" w:hAnsi="宋体"/>
          <w:b/>
          <w:bCs/>
          <w:sz w:val="44"/>
        </w:rPr>
        <w:t>廉 洁 合 同</w:t>
      </w:r>
    </w:p>
    <w:p>
      <w:pPr>
        <w:spacing w:line="360" w:lineRule="auto"/>
        <w:rPr>
          <w:rFonts w:ascii="宋体" w:hAnsi="宋体"/>
          <w:sz w:val="24"/>
        </w:rPr>
      </w:pPr>
    </w:p>
    <w:p>
      <w:pPr>
        <w:spacing w:line="360" w:lineRule="auto"/>
        <w:rPr>
          <w:rFonts w:ascii="宋体" w:hAnsi="宋体"/>
          <w:sz w:val="24"/>
        </w:rPr>
      </w:pPr>
      <w:r>
        <w:rPr>
          <w:rFonts w:hint="eastAsia" w:ascii="宋体" w:hAnsi="宋体" w:cs="宋体"/>
          <w:b/>
          <w:sz w:val="24"/>
        </w:rPr>
        <w:t>（注：本廉洁合同须投标人加盖好本单位公章并由授权代表签字后于开标当日随投标文件一并提交，无需密封，一式三份）</w:t>
      </w:r>
    </w:p>
    <w:p>
      <w:pPr>
        <w:spacing w:line="360" w:lineRule="auto"/>
        <w:rPr>
          <w:rFonts w:ascii="宋体" w:hAnsi="宋体"/>
          <w:sz w:val="24"/>
        </w:rPr>
      </w:pPr>
      <w:r>
        <w:rPr>
          <w:rFonts w:hint="eastAsia" w:ascii="宋体" w:hAnsi="宋体"/>
          <w:sz w:val="24"/>
        </w:rPr>
        <w:t>项目名称：北京旅游网信息化能力提升项目</w:t>
      </w:r>
    </w:p>
    <w:p>
      <w:pPr>
        <w:spacing w:line="360" w:lineRule="auto"/>
        <w:rPr>
          <w:rFonts w:ascii="宋体" w:hAnsi="宋体"/>
          <w:sz w:val="24"/>
        </w:rPr>
      </w:pPr>
      <w:r>
        <w:rPr>
          <w:rFonts w:hint="eastAsia" w:ascii="宋体" w:hAnsi="宋体"/>
          <w:sz w:val="24"/>
        </w:rPr>
        <w:t>招标（合同）编号：11000025210200135890-XM001</w:t>
      </w:r>
    </w:p>
    <w:p>
      <w:pPr>
        <w:spacing w:line="360" w:lineRule="auto"/>
        <w:rPr>
          <w:rFonts w:ascii="宋体" w:hAnsi="宋体"/>
          <w:sz w:val="24"/>
        </w:rPr>
      </w:pPr>
      <w:r>
        <w:rPr>
          <w:rFonts w:hint="eastAsia" w:ascii="宋体" w:hAnsi="宋体"/>
          <w:sz w:val="24"/>
        </w:rPr>
        <w:t>甲方（项目采购方）：北京文化和旅游局</w:t>
      </w:r>
    </w:p>
    <w:p>
      <w:pPr>
        <w:spacing w:line="360" w:lineRule="auto"/>
        <w:rPr>
          <w:rFonts w:ascii="宋体" w:hAnsi="宋体"/>
          <w:sz w:val="24"/>
        </w:rPr>
      </w:pPr>
      <w:r>
        <w:rPr>
          <w:rFonts w:hint="eastAsia" w:ascii="宋体" w:hAnsi="宋体"/>
          <w:sz w:val="24"/>
        </w:rPr>
        <w:t xml:space="preserve">乙方（投标方）： </w:t>
      </w:r>
    </w:p>
    <w:p>
      <w:pPr>
        <w:spacing w:line="360" w:lineRule="auto"/>
        <w:rPr>
          <w:rFonts w:ascii="宋体" w:hAnsi="宋体"/>
          <w:sz w:val="24"/>
        </w:rPr>
      </w:pPr>
      <w:r>
        <w:rPr>
          <w:rFonts w:hint="eastAsia" w:ascii="宋体" w:hAnsi="宋体"/>
          <w:sz w:val="24"/>
        </w:rPr>
        <w:t>丙方（招标代理机构）：</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为了规范北京文化和旅游局的招、投标工作，防止违法违纪行为的发生，经甲方、乙方和丙方协商同意，三方将严格执行以下条件：</w:t>
      </w:r>
    </w:p>
    <w:p>
      <w:pPr>
        <w:spacing w:line="360" w:lineRule="auto"/>
        <w:ind w:firstLine="482" w:firstLineChars="200"/>
        <w:rPr>
          <w:rFonts w:ascii="宋体" w:hAnsi="宋体"/>
          <w:b/>
          <w:bCs/>
          <w:sz w:val="24"/>
        </w:rPr>
      </w:pPr>
      <w:r>
        <w:rPr>
          <w:rFonts w:hint="eastAsia" w:ascii="宋体" w:hAnsi="宋体"/>
          <w:b/>
          <w:bCs/>
          <w:sz w:val="24"/>
        </w:rPr>
        <w:t>一、甲方的权利和义务</w:t>
      </w:r>
    </w:p>
    <w:p>
      <w:pPr>
        <w:spacing w:line="360" w:lineRule="auto"/>
        <w:rPr>
          <w:rFonts w:ascii="宋体" w:hAnsi="宋体"/>
          <w:sz w:val="24"/>
        </w:rPr>
      </w:pPr>
      <w:r>
        <w:rPr>
          <w:rFonts w:hint="eastAsia" w:ascii="宋体" w:hAnsi="宋体"/>
          <w:sz w:val="24"/>
        </w:rPr>
        <w:t xml:space="preserve">   （一）甲方工作人员有责任向乙方和丙方介绍本单位有关廉洁从业的制度、规定。甲方的纪检监督人员有权对三方在招、投标及合同执行过程中的廉洁情况进行监督。</w:t>
      </w:r>
    </w:p>
    <w:p>
      <w:pPr>
        <w:spacing w:line="360" w:lineRule="auto"/>
        <w:rPr>
          <w:rFonts w:ascii="宋体" w:hAnsi="宋体"/>
          <w:sz w:val="24"/>
        </w:rPr>
      </w:pPr>
      <w:r>
        <w:rPr>
          <w:rFonts w:hint="eastAsia" w:ascii="宋体" w:hAnsi="宋体"/>
          <w:sz w:val="24"/>
        </w:rPr>
        <w:t xml:space="preserve">   （二）甲方工作人员不得向乙方泄露招、投标中的商业秘密。</w:t>
      </w:r>
    </w:p>
    <w:p>
      <w:pPr>
        <w:spacing w:line="360" w:lineRule="auto"/>
        <w:rPr>
          <w:rFonts w:ascii="宋体" w:hAnsi="宋体"/>
          <w:sz w:val="24"/>
        </w:rPr>
      </w:pPr>
      <w:r>
        <w:rPr>
          <w:rFonts w:hint="eastAsia" w:ascii="宋体" w:hAnsi="宋体"/>
          <w:sz w:val="24"/>
        </w:rPr>
        <w:t xml:space="preserve">   （三）甲方工作人员在招、投标以及合同执行过程中，不得以任何形式向乙方索取贿赂，收受回扣及好处费等；不得接受乙方馈赠的有价证券和贵重物品；不得让乙方报销任何费用；不得参加对执行公务有影响的娱乐活动和宴请；不得向乙方介绍亲属或亲友从事与该项目有关的材料、设备供应和项目分包等经济活动；不得要求乙方为亲属安排出境和国内旅游等；不得借婚丧嫁娶之机收受乙方的钱（含有价证券）、物。</w:t>
      </w:r>
    </w:p>
    <w:p>
      <w:pPr>
        <w:spacing w:line="360" w:lineRule="auto"/>
        <w:rPr>
          <w:rFonts w:ascii="宋体" w:hAnsi="宋体"/>
          <w:sz w:val="24"/>
        </w:rPr>
      </w:pPr>
      <w:r>
        <w:rPr>
          <w:rFonts w:hint="eastAsia" w:ascii="宋体" w:hAnsi="宋体"/>
          <w:sz w:val="24"/>
        </w:rPr>
        <w:t xml:space="preserve">   （四）对乙方主动给予的钱（含有价证券）、物，甲方的工作人员要坚决谢绝，无法拒绝的要在两周内上交甲方的纪检组监察处或上级纪检监察部门。</w:t>
      </w:r>
    </w:p>
    <w:p>
      <w:pPr>
        <w:spacing w:line="360" w:lineRule="auto"/>
        <w:rPr>
          <w:rFonts w:ascii="宋体" w:hAnsi="宋体"/>
          <w:sz w:val="24"/>
        </w:rPr>
      </w:pPr>
      <w:r>
        <w:rPr>
          <w:rFonts w:hint="eastAsia" w:ascii="宋体" w:hAnsi="宋体"/>
          <w:sz w:val="24"/>
        </w:rPr>
        <w:t xml:space="preserve">   （五）甲方工作人员在招标及执行合同过程中，必须遵守廉洁自律的其他有关规定。</w:t>
      </w:r>
    </w:p>
    <w:p>
      <w:pPr>
        <w:spacing w:line="360" w:lineRule="auto"/>
        <w:rPr>
          <w:rFonts w:ascii="宋体" w:hAnsi="宋体"/>
          <w:b/>
          <w:bCs/>
          <w:sz w:val="24"/>
        </w:rPr>
      </w:pPr>
      <w:r>
        <w:rPr>
          <w:rFonts w:hint="eastAsia" w:ascii="宋体" w:hAnsi="宋体"/>
          <w:b/>
          <w:bCs/>
          <w:sz w:val="24"/>
        </w:rPr>
        <w:t xml:space="preserve">    二、乙方的权利和义务</w:t>
      </w:r>
    </w:p>
    <w:p>
      <w:pPr>
        <w:spacing w:line="360" w:lineRule="auto"/>
        <w:rPr>
          <w:rFonts w:ascii="宋体" w:hAnsi="宋体"/>
          <w:sz w:val="24"/>
        </w:rPr>
      </w:pPr>
      <w:r>
        <w:rPr>
          <w:rFonts w:hint="eastAsia" w:ascii="宋体" w:hAnsi="宋体"/>
          <w:sz w:val="24"/>
        </w:rPr>
        <w:t xml:space="preserve">   （一）乙方的纪检监督人员有权对三方在招、投标及合同执行过程中廉洁从业情况进行监督，并积极配合甲方纪检监察工作人员就有关违纪问题进行调查取证。</w:t>
      </w:r>
    </w:p>
    <w:p>
      <w:pPr>
        <w:spacing w:line="360" w:lineRule="auto"/>
        <w:rPr>
          <w:rFonts w:ascii="宋体" w:hAnsi="宋体"/>
          <w:sz w:val="24"/>
        </w:rPr>
      </w:pPr>
      <w:r>
        <w:rPr>
          <w:rFonts w:hint="eastAsia" w:ascii="宋体" w:hAnsi="宋体"/>
          <w:sz w:val="24"/>
        </w:rPr>
        <w:t xml:space="preserve">   （二）乙方有权了解甲方、丙方在廉洁从业方面的各项制度和规定，并主动配合甲方、丙方遵守执行。</w:t>
      </w:r>
    </w:p>
    <w:p>
      <w:pPr>
        <w:spacing w:line="360" w:lineRule="auto"/>
        <w:rPr>
          <w:rFonts w:ascii="宋体" w:hAnsi="宋体"/>
          <w:sz w:val="24"/>
        </w:rPr>
      </w:pPr>
      <w:r>
        <w:rPr>
          <w:rFonts w:hint="eastAsia" w:ascii="宋体" w:hAnsi="宋体"/>
          <w:sz w:val="24"/>
        </w:rPr>
        <w:t xml:space="preserve">   （三）乙方的工作人员不得以任何方式向甲方、丙方的工作人员了解招投标中的商业秘密。</w:t>
      </w:r>
    </w:p>
    <w:p>
      <w:pPr>
        <w:spacing w:line="360" w:lineRule="auto"/>
        <w:rPr>
          <w:rFonts w:ascii="宋体" w:hAnsi="宋体"/>
          <w:sz w:val="24"/>
        </w:rPr>
      </w:pPr>
      <w:r>
        <w:rPr>
          <w:rFonts w:hint="eastAsia" w:ascii="宋体" w:hAnsi="宋体"/>
          <w:sz w:val="24"/>
        </w:rPr>
        <w:t xml:space="preserve">   （四）乙方的工作人员在投标及中标后的合同执行过程中，不得向甲方、丙方工作人员行贿、提供回扣或其他好处费等；不得向甲方、丙方的工作人员馈赠有价证券和贵重物品；不得给甲方、丙方的工作人员报销任何费用；不得为甲方、丙方的工作人员购置交通工具、通讯工具、家电、办公用品等；不得邀请甲方、丙方的工作人员参加对执行公务有影响的娱乐活动和宴请；不得接受甲方、丙方的工作人员介绍的亲属或亲友从事与该项目有关的材料、设备供应或该项目分包等经济活动；不得为甲方、丙方工作人员的亲属安排出境或国内旅游等；不得借婚丧嫁娶之机向甲方、丙方工作人员赠送钱（含有价证券）、物。</w:t>
      </w:r>
    </w:p>
    <w:p>
      <w:pPr>
        <w:spacing w:line="360" w:lineRule="auto"/>
        <w:rPr>
          <w:rFonts w:ascii="宋体" w:hAnsi="宋体"/>
          <w:sz w:val="24"/>
        </w:rPr>
      </w:pPr>
      <w:r>
        <w:rPr>
          <w:rFonts w:hint="eastAsia" w:ascii="宋体" w:hAnsi="宋体"/>
          <w:sz w:val="24"/>
        </w:rPr>
        <w:t xml:space="preserve">   （五）乙方发现甲方、丙方的工作人员有不廉洁的行为，应在在48小时内署名报告甲方、丙方的纪检监督人员或有关领导。</w:t>
      </w:r>
    </w:p>
    <w:p>
      <w:pPr>
        <w:spacing w:line="360" w:lineRule="auto"/>
        <w:rPr>
          <w:rFonts w:ascii="宋体" w:hAnsi="宋体"/>
          <w:b/>
          <w:bCs/>
          <w:sz w:val="24"/>
        </w:rPr>
      </w:pPr>
      <w:r>
        <w:rPr>
          <w:rFonts w:hint="eastAsia" w:ascii="宋体" w:hAnsi="宋体"/>
          <w:b/>
          <w:bCs/>
          <w:sz w:val="24"/>
        </w:rPr>
        <w:t xml:space="preserve">    三、丙方的权利和义务</w:t>
      </w:r>
    </w:p>
    <w:p>
      <w:pPr>
        <w:spacing w:line="360" w:lineRule="auto"/>
        <w:rPr>
          <w:rFonts w:ascii="宋体" w:hAnsi="宋体"/>
          <w:sz w:val="24"/>
        </w:rPr>
      </w:pPr>
      <w:r>
        <w:rPr>
          <w:rFonts w:hint="eastAsia" w:ascii="宋体" w:hAnsi="宋体"/>
          <w:sz w:val="24"/>
        </w:rPr>
        <w:t xml:space="preserve">   （一）丙方的工作人员有责任向甲方、乙方介绍本单位有关廉洁从业的制度、规定。丙方的纪检监督人员有权对三方在招、投标过程中的廉洁情况进行监督。</w:t>
      </w:r>
    </w:p>
    <w:p>
      <w:pPr>
        <w:spacing w:line="360" w:lineRule="auto"/>
        <w:rPr>
          <w:rFonts w:ascii="宋体" w:hAnsi="宋体"/>
          <w:sz w:val="24"/>
        </w:rPr>
      </w:pPr>
      <w:r>
        <w:rPr>
          <w:rFonts w:hint="eastAsia" w:ascii="宋体" w:hAnsi="宋体"/>
          <w:sz w:val="24"/>
        </w:rPr>
        <w:t xml:space="preserve">   （二）丙方的工作人员不得向乙方泄露招、投标中的商业秘密。</w:t>
      </w:r>
    </w:p>
    <w:p>
      <w:pPr>
        <w:spacing w:line="360" w:lineRule="auto"/>
        <w:rPr>
          <w:rFonts w:ascii="宋体" w:hAnsi="宋体"/>
          <w:sz w:val="24"/>
        </w:rPr>
      </w:pPr>
      <w:r>
        <w:rPr>
          <w:rFonts w:hint="eastAsia" w:ascii="宋体" w:hAnsi="宋体"/>
          <w:sz w:val="24"/>
        </w:rPr>
        <w:t xml:space="preserve">   （三）丙方的工作人员在招、投标以及合同执行过程中，不得以任何形式向乙方索取贿赂、收受回扣及好处费等；不得接受乙方馈赠的有价证券和贵重物品；不得让乙方报销任何费用；不得参加对执行公务有影响的娱乐活动和宴请；不得向乙方介绍亲属或亲友从事与该项目有关的材料、设备供应和该项目分包等经济活动；不得要求乙方为亲属安排出境或国内旅游；不得借婚丧嫁娶之机收受乙方的钱（含有价证券）、物。</w:t>
      </w:r>
    </w:p>
    <w:p>
      <w:pPr>
        <w:spacing w:line="360" w:lineRule="auto"/>
        <w:rPr>
          <w:rFonts w:ascii="宋体" w:hAnsi="宋体"/>
          <w:sz w:val="24"/>
        </w:rPr>
      </w:pPr>
      <w:r>
        <w:rPr>
          <w:rFonts w:hint="eastAsia" w:ascii="宋体" w:hAnsi="宋体"/>
          <w:sz w:val="24"/>
        </w:rPr>
        <w:t xml:space="preserve">   （四）对乙方主动给予的钱（含有价证券）、物，丙方的工作人员要坚决谢绝，无法拒绝的要在两周内上交丙方的纪检监察部门或上级纪检监察部门。</w:t>
      </w:r>
    </w:p>
    <w:p>
      <w:pPr>
        <w:spacing w:line="360" w:lineRule="auto"/>
        <w:rPr>
          <w:rFonts w:ascii="宋体" w:hAnsi="宋体"/>
          <w:sz w:val="24"/>
        </w:rPr>
      </w:pPr>
      <w:r>
        <w:rPr>
          <w:rFonts w:hint="eastAsia" w:ascii="宋体" w:hAnsi="宋体"/>
          <w:sz w:val="24"/>
        </w:rPr>
        <w:t xml:space="preserve">   （五）丙方的工作人员在招标及执行合同过程中，必须遵守廉洁自律的其他有关规定。</w:t>
      </w:r>
    </w:p>
    <w:p>
      <w:pPr>
        <w:spacing w:line="360" w:lineRule="auto"/>
        <w:rPr>
          <w:rFonts w:ascii="宋体" w:hAnsi="宋体"/>
          <w:b/>
          <w:bCs/>
          <w:sz w:val="24"/>
        </w:rPr>
      </w:pPr>
      <w:r>
        <w:rPr>
          <w:rFonts w:hint="eastAsia" w:ascii="宋体" w:hAnsi="宋体"/>
          <w:b/>
          <w:bCs/>
          <w:sz w:val="24"/>
        </w:rPr>
        <w:t xml:space="preserve">    四、违约责任</w:t>
      </w:r>
    </w:p>
    <w:p>
      <w:pPr>
        <w:spacing w:line="360" w:lineRule="auto"/>
        <w:rPr>
          <w:rFonts w:ascii="宋体" w:hAnsi="宋体"/>
          <w:sz w:val="24"/>
        </w:rPr>
      </w:pPr>
      <w:r>
        <w:rPr>
          <w:rFonts w:hint="eastAsia" w:ascii="宋体" w:hAnsi="宋体"/>
          <w:sz w:val="24"/>
        </w:rPr>
        <w:t xml:space="preserve">   （一）甲方工作人员违反廉洁责任，经调查属实的，甲方将依据党纪、政纪对当事人进行严肃处理，对涉嫌犯罪人员移送司法机关。</w:t>
      </w:r>
    </w:p>
    <w:p>
      <w:pPr>
        <w:spacing w:line="360" w:lineRule="auto"/>
        <w:rPr>
          <w:rFonts w:ascii="宋体" w:hAnsi="宋体"/>
          <w:sz w:val="24"/>
        </w:rPr>
      </w:pPr>
      <w:r>
        <w:rPr>
          <w:rFonts w:hint="eastAsia" w:ascii="宋体" w:hAnsi="宋体"/>
          <w:sz w:val="24"/>
        </w:rPr>
        <w:t xml:space="preserve">   （二）乙方工作人员违反廉洁责任，经调查属实的，甲方及其代理机构有权退回其投标；对中标的已方，甲方及其代理机构有权撤销中标决定，或一次性扣罚与其签订合同总价款的0.5</w:t>
      </w:r>
      <w:r>
        <w:rPr>
          <w:rFonts w:ascii="宋体" w:hAnsi="宋体"/>
          <w:sz w:val="24"/>
        </w:rPr>
        <w:t>%</w:t>
      </w:r>
      <w:r>
        <w:rPr>
          <w:rFonts w:hint="eastAsia" w:ascii="宋体" w:hAnsi="宋体"/>
          <w:sz w:val="24"/>
        </w:rPr>
        <w:t>——10</w:t>
      </w:r>
      <w:r>
        <w:rPr>
          <w:rFonts w:ascii="宋体" w:hAnsi="宋体"/>
          <w:sz w:val="24"/>
        </w:rPr>
        <w:t>%</w:t>
      </w:r>
      <w:r>
        <w:rPr>
          <w:rFonts w:hint="eastAsia" w:ascii="宋体" w:hAnsi="宋体"/>
          <w:sz w:val="24"/>
        </w:rPr>
        <w:t>直至终止合同执行，由此造成的经济损失由乙方承担；在今后甲方的政府采购项目中不再考虑与乙方的合作。</w:t>
      </w:r>
    </w:p>
    <w:p>
      <w:pPr>
        <w:spacing w:line="360" w:lineRule="auto"/>
        <w:rPr>
          <w:rFonts w:ascii="宋体" w:hAnsi="宋体"/>
          <w:sz w:val="24"/>
        </w:rPr>
      </w:pPr>
      <w:r>
        <w:rPr>
          <w:rFonts w:hint="eastAsia" w:ascii="宋体" w:hAnsi="宋体"/>
          <w:sz w:val="24"/>
        </w:rPr>
        <w:t xml:space="preserve">   （三）丙方的工作人员违反廉洁责任，经调查属实的，丙方应依据党纪、政纪对当事人进行严肃处理，对涉嫌犯罪人员应移送司法机关；对情节严重或屡次违法违规操作的，今后甲方的政府采购项目不再考虑与丙方合作，并向其上级主管部门提出监察建议。</w:t>
      </w:r>
    </w:p>
    <w:p>
      <w:pPr>
        <w:spacing w:line="360" w:lineRule="auto"/>
        <w:rPr>
          <w:rFonts w:ascii="宋体" w:hAnsi="宋体"/>
          <w:b/>
          <w:bCs/>
          <w:sz w:val="24"/>
        </w:rPr>
      </w:pPr>
      <w:r>
        <w:rPr>
          <w:rFonts w:hint="eastAsia" w:ascii="宋体" w:hAnsi="宋体"/>
          <w:b/>
          <w:bCs/>
          <w:sz w:val="24"/>
        </w:rPr>
        <w:t xml:space="preserve">    五、合同的生效</w:t>
      </w:r>
    </w:p>
    <w:p>
      <w:pPr>
        <w:spacing w:line="360" w:lineRule="auto"/>
        <w:rPr>
          <w:rFonts w:ascii="宋体" w:hAnsi="宋体"/>
          <w:sz w:val="24"/>
        </w:rPr>
      </w:pPr>
      <w:r>
        <w:rPr>
          <w:rFonts w:hint="eastAsia" w:ascii="宋体" w:hAnsi="宋体"/>
          <w:sz w:val="24"/>
        </w:rPr>
        <w:t xml:space="preserve">   （一）本合同在三方签字盖章后即生效。</w:t>
      </w:r>
    </w:p>
    <w:p>
      <w:pPr>
        <w:spacing w:line="360" w:lineRule="auto"/>
        <w:rPr>
          <w:rFonts w:ascii="宋体" w:hAnsi="宋体"/>
          <w:sz w:val="24"/>
        </w:rPr>
      </w:pPr>
      <w:r>
        <w:rPr>
          <w:rFonts w:hint="eastAsia" w:ascii="宋体" w:hAnsi="宋体"/>
          <w:sz w:val="24"/>
        </w:rPr>
        <w:t xml:space="preserve">   （二）本合同一式三份，三方各执一份。</w:t>
      </w:r>
    </w:p>
    <w:p>
      <w:pPr>
        <w:spacing w:line="360" w:lineRule="auto"/>
        <w:rPr>
          <w:rFonts w:ascii="宋体" w:hAnsi="宋体"/>
          <w:sz w:val="24"/>
        </w:rPr>
      </w:pPr>
      <w:r>
        <w:rPr>
          <w:rFonts w:hint="eastAsia" w:ascii="宋体" w:hAnsi="宋体"/>
          <w:sz w:val="24"/>
        </w:rPr>
        <w:t xml:space="preserve">   （三）本合同在主合同授予、履行的全过程有效，并作为主合同的附件。</w:t>
      </w:r>
    </w:p>
    <w:p>
      <w:pPr>
        <w:spacing w:line="360" w:lineRule="auto"/>
        <w:rPr>
          <w:rFonts w:ascii="宋体" w:hAnsi="宋体"/>
          <w:sz w:val="24"/>
        </w:rPr>
      </w:pPr>
      <w:r>
        <w:rPr>
          <w:rFonts w:hint="eastAsia" w:ascii="宋体" w:hAnsi="宋体"/>
          <w:sz w:val="24"/>
        </w:rPr>
        <w:t>甲方：</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ascii="宋体" w:hAnsi="宋体"/>
          <w:sz w:val="24"/>
        </w:rPr>
      </w:pPr>
      <w:r>
        <w:rPr>
          <w:rFonts w:hint="eastAsia" w:ascii="宋体" w:hAnsi="宋体"/>
          <w:sz w:val="24"/>
        </w:rPr>
        <w:t>盖章：</w:t>
      </w:r>
    </w:p>
    <w:p>
      <w:pPr>
        <w:spacing w:line="360" w:lineRule="auto"/>
        <w:rPr>
          <w:rFonts w:ascii="宋体" w:hAnsi="宋体"/>
          <w:sz w:val="24"/>
        </w:rPr>
      </w:pPr>
      <w:r>
        <w:rPr>
          <w:rFonts w:hint="eastAsia" w:ascii="宋体" w:hAnsi="宋体"/>
          <w:sz w:val="24"/>
        </w:rPr>
        <w:t>签字日期：</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乙方：</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ascii="宋体" w:hAnsi="宋体"/>
          <w:sz w:val="24"/>
        </w:rPr>
      </w:pPr>
      <w:r>
        <w:rPr>
          <w:rFonts w:hint="eastAsia" w:ascii="宋体" w:hAnsi="宋体"/>
          <w:sz w:val="24"/>
        </w:rPr>
        <w:t>盖章：</w:t>
      </w:r>
    </w:p>
    <w:p>
      <w:pPr>
        <w:spacing w:line="360" w:lineRule="auto"/>
        <w:rPr>
          <w:rFonts w:ascii="宋体" w:hAnsi="宋体"/>
          <w:sz w:val="24"/>
        </w:rPr>
      </w:pPr>
      <w:r>
        <w:rPr>
          <w:rFonts w:hint="eastAsia" w:ascii="宋体" w:hAnsi="宋体"/>
          <w:sz w:val="24"/>
        </w:rPr>
        <w:t>签字日期：</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丙方（招标代理机构）：北京市京发招标有限公司</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ascii="宋体" w:hAnsi="宋体"/>
          <w:sz w:val="24"/>
        </w:rPr>
      </w:pPr>
      <w:r>
        <w:rPr>
          <w:rFonts w:hint="eastAsia" w:ascii="宋体" w:hAnsi="宋体"/>
          <w:sz w:val="24"/>
        </w:rPr>
        <w:t>盖章：</w:t>
      </w:r>
    </w:p>
    <w:p>
      <w:pPr>
        <w:pStyle w:val="21"/>
        <w:spacing w:before="176" w:line="278" w:lineRule="auto"/>
        <w:ind w:left="4" w:firstLine="11"/>
        <w:rPr>
          <w:rFonts w:cs="宋体"/>
        </w:rPr>
      </w:pPr>
      <w:r>
        <w:rPr>
          <w:rFonts w:hint="eastAsia"/>
        </w:rPr>
        <w:t>签字日期：</w:t>
      </w:r>
    </w:p>
    <w:p>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841" w:name="_Toc99301426"/>
      <w:r>
        <w:rPr>
          <w:rFonts w:hint="eastAsia" w:ascii="宋体" w:hAnsi="宋体" w:cs="宋体"/>
          <w:b/>
          <w:sz w:val="36"/>
          <w:szCs w:val="36"/>
        </w:rPr>
        <w:t>第七章   投标文件格式</w:t>
      </w:r>
      <w:bookmarkEnd w:id="841"/>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pPr>
        <w:widowControl/>
        <w:jc w:val="left"/>
        <w:rPr>
          <w:rFonts w:ascii="宋体" w:hAnsi="宋体" w:cs="宋体"/>
          <w:sz w:val="24"/>
        </w:rPr>
      </w:pPr>
      <w:r>
        <w:rPr>
          <w:rFonts w:hint="eastAsia" w:ascii="宋体" w:hAnsi="宋体" w:cs="宋体"/>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Pr>
        <w:keepNext/>
        <w:keepLines/>
        <w:autoSpaceDE w:val="0"/>
        <w:autoSpaceDN w:val="0"/>
        <w:adjustRightInd w:val="0"/>
        <w:spacing w:before="120" w:line="300" w:lineRule="auto"/>
        <w:jc w:val="left"/>
        <w:outlineLvl w:val="1"/>
        <w:rPr>
          <w:rFonts w:ascii="宋体" w:hAnsi="宋体" w:cs="宋体"/>
          <w:b/>
          <w:kern w:val="0"/>
          <w:sz w:val="30"/>
          <w:szCs w:val="20"/>
        </w:rPr>
      </w:pPr>
      <w:r>
        <w:rPr>
          <w:rFonts w:hint="eastAsia" w:ascii="宋体" w:hAnsi="宋体" w:cs="宋体"/>
          <w:b/>
          <w:spacing w:val="20"/>
          <w:sz w:val="24"/>
        </w:rPr>
        <w:t>一、资格证明文件格式</w:t>
      </w:r>
    </w:p>
    <w:p>
      <w:pPr>
        <w:rPr>
          <w:rFonts w:ascii="宋体" w:hAnsi="宋体" w:cs="宋体"/>
          <w:b/>
          <w:spacing w:val="20"/>
          <w:szCs w:val="21"/>
        </w:rPr>
      </w:pPr>
    </w:p>
    <w:p>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pPr>
        <w:jc w:val="center"/>
        <w:rPr>
          <w:rFonts w:ascii="宋体" w:hAnsi="宋体" w:cs="宋体"/>
          <w:szCs w:val="21"/>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（资格证明文件）</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pPr>
        <w:jc w:val="center"/>
        <w:rPr>
          <w:rFonts w:ascii="宋体" w:hAnsi="宋体" w:cs="宋体"/>
          <w:b/>
          <w:sz w:val="32"/>
          <w:szCs w:val="32"/>
        </w:rPr>
      </w:pPr>
    </w:p>
    <w:p>
      <w:pPr>
        <w:rPr>
          <w:rFonts w:ascii="宋体" w:hAnsi="宋体" w:cs="宋体"/>
          <w:b/>
        </w:rPr>
      </w:pPr>
      <w:r>
        <w:rPr>
          <w:rFonts w:hint="eastAsia" w:ascii="宋体" w:hAnsi="宋体" w:cs="宋体"/>
          <w:b/>
          <w:spacing w:val="20"/>
          <w:sz w:val="32"/>
          <w:szCs w:val="32"/>
        </w:rPr>
        <w:br w:type="page"/>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 xml:space="preserve">1 </w:t>
      </w:r>
      <w:r>
        <w:rPr>
          <w:rFonts w:hint="eastAsia" w:ascii="宋体" w:hAnsi="宋体" w:cs="宋体"/>
          <w:sz w:val="24"/>
        </w:rPr>
        <w:t>满足《中华人民共和国政府采购法》第二十二条规定</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1-1营业执照等证明文件</w:t>
      </w:r>
    </w:p>
    <w:p>
      <w:pPr>
        <w:tabs>
          <w:tab w:val="left" w:pos="1080"/>
        </w:tabs>
        <w:snapToGrid w:val="0"/>
        <w:rPr>
          <w:rFonts w:ascii="宋体" w:hAnsi="宋体" w:cs="宋体"/>
          <w:sz w:val="24"/>
        </w:rPr>
      </w:pPr>
    </w:p>
    <w:p>
      <w:pPr>
        <w:widowControl/>
        <w:jc w:val="left"/>
        <w:rPr>
          <w:rFonts w:ascii="宋体" w:hAnsi="宋体" w:cs="宋体"/>
          <w:color w:val="000000"/>
          <w:sz w:val="24"/>
          <w:szCs w:val="20"/>
        </w:rPr>
      </w:pPr>
      <w:r>
        <w:rPr>
          <w:rFonts w:hint="eastAsia" w:ascii="宋体" w:hAnsi="宋体" w:cs="宋体"/>
          <w:color w:val="000000"/>
          <w:sz w:val="24"/>
        </w:rPr>
        <w:br w:type="page"/>
      </w:r>
    </w:p>
    <w:p>
      <w:pPr>
        <w:pStyle w:val="4"/>
        <w:rPr>
          <w:rFonts w:hAnsi="宋体" w:cs="宋体"/>
          <w:b w:val="0"/>
          <w:bCs/>
          <w:color w:val="000000"/>
          <w:u w:val="none"/>
        </w:rPr>
      </w:pPr>
      <w:r>
        <w:rPr>
          <w:rFonts w:hint="eastAsia" w:hAnsi="宋体" w:cs="宋体"/>
          <w:b w:val="0"/>
          <w:color w:val="000000"/>
          <w:u w:val="none"/>
        </w:rPr>
        <w:t>1-2 投标人资格声明书</w:t>
      </w:r>
    </w:p>
    <w:p>
      <w:pPr>
        <w:jc w:val="center"/>
        <w:rPr>
          <w:rFonts w:ascii="宋体" w:hAnsi="宋体" w:cs="宋体"/>
          <w:b/>
          <w:color w:val="000000"/>
          <w:sz w:val="36"/>
          <w:szCs w:val="36"/>
        </w:rPr>
      </w:pPr>
      <w:r>
        <w:rPr>
          <w:rFonts w:hint="eastAsia" w:ascii="宋体" w:hAnsi="宋体" w:cs="宋体"/>
          <w:b/>
          <w:color w:val="000000"/>
          <w:sz w:val="36"/>
          <w:szCs w:val="36"/>
        </w:rPr>
        <w:t>投标人资格声明书</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pPr>
        <w:numPr>
          <w:ilvl w:val="0"/>
          <w:numId w:val="19"/>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pPr>
        <w:numPr>
          <w:ilvl w:val="0"/>
          <w:numId w:val="19"/>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pPr>
        <w:numPr>
          <w:ilvl w:val="0"/>
          <w:numId w:val="19"/>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pPr>
        <w:numPr>
          <w:ilvl w:val="0"/>
          <w:numId w:val="19"/>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9"/>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pPr>
        <w:numPr>
          <w:ilvl w:val="0"/>
          <w:numId w:val="19"/>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pPr>
        <w:numPr>
          <w:ilvl w:val="0"/>
          <w:numId w:val="19"/>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63"/>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序号</w:t>
            </w:r>
          </w:p>
        </w:tc>
        <w:tc>
          <w:tcPr>
            <w:tcW w:w="4574" w:type="dxa"/>
            <w:vAlign w:val="center"/>
          </w:tcPr>
          <w:p>
            <w:pPr>
              <w:jc w:val="center"/>
              <w:rPr>
                <w:rFonts w:ascii="宋体" w:hAnsi="宋体" w:cs="宋体"/>
                <w:sz w:val="24"/>
              </w:rPr>
            </w:pPr>
            <w:r>
              <w:rPr>
                <w:rFonts w:hint="eastAsia" w:ascii="宋体" w:hAnsi="宋体" w:cs="宋体"/>
                <w:sz w:val="24"/>
              </w:rPr>
              <w:t>单位名称</w:t>
            </w:r>
          </w:p>
        </w:tc>
        <w:tc>
          <w:tcPr>
            <w:tcW w:w="2976" w:type="dxa"/>
            <w:vAlign w:val="center"/>
          </w:tcPr>
          <w:p>
            <w:pPr>
              <w:jc w:val="center"/>
              <w:rPr>
                <w:rFonts w:ascii="宋体" w:hAnsi="宋体" w:cs="宋体"/>
                <w:sz w:val="24"/>
              </w:rPr>
            </w:pPr>
            <w:r>
              <w:rPr>
                <w:rFonts w:hint="eastAsia" w:ascii="宋体" w:hAnsi="宋体" w:cs="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1</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2</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bl>
    <w:p>
      <w:pPr>
        <w:rPr>
          <w:rFonts w:ascii="宋体" w:hAnsi="宋体" w:cs="宋体"/>
        </w:rPr>
      </w:pPr>
    </w:p>
    <w:p>
      <w:pPr>
        <w:ind w:firstLine="480" w:firstLineChars="200"/>
        <w:rPr>
          <w:rFonts w:ascii="宋体" w:hAnsi="宋体" w:cs="宋体"/>
          <w:sz w:val="24"/>
          <w:szCs w:val="22"/>
        </w:rPr>
      </w:pPr>
      <w:r>
        <w:rPr>
          <w:rFonts w:hint="eastAsia" w:ascii="宋体" w:hAnsi="宋体" w:cs="宋体"/>
          <w:sz w:val="24"/>
        </w:rPr>
        <w:t>上述声明真实有效，否则我方负全部责任。</w:t>
      </w:r>
    </w:p>
    <w:p>
      <w:pPr>
        <w:spacing w:line="360" w:lineRule="auto"/>
        <w:rPr>
          <w:rFonts w:ascii="宋体" w:hAnsi="宋体" w:cs="宋体"/>
          <w:sz w:val="24"/>
        </w:rPr>
      </w:pPr>
    </w:p>
    <w:p>
      <w:pPr>
        <w:autoSpaceDE w:val="0"/>
        <w:autoSpaceDN w:val="0"/>
        <w:adjustRightInd w:val="0"/>
        <w:snapToGrid w:val="0"/>
        <w:spacing w:before="25" w:after="25" w:line="360" w:lineRule="auto"/>
        <w:jc w:val="right"/>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360" w:firstLine="480"/>
        <w:jc w:val="right"/>
        <w:rPr>
          <w:rFonts w:ascii="宋体" w:hAnsi="宋体" w:cs="宋体"/>
          <w:sz w:val="24"/>
        </w:rPr>
      </w:pPr>
      <w:r>
        <w:rPr>
          <w:rFonts w:hint="eastAsia" w:ascii="宋体" w:hAnsi="宋体" w:cs="宋体"/>
          <w:color w:val="000000"/>
          <w:sz w:val="24"/>
          <w:szCs w:val="20"/>
        </w:rPr>
        <w:t xml:space="preserve">日期：_____年______月______日   </w:t>
      </w:r>
    </w:p>
    <w:p>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pPr>
        <w:tabs>
          <w:tab w:val="left" w:pos="5580"/>
        </w:tabs>
        <w:spacing w:line="360" w:lineRule="auto"/>
        <w:rPr>
          <w:rFonts w:ascii="宋体" w:hAnsi="宋体" w:cs="宋体"/>
          <w:sz w:val="24"/>
        </w:rPr>
        <w:sectPr>
          <w:footerReference r:id="rId14" w:type="default"/>
          <w:pgSz w:w="11907" w:h="16840"/>
          <w:pgMar w:top="1418" w:right="1134" w:bottom="1418" w:left="1701" w:header="851" w:footer="851" w:gutter="0"/>
          <w:cols w:space="720" w:num="1"/>
          <w:docGrid w:linePitch="462" w:charSpace="0"/>
        </w:sectPr>
      </w:pPr>
    </w:p>
    <w:p>
      <w:pPr>
        <w:spacing w:line="360" w:lineRule="auto"/>
        <w:outlineLvl w:val="2"/>
        <w:rPr>
          <w:rFonts w:ascii="宋体" w:hAnsi="宋体" w:cs="宋体"/>
          <w:color w:val="000000"/>
          <w:sz w:val="24"/>
          <w:szCs w:val="20"/>
        </w:rPr>
      </w:pPr>
      <w:r>
        <w:rPr>
          <w:rFonts w:hint="eastAsia" w:ascii="宋体" w:hAnsi="宋体" w:cs="宋体"/>
          <w:color w:val="000000"/>
          <w:sz w:val="24"/>
          <w:szCs w:val="20"/>
        </w:rPr>
        <w:t>2 落实政府采购政策需满足的资格要求</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2-1</w:t>
      </w:r>
      <w:r>
        <w:rPr>
          <w:rFonts w:hint="eastAsia" w:ascii="宋体" w:hAnsi="宋体" w:cs="宋体"/>
          <w:sz w:val="24"/>
        </w:rPr>
        <w:t>中小企业政策证明文件</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 ，资格证明文件部分无需提供 《中小企业声明函》或《残疾人福利性单位声明函》或由省级以上监狱管理局、戒毒管 理局（含新疆生产建设兵团）出具的属于监狱企业的证明文件；供应商如具有上述证明 文件，建议在商务技术文件中提供。</w:t>
      </w:r>
    </w:p>
    <w:p>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 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 实政府采购政策拟进行分包的，投标文件中除须提供《中小企业声明函》或《残疾人福 利性单位声明函》或由省级以上监狱管理局、戒毒管理局（含新疆生产建设兵团）出具 的属于监狱企业的证明文件，还须同时提供《拟分包情况说明》及《分包意向协议》，且建议在资格证明文件部分提供。</w:t>
      </w:r>
    </w:p>
    <w:p>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（4）如本项目（包）预留部分采购项目预算专门面向中小企业采购，且要求供应商以联合体形式参加采购活动，如供应商为联合体的，投标文件中除须提供《中小企业声明 函》或《残疾人福利性单位声明函》或由省级以上监狱管理局、戒毒管理局（含新疆生 产建设兵团）出具的属于监狱企业的证明文件，还须同时提供《联合协议》；上述文件建议在资格证明文件部分提供。</w:t>
      </w:r>
    </w:p>
    <w:p>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 声明函》可由牵头人出具。</w:t>
      </w:r>
    </w:p>
    <w:p>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 小企业制造、承建或者承接。供应商应当在声明函 “标的名称”部分标明联合体中中小企 业承担的具体内容或者中小企业的具体分包内容。</w:t>
      </w:r>
    </w:p>
    <w:p>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 务的承接企业信息。对相关情况了解不清楚的，不建议填报本声明函。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pacing w:val="-1"/>
          <w:sz w:val="24"/>
        </w:rPr>
        <w:t>（6）温馨提示</w:t>
      </w:r>
      <w:r>
        <w:rPr>
          <w:rFonts w:hint="eastAsia" w:ascii="宋体" w:hAnsi="宋体" w:cs="宋体"/>
          <w:spacing w:val="-13"/>
          <w:sz w:val="24"/>
        </w:rPr>
        <w:t>：</w:t>
      </w:r>
      <w:r>
        <w:rPr>
          <w:rFonts w:hint="eastAsia" w:ascii="宋体" w:hAnsi="宋体" w:cs="宋体"/>
          <w:spacing w:val="-1"/>
          <w:sz w:val="24"/>
        </w:rPr>
        <w:t>为方便广大中小企业识别企业规模类型</w:t>
      </w:r>
      <w:r>
        <w:rPr>
          <w:rFonts w:hint="eastAsia" w:ascii="宋体" w:hAnsi="宋体" w:cs="宋体"/>
          <w:spacing w:val="-29"/>
          <w:sz w:val="24"/>
        </w:rPr>
        <w:t>，</w:t>
      </w:r>
      <w:r>
        <w:rPr>
          <w:rFonts w:hint="eastAsia" w:ascii="宋体" w:hAnsi="宋体" w:cs="宋体"/>
          <w:spacing w:val="-1"/>
          <w:sz w:val="24"/>
        </w:rPr>
        <w:t>工业和信息化部组织开发了中小企业规模类型自测小程序，在国务院客户端和工</w:t>
      </w:r>
      <w:r>
        <w:rPr>
          <w:rFonts w:hint="eastAsia" w:ascii="宋体" w:hAnsi="宋体" w:cs="宋体"/>
          <w:spacing w:val="-2"/>
          <w:sz w:val="24"/>
        </w:rPr>
        <w:t>业和信息化部网站上均有链接，投</w:t>
      </w:r>
      <w:r>
        <w:rPr>
          <w:rFonts w:hint="eastAsia" w:ascii="宋体" w:hAnsi="宋体" w:cs="宋体"/>
          <w:spacing w:val="-1"/>
          <w:sz w:val="24"/>
        </w:rPr>
        <w:t>标人填写所属的行业和指标数据可自动生成企业规模</w:t>
      </w:r>
      <w:r>
        <w:rPr>
          <w:rFonts w:hint="eastAsia" w:ascii="宋体" w:hAnsi="宋体" w:cs="宋体"/>
          <w:spacing w:val="-2"/>
          <w:sz w:val="24"/>
        </w:rPr>
        <w:t>类型测试结果。本项目中小企业划</w:t>
      </w:r>
      <w:r>
        <w:rPr>
          <w:rFonts w:hint="eastAsia" w:ascii="宋体" w:hAnsi="宋体" w:cs="宋体"/>
          <w:spacing w:val="-1"/>
          <w:sz w:val="24"/>
        </w:rPr>
        <w:t>分标准所属行业详见第二章《投标人须知资料</w:t>
      </w:r>
      <w:r>
        <w:rPr>
          <w:rFonts w:hint="eastAsia" w:ascii="宋体" w:hAnsi="宋体" w:cs="宋体"/>
          <w:spacing w:val="-2"/>
          <w:sz w:val="24"/>
        </w:rPr>
        <w:t>表》，如在该程序中未找到本项目文件规</w:t>
      </w:r>
      <w:r>
        <w:rPr>
          <w:rFonts w:hint="eastAsia" w:ascii="宋体" w:hAnsi="宋体" w:cs="宋体"/>
          <w:spacing w:val="-1"/>
          <w:sz w:val="24"/>
        </w:rPr>
        <w:t>定的中小企业划分标准所属行业，则按照《关于印发</w:t>
      </w:r>
      <w:r>
        <w:rPr>
          <w:rFonts w:hint="eastAsia" w:ascii="宋体" w:hAnsi="宋体" w:cs="宋体"/>
          <w:spacing w:val="-2"/>
          <w:sz w:val="24"/>
        </w:rPr>
        <w:t>中小企业划型标准规定的通知（工</w:t>
      </w:r>
      <w:r>
        <w:rPr>
          <w:rFonts w:hint="eastAsia" w:ascii="宋体" w:hAnsi="宋体" w:cs="宋体"/>
          <w:spacing w:val="-5"/>
          <w:sz w:val="24"/>
        </w:rPr>
        <w:t>信部联企业﹝2011﹞</w:t>
      </w:r>
      <w:r>
        <w:rPr>
          <w:rFonts w:hint="eastAsia" w:ascii="宋体" w:hAnsi="宋体" w:cs="宋体"/>
          <w:spacing w:val="-30"/>
          <w:sz w:val="24"/>
        </w:rPr>
        <w:t xml:space="preserve"> </w:t>
      </w:r>
      <w:r>
        <w:rPr>
          <w:rFonts w:hint="eastAsia" w:ascii="宋体" w:hAnsi="宋体" w:cs="宋体"/>
          <w:spacing w:val="-5"/>
          <w:sz w:val="24"/>
        </w:rPr>
        <w:t>300 号）》及《金融业企业划型标准规定》（〔2015〕309号）等</w:t>
      </w:r>
      <w:r>
        <w:rPr>
          <w:rFonts w:hint="eastAsia" w:ascii="宋体" w:hAnsi="宋体" w:cs="宋体"/>
          <w:spacing w:val="-1"/>
          <w:sz w:val="24"/>
        </w:rPr>
        <w:t>国务院批准的中小企业划分标准执行。</w:t>
      </w:r>
    </w:p>
    <w:p>
      <w:pPr>
        <w:widowControl/>
        <w:jc w:val="left"/>
        <w:rPr>
          <w:rFonts w:ascii="宋体" w:hAnsi="宋体" w:cs="宋体"/>
          <w:sz w:val="24"/>
        </w:rPr>
      </w:pPr>
      <w:r>
        <w:rPr>
          <w:rFonts w:hint="eastAsia" w:ascii="宋体" w:hAnsi="宋体" w:cs="宋体"/>
          <w:sz w:val="24"/>
        </w:rPr>
        <w:br w:type="page"/>
      </w:r>
      <w:r>
        <w:rPr>
          <w:rFonts w:hint="eastAsia" w:ascii="宋体" w:hAnsi="宋体" w:cs="宋体"/>
          <w:sz w:val="24"/>
        </w:rPr>
        <w:t>2-1-1  中小企业证明文件</w:t>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olor w:val="000000"/>
          <w:sz w:val="24"/>
        </w:rPr>
      </w:pPr>
      <w:r>
        <w:rPr>
          <w:rFonts w:hint="eastAsia" w:ascii="宋体" w:hAnsi="宋体"/>
          <w:color w:val="000000"/>
          <w:sz w:val="24"/>
        </w:rPr>
        <w:t>本公司（联合体）郑重声明，根据《政府采购促进中小企业发展管理办法》（财库﹝2020﹞46 号）的规定，本公司（联合体）参加</w:t>
      </w:r>
      <w:r>
        <w:rPr>
          <w:rFonts w:hint="eastAsia" w:ascii="宋体" w:hAnsi="宋体"/>
          <w:color w:val="000000"/>
          <w:sz w:val="24"/>
          <w:u w:val="single"/>
        </w:rPr>
        <w:t>（单位名称）</w:t>
      </w:r>
      <w:r>
        <w:rPr>
          <w:rFonts w:hint="eastAsia" w:ascii="宋体" w:hAnsi="宋体"/>
          <w:color w:val="000000"/>
          <w:sz w:val="24"/>
        </w:rPr>
        <w:t>的</w:t>
      </w:r>
      <w:r>
        <w:rPr>
          <w:rFonts w:hint="eastAsia" w:ascii="宋体" w:hAnsi="宋体"/>
          <w:color w:val="000000"/>
          <w:sz w:val="24"/>
          <w:u w:val="single"/>
        </w:rPr>
        <w:t>（项目名称）</w:t>
      </w:r>
      <w:r>
        <w:rPr>
          <w:rFonts w:hint="eastAsia" w:ascii="宋体" w:hAnsi="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sz w:val="24"/>
          <w:vertAlign w:val="superscript"/>
        </w:rPr>
        <w:t>1</w:t>
      </w:r>
      <w:r>
        <w:rPr>
          <w:rFonts w:hint="eastAsia" w:ascii="宋体" w:hAnsi="宋体"/>
          <w:color w:val="000000"/>
          <w:sz w:val="24"/>
        </w:rPr>
        <w:t>，属于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olor w:val="000000"/>
          <w:sz w:val="24"/>
          <w:vertAlign w:val="superscript"/>
        </w:rPr>
      </w:pPr>
      <w:r>
        <w:rPr>
          <w:rFonts w:hint="eastAsia" w:ascii="宋体" w:hAnsi="宋体"/>
          <w:color w:val="000000"/>
          <w:sz w:val="24"/>
        </w:rPr>
        <w:t>本企业对上述声明内容的真实性负责。如有虚假，将依法承担相应责任。</w:t>
      </w: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 xml:space="preserve">                                                企业名称（盖章）：</w:t>
      </w:r>
      <w:r>
        <w:rPr>
          <w:rFonts w:hint="eastAsia" w:ascii="宋体" w:hAnsi="宋体"/>
          <w:color w:val="000000"/>
          <w:sz w:val="24"/>
          <w:u w:val="single"/>
        </w:rPr>
        <w:t xml:space="preserve">               </w:t>
      </w:r>
    </w:p>
    <w:p>
      <w:pPr>
        <w:tabs>
          <w:tab w:val="left" w:pos="9072"/>
        </w:tabs>
        <w:spacing w:line="360" w:lineRule="auto"/>
        <w:ind w:firstLine="480"/>
        <w:jc w:val="center"/>
        <w:rPr>
          <w:rFonts w:ascii="宋体" w:hAnsi="宋体" w:cs="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60" w:lineRule="auto"/>
        <w:ind w:right="360" w:firstLine="480"/>
        <w:jc w:val="right"/>
        <w:rPr>
          <w:rFonts w:ascii="宋体" w:hAnsi="宋体" w:cs="宋体"/>
          <w:color w:val="000000"/>
          <w:sz w:val="24"/>
        </w:rPr>
      </w:pPr>
    </w:p>
    <w:p>
      <w:pPr>
        <w:spacing w:line="360" w:lineRule="auto"/>
        <w:ind w:right="360" w:firstLine="480"/>
        <w:jc w:val="right"/>
        <w:rPr>
          <w:rFonts w:ascii="宋体" w:hAnsi="宋体" w:cs="宋体"/>
          <w:color w:val="000000"/>
          <w:sz w:val="24"/>
        </w:rPr>
      </w:pPr>
    </w:p>
    <w:tbl>
      <w:tblPr>
        <w:tblStyle w:val="6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cs="宋体"/>
          <w:sz w:val="24"/>
        </w:rPr>
      </w:pPr>
    </w:p>
    <w:p>
      <w:pPr>
        <w:spacing w:line="360" w:lineRule="auto"/>
        <w:rPr>
          <w:rFonts w:ascii="宋体" w:hAnsi="宋体" w:cs="宋体"/>
          <w:color w:val="000000"/>
          <w:sz w:val="24"/>
        </w:rPr>
      </w:pPr>
    </w:p>
    <w:p>
      <w:pPr>
        <w:rPr>
          <w:rFonts w:ascii="宋体" w:hAnsi="宋体" w:cs="宋体"/>
        </w:rPr>
      </w:pPr>
      <w:r>
        <w:rPr>
          <w:rFonts w:hint="eastAsia" w:ascii="宋体" w:hAnsi="宋体" w:cs="宋体"/>
          <w:color w:val="000000"/>
          <w:sz w:val="24"/>
        </w:rPr>
        <w:br w:type="page"/>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b/>
          <w:color w:val="000000"/>
          <w:sz w:val="36"/>
          <w:szCs w:val="36"/>
        </w:rPr>
        <w:t xml:space="preserve">       </w:t>
      </w:r>
    </w:p>
    <w:p>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widowControl/>
        <w:jc w:val="left"/>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2-1-2 拟分包情况说明及分包意向协议</w:t>
      </w:r>
    </w:p>
    <w:p>
      <w:pPr>
        <w:autoSpaceDE w:val="0"/>
        <w:autoSpaceDN w:val="0"/>
        <w:adjustRightInd w:val="0"/>
        <w:jc w:val="center"/>
        <w:rPr>
          <w:rFonts w:ascii="宋体" w:hAnsi="宋体" w:cs="宋体"/>
          <w:color w:val="000000"/>
          <w:sz w:val="30"/>
          <w:szCs w:val="30"/>
        </w:rPr>
      </w:pP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63"/>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69"/>
              <w:jc w:val="center"/>
              <w:rPr>
                <w:sz w:val="24"/>
              </w:rPr>
            </w:pPr>
            <w:r>
              <w:rPr>
                <w:rFonts w:hint="eastAsia"/>
                <w:sz w:val="24"/>
              </w:rPr>
              <w:t>序号</w:t>
            </w:r>
          </w:p>
        </w:tc>
        <w:tc>
          <w:tcPr>
            <w:tcW w:w="1287" w:type="dxa"/>
            <w:vAlign w:val="center"/>
          </w:tcPr>
          <w:p>
            <w:pPr>
              <w:pStyle w:val="269"/>
              <w:jc w:val="center"/>
              <w:rPr>
                <w:sz w:val="24"/>
              </w:rPr>
            </w:pPr>
            <w:r>
              <w:rPr>
                <w:rFonts w:hint="eastAsia"/>
                <w:sz w:val="24"/>
              </w:rPr>
              <w:t>分包承担</w:t>
            </w:r>
          </w:p>
          <w:p>
            <w:pPr>
              <w:pStyle w:val="269"/>
              <w:jc w:val="center"/>
              <w:rPr>
                <w:sz w:val="24"/>
              </w:rPr>
            </w:pPr>
            <w:r>
              <w:rPr>
                <w:rFonts w:hint="eastAsia"/>
                <w:sz w:val="24"/>
              </w:rPr>
              <w:t>主体名称</w:t>
            </w:r>
          </w:p>
        </w:tc>
        <w:tc>
          <w:tcPr>
            <w:tcW w:w="1513" w:type="dxa"/>
            <w:vAlign w:val="center"/>
          </w:tcPr>
          <w:p>
            <w:pPr>
              <w:pStyle w:val="269"/>
              <w:jc w:val="center"/>
              <w:rPr>
                <w:sz w:val="24"/>
                <w:lang w:eastAsia="zh-CN"/>
              </w:rPr>
            </w:pPr>
            <w:r>
              <w:rPr>
                <w:rFonts w:hint="eastAsia"/>
                <w:sz w:val="24"/>
                <w:lang w:eastAsia="zh-CN"/>
              </w:rPr>
              <w:t>分包承担</w:t>
            </w:r>
          </w:p>
          <w:p>
            <w:pPr>
              <w:pStyle w:val="269"/>
              <w:jc w:val="center"/>
              <w:rPr>
                <w:sz w:val="24"/>
                <w:lang w:eastAsia="zh-CN"/>
              </w:rPr>
            </w:pPr>
            <w:r>
              <w:rPr>
                <w:rFonts w:hint="eastAsia"/>
                <w:sz w:val="24"/>
                <w:lang w:eastAsia="zh-CN"/>
              </w:rPr>
              <w:t>主体类型</w:t>
            </w:r>
          </w:p>
          <w:p>
            <w:pPr>
              <w:pStyle w:val="269"/>
              <w:jc w:val="center"/>
              <w:rPr>
                <w:sz w:val="24"/>
                <w:lang w:eastAsia="zh-CN"/>
              </w:rPr>
            </w:pPr>
            <w:r>
              <w:rPr>
                <w:rFonts w:hint="eastAsia"/>
                <w:sz w:val="24"/>
                <w:lang w:eastAsia="zh-CN"/>
              </w:rPr>
              <w:t>（</w:t>
            </w:r>
            <w:r>
              <w:rPr>
                <w:rFonts w:hint="eastAsia"/>
                <w:spacing w:val="2"/>
                <w:sz w:val="24"/>
                <w:szCs w:val="24"/>
                <w:lang w:eastAsia="zh-CN"/>
              </w:rPr>
              <w:t>选择</w:t>
            </w:r>
            <w:r>
              <w:rPr>
                <w:rFonts w:hint="eastAsia"/>
                <w:sz w:val="24"/>
                <w:lang w:eastAsia="zh-CN"/>
              </w:rPr>
              <w:t>）</w:t>
            </w:r>
          </w:p>
        </w:tc>
        <w:tc>
          <w:tcPr>
            <w:tcW w:w="1125" w:type="dxa"/>
            <w:vAlign w:val="center"/>
          </w:tcPr>
          <w:p>
            <w:pPr>
              <w:pStyle w:val="269"/>
              <w:jc w:val="center"/>
              <w:rPr>
                <w:sz w:val="24"/>
              </w:rPr>
            </w:pPr>
            <w:r>
              <w:rPr>
                <w:rFonts w:hint="eastAsia"/>
                <w:sz w:val="24"/>
              </w:rPr>
              <w:t>资质等级</w:t>
            </w:r>
          </w:p>
        </w:tc>
        <w:tc>
          <w:tcPr>
            <w:tcW w:w="1561" w:type="dxa"/>
            <w:vAlign w:val="center"/>
          </w:tcPr>
          <w:p>
            <w:pPr>
              <w:pStyle w:val="269"/>
              <w:jc w:val="center"/>
              <w:rPr>
                <w:sz w:val="24"/>
              </w:rPr>
            </w:pPr>
            <w:r>
              <w:rPr>
                <w:rFonts w:hint="eastAsia"/>
                <w:sz w:val="24"/>
              </w:rPr>
              <w:t>拟分包</w:t>
            </w:r>
          </w:p>
          <w:p>
            <w:pPr>
              <w:pStyle w:val="269"/>
              <w:jc w:val="center"/>
              <w:rPr>
                <w:sz w:val="24"/>
              </w:rPr>
            </w:pPr>
            <w:r>
              <w:rPr>
                <w:rFonts w:hint="eastAsia"/>
                <w:sz w:val="24"/>
              </w:rPr>
              <w:t>合同内容</w:t>
            </w:r>
          </w:p>
        </w:tc>
        <w:tc>
          <w:tcPr>
            <w:tcW w:w="1498" w:type="dxa"/>
            <w:vAlign w:val="center"/>
          </w:tcPr>
          <w:p>
            <w:pPr>
              <w:pStyle w:val="269"/>
              <w:jc w:val="center"/>
              <w:rPr>
                <w:sz w:val="24"/>
                <w:lang w:eastAsia="zh-CN"/>
              </w:rPr>
            </w:pPr>
            <w:r>
              <w:rPr>
                <w:rFonts w:hint="eastAsia"/>
                <w:sz w:val="24"/>
                <w:lang w:eastAsia="zh-CN"/>
              </w:rPr>
              <w:t>拟分包</w:t>
            </w:r>
          </w:p>
          <w:p>
            <w:pPr>
              <w:pStyle w:val="269"/>
              <w:jc w:val="center"/>
              <w:rPr>
                <w:sz w:val="24"/>
                <w:lang w:eastAsia="zh-CN"/>
              </w:rPr>
            </w:pPr>
            <w:r>
              <w:rPr>
                <w:rFonts w:hint="eastAsia"/>
                <w:sz w:val="24"/>
                <w:lang w:eastAsia="zh-CN"/>
              </w:rPr>
              <w:t>合同金额</w:t>
            </w:r>
          </w:p>
          <w:p>
            <w:pPr>
              <w:pStyle w:val="269"/>
              <w:jc w:val="center"/>
              <w:rPr>
                <w:sz w:val="24"/>
                <w:lang w:eastAsia="zh-CN"/>
              </w:rPr>
            </w:pPr>
            <w:r>
              <w:rPr>
                <w:rFonts w:hint="eastAsia"/>
                <w:sz w:val="24"/>
                <w:lang w:eastAsia="zh-CN"/>
              </w:rPr>
              <w:t>（人民币元）</w:t>
            </w:r>
          </w:p>
        </w:tc>
        <w:tc>
          <w:tcPr>
            <w:tcW w:w="1564" w:type="dxa"/>
            <w:vAlign w:val="center"/>
          </w:tcPr>
          <w:p>
            <w:pPr>
              <w:pStyle w:val="269"/>
              <w:jc w:val="center"/>
              <w:rPr>
                <w:sz w:val="24"/>
                <w:lang w:eastAsia="zh-CN"/>
              </w:rPr>
            </w:pPr>
            <w:r>
              <w:rPr>
                <w:rFonts w:hint="eastAsia"/>
                <w:sz w:val="24"/>
                <w:lang w:eastAsia="zh-CN"/>
              </w:rPr>
              <w:t>占该采购包</w:t>
            </w:r>
          </w:p>
          <w:p>
            <w:pPr>
              <w:pStyle w:val="269"/>
              <w:jc w:val="center"/>
              <w:rPr>
                <w:sz w:val="24"/>
                <w:lang w:eastAsia="zh-CN"/>
              </w:rPr>
            </w:pPr>
            <w:r>
              <w:rPr>
                <w:rFonts w:hint="eastAsia"/>
                <w:b/>
                <w:bCs/>
                <w:sz w:val="24"/>
                <w:lang w:eastAsia="zh-CN"/>
              </w:rPr>
              <w:t>合同金额的</w:t>
            </w:r>
          </w:p>
          <w:p>
            <w:pPr>
              <w:pStyle w:val="269"/>
              <w:jc w:val="center"/>
              <w:rPr>
                <w:sz w:val="24"/>
                <w:lang w:eastAsia="zh-CN"/>
              </w:rPr>
            </w:pPr>
            <w:r>
              <w:rPr>
                <w:rFonts w:hint="eastAsia"/>
                <w:sz w:val="24"/>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69"/>
              <w:jc w:val="center"/>
              <w:rPr>
                <w:sz w:val="24"/>
              </w:rPr>
            </w:pPr>
            <w:r>
              <w:rPr>
                <w:rFonts w:hint="eastAsia"/>
                <w:sz w:val="24"/>
              </w:rPr>
              <w:t>1</w:t>
            </w:r>
          </w:p>
        </w:tc>
        <w:tc>
          <w:tcPr>
            <w:tcW w:w="1287" w:type="dxa"/>
            <w:vAlign w:val="center"/>
          </w:tcPr>
          <w:p>
            <w:pPr>
              <w:pStyle w:val="269"/>
              <w:jc w:val="center"/>
              <w:rPr>
                <w:sz w:val="30"/>
              </w:rPr>
            </w:pPr>
          </w:p>
        </w:tc>
        <w:tc>
          <w:tcPr>
            <w:tcW w:w="1513" w:type="dxa"/>
            <w:vAlign w:val="center"/>
          </w:tcPr>
          <w:p>
            <w:pPr>
              <w:pStyle w:val="269"/>
              <w:tabs>
                <w:tab w:val="left" w:pos="235"/>
              </w:tabs>
              <w:ind w:left="-90" w:leftChars="-43" w:firstLine="240" w:firstLineChars="100"/>
              <w:rPr>
                <w:sz w:val="24"/>
                <w:lang w:eastAsia="zh-CN"/>
              </w:rPr>
            </w:pPr>
            <w:r>
              <w:rPr>
                <w:rFonts w:hint="eastAsia"/>
                <w:sz w:val="24"/>
                <w:lang w:eastAsia="zh-CN"/>
              </w:rPr>
              <w:t>□中型企业</w:t>
            </w:r>
          </w:p>
          <w:p>
            <w:pPr>
              <w:pStyle w:val="269"/>
              <w:tabs>
                <w:tab w:val="left" w:pos="235"/>
              </w:tabs>
              <w:ind w:left="-90" w:leftChars="-43" w:firstLine="240" w:firstLineChars="100"/>
              <w:rPr>
                <w:sz w:val="24"/>
                <w:lang w:eastAsia="zh-CN"/>
              </w:rPr>
            </w:pPr>
            <w:r>
              <w:rPr>
                <w:rFonts w:hint="eastAsia"/>
                <w:sz w:val="24"/>
                <w:lang w:eastAsia="zh-CN"/>
              </w:rPr>
              <w:t xml:space="preserve">□小微企业 </w:t>
            </w:r>
          </w:p>
          <w:p>
            <w:pPr>
              <w:pStyle w:val="269"/>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69"/>
              <w:jc w:val="center"/>
              <w:rPr>
                <w:sz w:val="30"/>
                <w:lang w:eastAsia="zh-CN"/>
              </w:rPr>
            </w:pPr>
          </w:p>
        </w:tc>
        <w:tc>
          <w:tcPr>
            <w:tcW w:w="1561" w:type="dxa"/>
            <w:vAlign w:val="center"/>
          </w:tcPr>
          <w:p>
            <w:pPr>
              <w:pStyle w:val="269"/>
              <w:jc w:val="center"/>
              <w:rPr>
                <w:sz w:val="30"/>
                <w:lang w:eastAsia="zh-CN"/>
              </w:rPr>
            </w:pPr>
          </w:p>
        </w:tc>
        <w:tc>
          <w:tcPr>
            <w:tcW w:w="1498" w:type="dxa"/>
            <w:vAlign w:val="center"/>
          </w:tcPr>
          <w:p>
            <w:pPr>
              <w:pStyle w:val="269"/>
              <w:jc w:val="center"/>
              <w:rPr>
                <w:sz w:val="30"/>
                <w:lang w:eastAsia="zh-CN"/>
              </w:rPr>
            </w:pPr>
          </w:p>
        </w:tc>
        <w:tc>
          <w:tcPr>
            <w:tcW w:w="1564" w:type="dxa"/>
            <w:vAlign w:val="center"/>
          </w:tcPr>
          <w:p>
            <w:pPr>
              <w:pStyle w:val="269"/>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69"/>
              <w:jc w:val="center"/>
              <w:rPr>
                <w:sz w:val="24"/>
                <w:lang w:eastAsia="zh-CN"/>
              </w:rPr>
            </w:pPr>
            <w:r>
              <w:rPr>
                <w:rFonts w:hint="eastAsia"/>
                <w:sz w:val="24"/>
                <w:lang w:eastAsia="zh-CN"/>
              </w:rPr>
              <w:t>2</w:t>
            </w:r>
          </w:p>
        </w:tc>
        <w:tc>
          <w:tcPr>
            <w:tcW w:w="1287" w:type="dxa"/>
            <w:vAlign w:val="center"/>
          </w:tcPr>
          <w:p>
            <w:pPr>
              <w:pStyle w:val="269"/>
              <w:jc w:val="center"/>
              <w:rPr>
                <w:sz w:val="30"/>
              </w:rPr>
            </w:pPr>
          </w:p>
        </w:tc>
        <w:tc>
          <w:tcPr>
            <w:tcW w:w="1513" w:type="dxa"/>
            <w:vAlign w:val="center"/>
          </w:tcPr>
          <w:p>
            <w:pPr>
              <w:pStyle w:val="269"/>
              <w:tabs>
                <w:tab w:val="left" w:pos="235"/>
              </w:tabs>
              <w:ind w:left="-90" w:leftChars="-43" w:firstLine="240" w:firstLineChars="100"/>
              <w:rPr>
                <w:sz w:val="24"/>
                <w:lang w:eastAsia="zh-CN"/>
              </w:rPr>
            </w:pPr>
            <w:r>
              <w:rPr>
                <w:rFonts w:hint="eastAsia"/>
                <w:sz w:val="24"/>
                <w:lang w:eastAsia="zh-CN"/>
              </w:rPr>
              <w:t>□中型企业</w:t>
            </w:r>
          </w:p>
          <w:p>
            <w:pPr>
              <w:pStyle w:val="269"/>
              <w:tabs>
                <w:tab w:val="left" w:pos="235"/>
              </w:tabs>
              <w:ind w:left="-90" w:firstLine="240" w:firstLineChars="100"/>
              <w:rPr>
                <w:sz w:val="24"/>
                <w:lang w:eastAsia="zh-CN"/>
              </w:rPr>
            </w:pPr>
            <w:r>
              <w:rPr>
                <w:rFonts w:hint="eastAsia"/>
                <w:sz w:val="24"/>
                <w:lang w:eastAsia="zh-CN"/>
              </w:rPr>
              <w:t xml:space="preserve">□小微企业 </w:t>
            </w:r>
          </w:p>
          <w:p>
            <w:pPr>
              <w:pStyle w:val="269"/>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69"/>
              <w:jc w:val="center"/>
              <w:rPr>
                <w:sz w:val="30"/>
                <w:lang w:eastAsia="zh-CN"/>
              </w:rPr>
            </w:pPr>
          </w:p>
        </w:tc>
        <w:tc>
          <w:tcPr>
            <w:tcW w:w="1561" w:type="dxa"/>
            <w:vAlign w:val="center"/>
          </w:tcPr>
          <w:p>
            <w:pPr>
              <w:pStyle w:val="269"/>
              <w:jc w:val="center"/>
              <w:rPr>
                <w:sz w:val="30"/>
                <w:lang w:eastAsia="zh-CN"/>
              </w:rPr>
            </w:pPr>
          </w:p>
        </w:tc>
        <w:tc>
          <w:tcPr>
            <w:tcW w:w="1498" w:type="dxa"/>
            <w:vAlign w:val="center"/>
          </w:tcPr>
          <w:p>
            <w:pPr>
              <w:pStyle w:val="269"/>
              <w:jc w:val="center"/>
              <w:rPr>
                <w:sz w:val="30"/>
                <w:lang w:eastAsia="zh-CN"/>
              </w:rPr>
            </w:pPr>
          </w:p>
        </w:tc>
        <w:tc>
          <w:tcPr>
            <w:tcW w:w="1564" w:type="dxa"/>
            <w:vAlign w:val="center"/>
          </w:tcPr>
          <w:p>
            <w:pPr>
              <w:pStyle w:val="269"/>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69"/>
              <w:jc w:val="center"/>
              <w:rPr>
                <w:sz w:val="24"/>
                <w:lang w:eastAsia="zh-CN"/>
              </w:rPr>
            </w:pPr>
            <w:r>
              <w:rPr>
                <w:rFonts w:hint="eastAsia"/>
                <w:sz w:val="24"/>
                <w:lang w:eastAsia="zh-CN"/>
              </w:rPr>
              <w:t>…</w:t>
            </w:r>
          </w:p>
        </w:tc>
        <w:tc>
          <w:tcPr>
            <w:tcW w:w="1287" w:type="dxa"/>
            <w:vAlign w:val="center"/>
          </w:tcPr>
          <w:p>
            <w:pPr>
              <w:pStyle w:val="269"/>
              <w:jc w:val="center"/>
              <w:rPr>
                <w:sz w:val="30"/>
              </w:rPr>
            </w:pPr>
          </w:p>
        </w:tc>
        <w:tc>
          <w:tcPr>
            <w:tcW w:w="1513" w:type="dxa"/>
            <w:vAlign w:val="center"/>
          </w:tcPr>
          <w:p>
            <w:pPr>
              <w:pStyle w:val="269"/>
              <w:tabs>
                <w:tab w:val="left" w:pos="235"/>
              </w:tabs>
              <w:jc w:val="center"/>
              <w:rPr>
                <w:sz w:val="24"/>
              </w:rPr>
            </w:pPr>
          </w:p>
        </w:tc>
        <w:tc>
          <w:tcPr>
            <w:tcW w:w="1125" w:type="dxa"/>
            <w:vAlign w:val="center"/>
          </w:tcPr>
          <w:p>
            <w:pPr>
              <w:pStyle w:val="269"/>
              <w:jc w:val="center"/>
              <w:rPr>
                <w:sz w:val="30"/>
              </w:rPr>
            </w:pPr>
          </w:p>
        </w:tc>
        <w:tc>
          <w:tcPr>
            <w:tcW w:w="1561" w:type="dxa"/>
            <w:vAlign w:val="center"/>
          </w:tcPr>
          <w:p>
            <w:pPr>
              <w:pStyle w:val="269"/>
              <w:jc w:val="center"/>
              <w:rPr>
                <w:sz w:val="30"/>
              </w:rPr>
            </w:pPr>
          </w:p>
        </w:tc>
        <w:tc>
          <w:tcPr>
            <w:tcW w:w="1498" w:type="dxa"/>
            <w:vAlign w:val="center"/>
          </w:tcPr>
          <w:p>
            <w:pPr>
              <w:pStyle w:val="269"/>
              <w:jc w:val="center"/>
              <w:rPr>
                <w:sz w:val="30"/>
              </w:rPr>
            </w:pPr>
          </w:p>
        </w:tc>
        <w:tc>
          <w:tcPr>
            <w:tcW w:w="1564" w:type="dxa"/>
            <w:vAlign w:val="center"/>
          </w:tcPr>
          <w:p>
            <w:pPr>
              <w:pStyle w:val="269"/>
              <w:jc w:val="center"/>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69"/>
              <w:ind w:right="57" w:rightChars="27"/>
              <w:jc w:val="right"/>
              <w:rPr>
                <w:sz w:val="24"/>
                <w:lang w:eastAsia="zh-CN"/>
              </w:rPr>
            </w:pPr>
            <w:r>
              <w:rPr>
                <w:rFonts w:hint="eastAsia"/>
                <w:sz w:val="24"/>
                <w:lang w:eastAsia="zh-CN"/>
              </w:rPr>
              <w:t>合计：</w:t>
            </w:r>
          </w:p>
        </w:tc>
        <w:tc>
          <w:tcPr>
            <w:tcW w:w="1498" w:type="dxa"/>
            <w:vAlign w:val="center"/>
          </w:tcPr>
          <w:p>
            <w:pPr>
              <w:pStyle w:val="269"/>
              <w:jc w:val="center"/>
              <w:rPr>
                <w:sz w:val="30"/>
              </w:rPr>
            </w:pPr>
          </w:p>
        </w:tc>
        <w:tc>
          <w:tcPr>
            <w:tcW w:w="1564" w:type="dxa"/>
            <w:vAlign w:val="center"/>
          </w:tcPr>
          <w:p>
            <w:pPr>
              <w:pStyle w:val="269"/>
              <w:jc w:val="center"/>
              <w:rPr>
                <w:sz w:val="30"/>
              </w:rPr>
            </w:pPr>
          </w:p>
        </w:tc>
      </w:tr>
    </w:tbl>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jc w:val="left"/>
        <w:rPr>
          <w:rFonts w:ascii="宋体" w:hAnsi="宋体" w:cs="宋体"/>
          <w:sz w:val="24"/>
        </w:rPr>
      </w:pPr>
    </w:p>
    <w:p>
      <w:pPr>
        <w:autoSpaceDE w:val="0"/>
        <w:autoSpaceDN w:val="0"/>
        <w:adjustRightInd w:val="0"/>
        <w:snapToGrid w:val="0"/>
        <w:spacing w:before="25" w:after="25" w:line="360" w:lineRule="auto"/>
        <w:jc w:val="right"/>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ind w:right="-57" w:firstLine="480"/>
        <w:jc w:val="right"/>
        <w:rPr>
          <w:rFonts w:ascii="宋体" w:hAnsi="宋体" w:cs="宋体"/>
          <w:color w:val="000000"/>
          <w:sz w:val="24"/>
        </w:rPr>
      </w:pPr>
      <w:r>
        <w:rPr>
          <w:rFonts w:hint="eastAsia" w:ascii="宋体" w:hAnsi="宋体" w:cs="宋体"/>
          <w:color w:val="000000"/>
          <w:sz w:val="24"/>
          <w:szCs w:val="20"/>
        </w:rPr>
        <w:t>日期：_____年______月______日</w:t>
      </w:r>
    </w:p>
    <w:p>
      <w:pPr>
        <w:adjustRightInd w:val="0"/>
        <w:snapToGrid w:val="0"/>
        <w:spacing w:line="360" w:lineRule="auto"/>
        <w:jc w:val="left"/>
        <w:rPr>
          <w:rFonts w:ascii="宋体" w:hAnsi="宋体" w:cs="宋体"/>
          <w:sz w:val="24"/>
        </w:rPr>
      </w:pPr>
    </w:p>
    <w:p>
      <w:pPr>
        <w:adjustRightInd w:val="0"/>
        <w:snapToGrid w:val="0"/>
        <w:spacing w:line="360" w:lineRule="auto"/>
        <w:jc w:val="left"/>
        <w:rPr>
          <w:rFonts w:ascii="宋体" w:hAnsi="宋体" w:cs="宋体"/>
          <w:sz w:val="24"/>
        </w:rPr>
      </w:pPr>
      <w:r>
        <w:rPr>
          <w:rFonts w:hint="eastAsia" w:ascii="宋体" w:hAnsi="宋体" w:cs="宋体"/>
          <w:sz w:val="24"/>
        </w:rPr>
        <w:t>注：</w:t>
      </w:r>
    </w:p>
    <w:p>
      <w:pPr>
        <w:adjustRightInd w:val="0"/>
        <w:snapToGrid w:val="0"/>
        <w:spacing w:line="360" w:lineRule="auto"/>
        <w:jc w:val="left"/>
        <w:rPr>
          <w:rFonts w:ascii="宋体" w:hAnsi="宋体" w:cs="宋体"/>
          <w:color w:val="000000"/>
          <w:sz w:val="30"/>
          <w:szCs w:val="30"/>
        </w:rPr>
      </w:pPr>
      <w:r>
        <w:rPr>
          <w:rFonts w:hint="eastAsia" w:ascii="宋体" w:hAnsi="宋体" w:cs="宋体"/>
          <w:spacing w:val="-1"/>
          <w:sz w:val="24"/>
        </w:rPr>
        <w:t>如本招标文件《投标人须知资料表》载明本项</w:t>
      </w:r>
      <w:r>
        <w:rPr>
          <w:rFonts w:hint="eastAsia" w:ascii="宋体" w:hAnsi="宋体" w:cs="宋体"/>
          <w:spacing w:val="-2"/>
          <w:sz w:val="24"/>
        </w:rPr>
        <w:t>目分包承担主体应具备的相应资质条件，</w:t>
      </w:r>
      <w:r>
        <w:rPr>
          <w:rFonts w:hint="eastAsia" w:ascii="宋体" w:hAnsi="宋体" w:cs="宋体"/>
          <w:sz w:val="24"/>
        </w:rPr>
        <w:t xml:space="preserve"> </w:t>
      </w:r>
      <w:r>
        <w:rPr>
          <w:rFonts w:hint="eastAsia" w:ascii="宋体" w:hAnsi="宋体" w:cs="宋体"/>
          <w:spacing w:val="-1"/>
          <w:sz w:val="24"/>
        </w:rPr>
        <w:t>则投标人须在本表中列明分包承担主体的资质等</w:t>
      </w:r>
      <w:r>
        <w:rPr>
          <w:rFonts w:hint="eastAsia" w:ascii="宋体" w:hAnsi="宋体" w:cs="宋体"/>
          <w:spacing w:val="-2"/>
          <w:sz w:val="24"/>
        </w:rPr>
        <w:t>级，并后附资质证书复印件加盖投标人公章，否则</w:t>
      </w:r>
      <w:r>
        <w:rPr>
          <w:rFonts w:hint="eastAsia" w:ascii="宋体" w:hAnsi="宋体" w:cs="宋体"/>
          <w:b/>
          <w:bCs/>
          <w:spacing w:val="-2"/>
          <w:sz w:val="24"/>
        </w:rPr>
        <w:t>投标</w:t>
      </w:r>
      <w:r>
        <w:rPr>
          <w:rFonts w:hint="eastAsia" w:ascii="宋体" w:hAnsi="宋体" w:cs="宋体"/>
          <w:b/>
          <w:bCs/>
          <w:spacing w:val="-1"/>
          <w:sz w:val="24"/>
        </w:rPr>
        <w:t>无效</w:t>
      </w:r>
      <w:r>
        <w:rPr>
          <w:rFonts w:hint="eastAsia" w:ascii="宋体" w:hAnsi="宋体" w:cs="宋体"/>
          <w:spacing w:val="-1"/>
          <w:sz w:val="24"/>
        </w:rPr>
        <w:t>。</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bCs/>
          <w:color w:val="000000"/>
          <w:sz w:val="36"/>
          <w:szCs w:val="36"/>
        </w:rPr>
        <w:t>分包意向协议</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甲方（投标人）：________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2.分包金额：_____，该金额占该采购包合同金额的比例为___%。</w:t>
      </w:r>
    </w:p>
    <w:p>
      <w:pPr>
        <w:adjustRightInd w:val="0"/>
        <w:snapToGrid w:val="0"/>
        <w:spacing w:line="360" w:lineRule="auto"/>
        <w:ind w:firstLine="480" w:firstLineChars="200"/>
        <w:jc w:val="left"/>
        <w:rPr>
          <w:rFonts w:ascii="宋体" w:hAnsi="宋体" w:cs="宋体"/>
          <w:bCs/>
          <w:color w:val="000000"/>
          <w:sz w:val="24"/>
        </w:rPr>
      </w:pPr>
      <w:r>
        <w:rPr>
          <w:rFonts w:hint="eastAsia" w:ascii="宋体" w:hAnsi="宋体" w:cs="宋体"/>
          <w:sz w:val="24"/>
        </w:rPr>
        <w:t>乙方承诺将在上述情况下与甲方签订分包合同。</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本协议自各方盖章之日起生效，如甲方未在该项目（采购包）中标，本协议自动终止。</w:t>
      </w:r>
    </w:p>
    <w:p>
      <w:pPr>
        <w:spacing w:line="360" w:lineRule="auto"/>
        <w:ind w:firstLine="471"/>
        <w:rPr>
          <w:rFonts w:ascii="宋体" w:hAnsi="宋体" w:cs="宋体"/>
          <w:b/>
          <w:color w:val="000000"/>
          <w:sz w:val="24"/>
        </w:rPr>
      </w:pPr>
    </w:p>
    <w:p>
      <w:pPr>
        <w:spacing w:line="360" w:lineRule="auto"/>
        <w:ind w:firstLine="471"/>
        <w:rPr>
          <w:rFonts w:ascii="宋体" w:hAnsi="宋体" w:cs="宋体"/>
          <w:b/>
          <w:color w:val="000000"/>
          <w:sz w:val="24"/>
        </w:rPr>
      </w:pPr>
      <w:r>
        <w:rPr>
          <w:rFonts w:hint="eastAsia" w:ascii="宋体" w:hAnsi="宋体" w:cs="宋体"/>
          <w:color w:val="000000"/>
          <w:sz w:val="24"/>
        </w:rPr>
        <w:t>甲方（盖章）：_________                 乙方（盖章）：_________</w:t>
      </w:r>
    </w:p>
    <w:p>
      <w:pPr>
        <w:spacing w:line="360" w:lineRule="auto"/>
        <w:ind w:left="480"/>
        <w:jc w:val="right"/>
        <w:rPr>
          <w:rFonts w:ascii="宋体" w:hAnsi="宋体" w:cs="宋体"/>
          <w:color w:val="000000"/>
          <w:sz w:val="24"/>
        </w:rPr>
      </w:pPr>
    </w:p>
    <w:p>
      <w:pPr>
        <w:wordWrap w:val="0"/>
        <w:spacing w:line="360" w:lineRule="auto"/>
        <w:ind w:left="480"/>
        <w:jc w:val="right"/>
        <w:rPr>
          <w:rFonts w:ascii="宋体" w:hAnsi="宋体" w:cs="宋体"/>
          <w:b/>
          <w:color w:val="000000"/>
          <w:sz w:val="24"/>
        </w:rPr>
      </w:pPr>
      <w:r>
        <w:rPr>
          <w:rFonts w:hint="eastAsia" w:ascii="宋体" w:hAnsi="宋体" w:cs="宋体"/>
          <w:color w:val="000000"/>
          <w:sz w:val="24"/>
          <w:szCs w:val="20"/>
        </w:rPr>
        <w:t xml:space="preserve">日期：_____年______月______日   </w:t>
      </w:r>
    </w:p>
    <w:p>
      <w:pPr>
        <w:tabs>
          <w:tab w:val="left" w:pos="8280"/>
        </w:tabs>
        <w:spacing w:line="360" w:lineRule="auto"/>
        <w:ind w:firstLine="480"/>
        <w:rPr>
          <w:rFonts w:ascii="宋体" w:hAnsi="宋体" w:cs="宋体"/>
          <w:color w:val="000000"/>
          <w:sz w:val="24"/>
        </w:rPr>
      </w:pPr>
    </w:p>
    <w:p>
      <w:pPr>
        <w:tabs>
          <w:tab w:val="left" w:pos="8280"/>
        </w:tabs>
        <w:spacing w:line="360" w:lineRule="auto"/>
        <w:rPr>
          <w:rFonts w:ascii="宋体" w:hAnsi="宋体" w:cs="宋体"/>
          <w:color w:val="000000"/>
          <w:sz w:val="24"/>
        </w:rPr>
      </w:pPr>
      <w:r>
        <w:rPr>
          <w:rFonts w:hint="eastAsia" w:ascii="宋体" w:hAnsi="宋体" w:cs="宋体"/>
          <w:color w:val="000000"/>
          <w:sz w:val="24"/>
        </w:rPr>
        <w:t>注：</w:t>
      </w:r>
    </w:p>
    <w:p>
      <w:pPr>
        <w:tabs>
          <w:tab w:val="left" w:pos="8280"/>
        </w:tabs>
        <w:spacing w:line="360" w:lineRule="auto"/>
        <w:rPr>
          <w:rFonts w:ascii="宋体" w:hAnsi="宋体" w:cs="宋体"/>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rFonts w:hint="eastAsia" w:ascii="宋体" w:hAnsi="宋体" w:cs="宋体"/>
          <w:spacing w:val="-1"/>
          <w:sz w:val="24"/>
        </w:rPr>
        <w:t>本协议仅在投标人</w:t>
      </w:r>
      <w:r>
        <w:rPr>
          <w:rFonts w:hint="eastAsia" w:ascii="宋体" w:hAnsi="宋体" w:cs="宋体"/>
          <w:spacing w:val="-51"/>
          <w:sz w:val="24"/>
        </w:rPr>
        <w:t xml:space="preserve"> </w:t>
      </w:r>
      <w:r>
        <w:rPr>
          <w:rFonts w:hint="eastAsia" w:ascii="宋体" w:hAnsi="宋体" w:cs="宋体"/>
          <w:spacing w:val="-1"/>
          <w:sz w:val="24"/>
        </w:rPr>
        <w:t>“为落实政府采购政策</w:t>
      </w:r>
      <w:r>
        <w:rPr>
          <w:rFonts w:hint="eastAsia" w:ascii="宋体" w:hAnsi="宋体" w:cs="宋体"/>
          <w:spacing w:val="-51"/>
          <w:sz w:val="24"/>
        </w:rPr>
        <w:t xml:space="preserve"> </w:t>
      </w:r>
      <w:r>
        <w:rPr>
          <w:rFonts w:hint="eastAsia" w:ascii="宋体" w:hAnsi="宋体" w:cs="宋体"/>
          <w:spacing w:val="-1"/>
          <w:sz w:val="24"/>
        </w:rPr>
        <w:t>”而向中</w:t>
      </w:r>
      <w:r>
        <w:rPr>
          <w:rFonts w:hint="eastAsia" w:ascii="宋体" w:hAnsi="宋体" w:cs="宋体"/>
          <w:spacing w:val="-2"/>
          <w:sz w:val="24"/>
        </w:rPr>
        <w:t>小企业分包时必须提供，否则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sz w:val="24"/>
        </w:rPr>
        <w:t xml:space="preserve"> </w:t>
      </w:r>
      <w:r>
        <w:rPr>
          <w:rFonts w:hint="eastAsia" w:ascii="宋体" w:hAnsi="宋体" w:cs="宋体"/>
          <w:spacing w:val="-1"/>
          <w:sz w:val="24"/>
        </w:rPr>
        <w:t>且投标人须与所有拟分包单位分别签订《分包意向协</w:t>
      </w:r>
      <w:r>
        <w:rPr>
          <w:rFonts w:hint="eastAsia" w:ascii="宋体" w:hAnsi="宋体" w:cs="宋体"/>
          <w:spacing w:val="-2"/>
          <w:sz w:val="24"/>
        </w:rPr>
        <w:t>议》，每单位签订一份，并在投标文件中提交全部协议原件，否则</w:t>
      </w:r>
      <w:r>
        <w:rPr>
          <w:rFonts w:hint="eastAsia" w:ascii="宋体" w:hAnsi="宋体" w:cs="宋体"/>
          <w:b/>
          <w:bCs/>
          <w:spacing w:val="-2"/>
          <w:sz w:val="24"/>
        </w:rPr>
        <w:t>投标无效</w:t>
      </w:r>
      <w:r>
        <w:rPr>
          <w:rFonts w:hint="eastAsia" w:ascii="宋体" w:hAnsi="宋体" w:cs="宋体"/>
          <w:spacing w:val="-2"/>
          <w:sz w:val="24"/>
        </w:rPr>
        <w:t>。</w:t>
      </w:r>
      <w:r>
        <w:rPr>
          <w:rFonts w:hint="eastAsia" w:ascii="宋体" w:hAnsi="宋体" w:cs="宋体"/>
          <w:color w:val="000000"/>
          <w:sz w:val="24"/>
        </w:rPr>
        <w:t xml:space="preserve">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 xml:space="preserve">2-2 </w:t>
      </w:r>
      <w:r>
        <w:rPr>
          <w:rFonts w:hint="eastAsia" w:ascii="宋体" w:hAnsi="宋体" w:cs="宋体"/>
          <w:sz w:val="24"/>
        </w:rPr>
        <w:t>其它落实政府采购政策的资格要求</w:t>
      </w:r>
      <w:r>
        <w:rPr>
          <w:rFonts w:hint="eastAsia" w:ascii="宋体" w:hAnsi="宋体" w:cs="宋体"/>
          <w:color w:val="000000"/>
          <w:sz w:val="24"/>
          <w:szCs w:val="20"/>
        </w:rPr>
        <w:t>（如有）</w:t>
      </w:r>
    </w:p>
    <w:p>
      <w:pPr>
        <w:widowControl/>
        <w:jc w:val="left"/>
        <w:rPr>
          <w:rFonts w:ascii="宋体" w:hAnsi="宋体" w:cs="宋体"/>
          <w:sz w:val="24"/>
        </w:rPr>
      </w:pPr>
      <w:r>
        <w:rPr>
          <w:rFonts w:hint="eastAsia" w:ascii="宋体" w:hAnsi="宋体" w:cs="宋体"/>
          <w:sz w:val="24"/>
        </w:rPr>
        <w:t>无。</w:t>
      </w:r>
    </w:p>
    <w:p>
      <w:pPr>
        <w:widowControl/>
        <w:jc w:val="left"/>
        <w:rPr>
          <w:rFonts w:ascii="宋体" w:hAnsi="宋体" w:cs="宋体"/>
          <w:sz w:val="24"/>
        </w:rPr>
      </w:pPr>
      <w:r>
        <w:rPr>
          <w:rFonts w:hint="eastAsia" w:ascii="宋体" w:hAnsi="宋体" w:cs="宋体"/>
          <w:sz w:val="24"/>
        </w:rPr>
        <w:br w:type="page"/>
      </w:r>
    </w:p>
    <w:p>
      <w:pPr>
        <w:spacing w:line="360" w:lineRule="auto"/>
        <w:outlineLvl w:val="2"/>
        <w:rPr>
          <w:rFonts w:ascii="宋体" w:hAnsi="宋体" w:cs="宋体"/>
          <w:sz w:val="24"/>
        </w:rPr>
      </w:pPr>
      <w:r>
        <w:rPr>
          <w:rFonts w:hint="eastAsia" w:ascii="宋体" w:hAnsi="宋体" w:cs="宋体"/>
          <w:color w:val="000000"/>
          <w:sz w:val="24"/>
          <w:szCs w:val="20"/>
        </w:rPr>
        <w:t xml:space="preserve">3 </w:t>
      </w:r>
      <w:r>
        <w:rPr>
          <w:rFonts w:hint="eastAsia" w:ascii="宋体" w:hAnsi="宋体" w:cs="宋体"/>
          <w:sz w:val="24"/>
        </w:rPr>
        <w:t>本项目的特定资格要求</w:t>
      </w:r>
      <w:r>
        <w:rPr>
          <w:rFonts w:hint="eastAsia" w:ascii="宋体" w:hAnsi="宋体" w:cs="宋体"/>
          <w:color w:val="000000"/>
          <w:sz w:val="24"/>
          <w:szCs w:val="20"/>
        </w:rPr>
        <w:t>（本项目不适用）</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3-1联合协议（本项目不适用）</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联合协议</w:t>
      </w:r>
    </w:p>
    <w:p>
      <w:pPr>
        <w:spacing w:line="360" w:lineRule="auto"/>
        <w:ind w:firstLine="828" w:firstLineChars="345"/>
        <w:rPr>
          <w:rFonts w:ascii="宋体" w:hAnsi="宋体" w:cs="宋体"/>
          <w:bCs/>
          <w:color w:val="000000"/>
        </w:rPr>
      </w:pPr>
      <w:r>
        <w:rPr>
          <w:rFonts w:hint="eastAsia" w:ascii="宋体" w:hAnsi="宋体" w:cs="宋体"/>
          <w:bCs/>
          <w:color w:val="000000"/>
          <w:sz w:val="24"/>
        </w:rPr>
        <w:t>______ 、 _____ 及 _____就“________（项目名称）</w:t>
      </w:r>
      <w:r>
        <w:rPr>
          <w:rFonts w:hint="eastAsia" w:ascii="宋体" w:hAnsi="宋体" w:cs="宋体"/>
          <w:color w:val="000000"/>
          <w:sz w:val="24"/>
        </w:rPr>
        <w:t>”____包</w:t>
      </w:r>
      <w:r>
        <w:rPr>
          <w:rFonts w:hint="eastAsia" w:ascii="宋体" w:hAnsi="宋体" w:cs="宋体"/>
          <w:bCs/>
          <w:color w:val="000000"/>
          <w:sz w:val="24"/>
        </w:rPr>
        <w:t>招标项目的投标事宜，经各方充分协商一致，达成如下协议：</w:t>
      </w:r>
    </w:p>
    <w:p>
      <w:pPr>
        <w:numPr>
          <w:ilvl w:val="0"/>
          <w:numId w:val="20"/>
        </w:numPr>
        <w:spacing w:line="360" w:lineRule="auto"/>
        <w:rPr>
          <w:rFonts w:ascii="宋体" w:hAnsi="宋体" w:cs="宋体"/>
          <w:bCs/>
          <w:color w:val="000000"/>
          <w:sz w:val="24"/>
        </w:rPr>
      </w:pPr>
      <w:r>
        <w:rPr>
          <w:rFonts w:hint="eastAsia" w:ascii="宋体" w:hAnsi="宋体" w:cs="宋体"/>
          <w:bCs/>
          <w:color w:val="000000"/>
          <w:sz w:val="24"/>
        </w:rPr>
        <w:t>由_________牵头，_________、__________参加，组成联合体共同进行招标项目的投标工作。</w:t>
      </w:r>
    </w:p>
    <w:p>
      <w:pPr>
        <w:numPr>
          <w:ilvl w:val="0"/>
          <w:numId w:val="20"/>
        </w:numPr>
        <w:spacing w:line="360" w:lineRule="auto"/>
        <w:rPr>
          <w:rFonts w:ascii="宋体" w:hAnsi="宋体" w:cs="宋体"/>
          <w:bCs/>
          <w:color w:val="000000"/>
          <w:sz w:val="24"/>
        </w:rPr>
      </w:pPr>
      <w:r>
        <w:rPr>
          <w:rFonts w:hint="eastAsia" w:ascii="宋体" w:hAnsi="宋体" w:cs="宋体"/>
          <w:spacing w:val="-3"/>
          <w:sz w:val="24"/>
        </w:rPr>
        <w:t>联合体中标后，联合体各方共同与采购人签订合同，就采购合同约定的事项对采</w:t>
      </w:r>
      <w:r>
        <w:rPr>
          <w:rFonts w:hint="eastAsia" w:ascii="宋体" w:hAnsi="宋体" w:cs="宋体"/>
          <w:sz w:val="24"/>
        </w:rPr>
        <w:t xml:space="preserve"> </w:t>
      </w:r>
      <w:r>
        <w:rPr>
          <w:rFonts w:hint="eastAsia" w:ascii="宋体" w:hAnsi="宋体" w:cs="宋体"/>
          <w:spacing w:val="-1"/>
          <w:sz w:val="24"/>
        </w:rPr>
        <w:t>购人承担连带责任。</w:t>
      </w:r>
    </w:p>
    <w:p>
      <w:pPr>
        <w:numPr>
          <w:ilvl w:val="0"/>
          <w:numId w:val="20"/>
        </w:numPr>
        <w:spacing w:line="360" w:lineRule="auto"/>
        <w:rPr>
          <w:rFonts w:ascii="宋体" w:hAnsi="宋体" w:cs="宋体"/>
          <w:bCs/>
          <w:color w:val="000000"/>
          <w:sz w:val="24"/>
        </w:rPr>
      </w:pPr>
      <w:r>
        <w:rPr>
          <w:rFonts w:hint="eastAsia" w:ascii="宋体" w:hAnsi="宋体" w:cs="宋体"/>
          <w:bCs/>
          <w:color w:val="000000"/>
          <w:sz w:val="24"/>
        </w:rPr>
        <w:t>联合体各方均同意由牵头人代表其他联合体成员单位按招标文件要求出具《授权委托书》。</w:t>
      </w:r>
    </w:p>
    <w:p>
      <w:pPr>
        <w:numPr>
          <w:ilvl w:val="0"/>
          <w:numId w:val="20"/>
        </w:numPr>
        <w:spacing w:line="360" w:lineRule="auto"/>
        <w:rPr>
          <w:rFonts w:ascii="宋体" w:hAnsi="宋体" w:cs="宋体"/>
          <w:bCs/>
          <w:color w:val="000000"/>
          <w:sz w:val="24"/>
        </w:rPr>
      </w:pPr>
      <w:r>
        <w:rPr>
          <w:rFonts w:hint="eastAsia" w:ascii="宋体" w:hAnsi="宋体" w:cs="宋体"/>
          <w:bCs/>
          <w:color w:val="000000"/>
          <w:sz w:val="24"/>
        </w:rPr>
        <w:t>牵头人为项目的总负责单位；组织各参加方进行项目实施工作。</w:t>
      </w:r>
    </w:p>
    <w:p>
      <w:pPr>
        <w:numPr>
          <w:ilvl w:val="0"/>
          <w:numId w:val="20"/>
        </w:numPr>
        <w:spacing w:line="360" w:lineRule="auto"/>
        <w:rPr>
          <w:rFonts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0"/>
        </w:numPr>
        <w:spacing w:line="360" w:lineRule="auto"/>
        <w:rPr>
          <w:rFonts w:ascii="宋体" w:hAnsi="宋体" w:cs="宋体"/>
          <w:bCs/>
          <w:color w:val="000000"/>
          <w:sz w:val="24"/>
        </w:rPr>
      </w:pPr>
      <w:r>
        <w:rPr>
          <w:rFonts w:hint="eastAsia" w:ascii="宋体" w:hAnsi="宋体" w:cs="宋体"/>
          <w:bCs/>
          <w:color w:val="000000"/>
          <w:sz w:val="24"/>
        </w:rPr>
        <w:t>______负责_____，具体工作范围、内容以投标文件及合同为准。</w:t>
      </w:r>
    </w:p>
    <w:p>
      <w:pPr>
        <w:numPr>
          <w:ilvl w:val="0"/>
          <w:numId w:val="20"/>
        </w:numPr>
        <w:spacing w:line="360" w:lineRule="auto"/>
        <w:rPr>
          <w:rFonts w:ascii="宋体" w:hAnsi="宋体" w:cs="宋体"/>
          <w:bCs/>
          <w:color w:val="000000"/>
          <w:sz w:val="24"/>
        </w:rPr>
      </w:pPr>
      <w:r>
        <w:rPr>
          <w:rFonts w:hint="eastAsia" w:ascii="宋体" w:hAnsi="宋体" w:cs="宋体"/>
          <w:bCs/>
          <w:color w:val="000000"/>
          <w:sz w:val="24"/>
        </w:rPr>
        <w:t>______负责_____（如有），具体工作范围、内容以投标文件及合同为准。</w:t>
      </w:r>
    </w:p>
    <w:p>
      <w:pPr>
        <w:numPr>
          <w:ilvl w:val="0"/>
          <w:numId w:val="20"/>
        </w:numPr>
        <w:spacing w:line="360" w:lineRule="auto"/>
        <w:rPr>
          <w:rFonts w:ascii="宋体" w:hAnsi="宋体" w:cs="宋体"/>
          <w:sz w:val="24"/>
        </w:rPr>
      </w:pPr>
      <w:r>
        <w:rPr>
          <w:rFonts w:hint="eastAsia" w:ascii="宋体" w:hAnsi="宋体" w:cs="宋体"/>
          <w:sz w:val="24"/>
        </w:rPr>
        <w:t>本项目联合协议合同总额为________元，联合体各成员按照如下比例分摊（按联合体成员分别列明）：</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（1）</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（2）</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rFonts w:ascii="宋体" w:hAnsi="宋体" w:cs="宋体"/>
          <w:color w:val="000000"/>
          <w:sz w:val="24"/>
          <w:szCs w:val="20"/>
        </w:rPr>
      </w:pPr>
      <w:r>
        <w:rPr>
          <w:rFonts w:hint="eastAsia" w:ascii="宋体" w:hAnsi="宋体" w:cs="宋体"/>
          <w:color w:val="000000"/>
          <w:sz w:val="24"/>
          <w:szCs w:val="20"/>
        </w:rPr>
        <w:t>（…）</w:t>
      </w:r>
      <w:r>
        <w:rPr>
          <w:rFonts w:hint="eastAsia" w:ascii="宋体" w:hAnsi="宋体" w:cs="宋体"/>
          <w:bCs/>
          <w:color w:val="000000"/>
          <w:sz w:val="24"/>
          <w:szCs w:val="20"/>
        </w:rPr>
        <w:t>______</w:t>
      </w:r>
      <w:r>
        <w:rPr>
          <w:rFonts w:hint="eastAsia" w:ascii="宋体" w:hAnsi="宋体" w:cs="宋体"/>
          <w:color w:val="000000"/>
          <w:sz w:val="24"/>
          <w:szCs w:val="20"/>
        </w:rPr>
        <w:t>为□大型企业□中型企业、□小微企业（包含监狱企业、残疾人福利性单位）、□其他，合同金额为_____元。</w:t>
      </w:r>
    </w:p>
    <w:p>
      <w:pPr>
        <w:numPr>
          <w:ilvl w:val="0"/>
          <w:numId w:val="20"/>
        </w:numPr>
        <w:tabs>
          <w:tab w:val="left" w:pos="993"/>
        </w:tabs>
        <w:spacing w:line="360" w:lineRule="auto"/>
        <w:rPr>
          <w:rFonts w:ascii="宋体" w:hAnsi="宋体" w:cs="宋体"/>
          <w:bCs/>
          <w:color w:val="000000"/>
          <w:sz w:val="24"/>
        </w:rPr>
      </w:pPr>
      <w:r>
        <w:rPr>
          <w:rFonts w:hint="eastAsia" w:ascii="宋体" w:hAnsi="宋体" w:cs="宋体"/>
          <w:bCs/>
          <w:color w:val="000000"/>
          <w:sz w:val="24"/>
        </w:rPr>
        <w:t>以联合体形式参加政府采购活动的，联合体各方不得再单独参加或者与其他供应商另外组成联合体参加同一合同项下的政府采购活动。</w:t>
      </w:r>
    </w:p>
    <w:p>
      <w:pPr>
        <w:numPr>
          <w:ilvl w:val="0"/>
          <w:numId w:val="20"/>
        </w:numPr>
        <w:spacing w:line="360" w:lineRule="auto"/>
        <w:rPr>
          <w:rFonts w:ascii="宋体" w:hAnsi="宋体" w:cs="宋体"/>
          <w:bCs/>
          <w:color w:val="000000"/>
          <w:sz w:val="24"/>
        </w:rPr>
      </w:pPr>
      <w:r>
        <w:rPr>
          <w:rFonts w:hint="eastAsia" w:ascii="宋体" w:hAnsi="宋体" w:cs="宋体"/>
          <w:bCs/>
          <w:color w:val="000000"/>
          <w:sz w:val="24"/>
        </w:rPr>
        <w:t>其他约定（如有）：_______。</w:t>
      </w:r>
    </w:p>
    <w:p>
      <w:pPr>
        <w:tabs>
          <w:tab w:val="left" w:pos="780"/>
        </w:tabs>
        <w:spacing w:line="360" w:lineRule="auto"/>
        <w:ind w:firstLine="480" w:firstLineChars="200"/>
        <w:rPr>
          <w:rFonts w:ascii="宋体" w:hAnsi="宋体" w:cs="宋体"/>
          <w:color w:val="000000"/>
          <w:sz w:val="24"/>
        </w:rPr>
      </w:pPr>
      <w:r>
        <w:rPr>
          <w:rFonts w:hint="eastAsia" w:ascii="宋体" w:hAnsi="宋体" w:cs="宋体"/>
          <w:bCs/>
          <w:color w:val="000000"/>
          <w:sz w:val="24"/>
        </w:rPr>
        <w:t>本协议自各方盖章后生效，采购合同履行完毕后自动失效。如未中标，本协议自动终止。</w:t>
      </w:r>
      <w:r>
        <w:rPr>
          <w:rFonts w:hint="eastAsia" w:ascii="宋体" w:hAnsi="宋体" w:cs="宋体"/>
          <w:color w:val="000000"/>
          <w:sz w:val="24"/>
        </w:rPr>
        <w:br w:type="page"/>
      </w:r>
    </w:p>
    <w:p>
      <w:pPr>
        <w:spacing w:line="360" w:lineRule="auto"/>
        <w:ind w:firstLine="471"/>
        <w:rPr>
          <w:rFonts w:ascii="宋体" w:hAnsi="宋体" w:cs="宋体"/>
          <w:color w:val="000000"/>
          <w:sz w:val="24"/>
        </w:rPr>
      </w:pPr>
      <w:r>
        <w:rPr>
          <w:rFonts w:hint="eastAsia" w:ascii="宋体" w:hAnsi="宋体" w:cs="宋体"/>
          <w:color w:val="000000"/>
          <w:sz w:val="24"/>
        </w:rPr>
        <w:t>联合体牵头人名称：</w:t>
      </w:r>
      <w:r>
        <w:rPr>
          <w:rFonts w:hint="eastAsia" w:ascii="宋体" w:hAnsi="宋体" w:cs="宋体"/>
          <w:color w:val="000000"/>
          <w:sz w:val="24"/>
          <w:szCs w:val="20"/>
        </w:rPr>
        <w:t>______</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联合体成员名称：</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盖章：</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r>
        <w:rPr>
          <w:rFonts w:hint="eastAsia" w:ascii="宋体" w:hAnsi="宋体" w:cs="宋体"/>
          <w:color w:val="000000"/>
          <w:sz w:val="24"/>
        </w:rPr>
        <w:t>联合体成员名称：</w:t>
      </w:r>
      <w:r>
        <w:rPr>
          <w:rFonts w:hint="eastAsia" w:ascii="宋体" w:hAnsi="宋体" w:cs="宋体"/>
          <w:color w:val="000000"/>
          <w:sz w:val="24"/>
          <w:szCs w:val="20"/>
        </w:rPr>
        <w:t>______</w:t>
      </w:r>
    </w:p>
    <w:p>
      <w:pPr>
        <w:spacing w:line="360" w:lineRule="auto"/>
        <w:ind w:firstLine="471"/>
        <w:rPr>
          <w:rFonts w:ascii="宋体" w:hAnsi="宋体" w:cs="宋体"/>
          <w:color w:val="000000"/>
          <w:sz w:val="24"/>
        </w:rPr>
      </w:pPr>
      <w:r>
        <w:rPr>
          <w:rFonts w:hint="eastAsia" w:ascii="宋体" w:hAnsi="宋体" w:cs="宋体"/>
          <w:color w:val="000000"/>
          <w:sz w:val="24"/>
        </w:rPr>
        <w:t>盖章：</w:t>
      </w:r>
      <w:r>
        <w:rPr>
          <w:rFonts w:hint="eastAsia" w:ascii="宋体" w:hAnsi="宋体" w:cs="宋体"/>
          <w:color w:val="000000"/>
          <w:sz w:val="24"/>
          <w:szCs w:val="20"/>
        </w:rPr>
        <w:t>______</w:t>
      </w:r>
      <w:r>
        <w:rPr>
          <w:rFonts w:hint="eastAsia" w:ascii="宋体" w:hAnsi="宋体" w:cs="宋体"/>
          <w:color w:val="000000"/>
          <w:sz w:val="24"/>
        </w:rPr>
        <w:t xml:space="preserve">                                </w:t>
      </w:r>
    </w:p>
    <w:p>
      <w:pPr>
        <w:spacing w:line="360" w:lineRule="auto"/>
        <w:ind w:firstLine="471"/>
        <w:rPr>
          <w:rFonts w:ascii="宋体" w:hAnsi="宋体" w:cs="宋体"/>
          <w:color w:val="000000"/>
          <w:sz w:val="24"/>
        </w:rPr>
      </w:pPr>
    </w:p>
    <w:p>
      <w:pPr>
        <w:spacing w:line="360" w:lineRule="auto"/>
        <w:ind w:firstLine="471"/>
        <w:rPr>
          <w:rFonts w:ascii="宋体" w:hAnsi="宋体" w:cs="宋体"/>
          <w:color w:val="000000"/>
          <w:sz w:val="24"/>
        </w:rPr>
      </w:pPr>
    </w:p>
    <w:p>
      <w:pPr>
        <w:spacing w:line="360" w:lineRule="auto"/>
        <w:ind w:left="480"/>
        <w:jc w:val="right"/>
        <w:rPr>
          <w:rFonts w:ascii="宋体" w:hAnsi="宋体" w:cs="宋体"/>
          <w:color w:val="000000"/>
          <w:sz w:val="24"/>
        </w:rPr>
      </w:pPr>
    </w:p>
    <w:p>
      <w:pPr>
        <w:spacing w:line="360" w:lineRule="auto"/>
        <w:ind w:left="480"/>
        <w:jc w:val="right"/>
        <w:rPr>
          <w:rFonts w:ascii="宋体" w:hAnsi="宋体" w:cs="宋体"/>
          <w:color w:val="000000"/>
          <w:sz w:val="24"/>
        </w:rPr>
      </w:pPr>
      <w:r>
        <w:rPr>
          <w:rFonts w:hint="eastAsia" w:ascii="宋体" w:hAnsi="宋体" w:cs="宋体"/>
          <w:color w:val="000000"/>
          <w:sz w:val="24"/>
          <w:szCs w:val="20"/>
        </w:rPr>
        <w:t>日期：_____年______月______日</w:t>
      </w:r>
    </w:p>
    <w:p>
      <w:pPr>
        <w:spacing w:line="360" w:lineRule="auto"/>
        <w:ind w:left="480"/>
        <w:jc w:val="right"/>
        <w:rPr>
          <w:rFonts w:ascii="宋体" w:hAnsi="宋体" w:cs="宋体"/>
          <w:b/>
          <w:color w:val="000000"/>
          <w:sz w:val="24"/>
        </w:rPr>
      </w:pPr>
    </w:p>
    <w:p>
      <w:pPr>
        <w:tabs>
          <w:tab w:val="left" w:pos="8280"/>
        </w:tabs>
        <w:spacing w:line="360" w:lineRule="auto"/>
        <w:ind w:firstLine="480"/>
        <w:rPr>
          <w:rFonts w:ascii="宋体" w:hAnsi="宋体" w:cs="宋体"/>
          <w:color w:val="000000"/>
          <w:sz w:val="24"/>
        </w:rPr>
      </w:pPr>
    </w:p>
    <w:p>
      <w:pPr>
        <w:tabs>
          <w:tab w:val="left" w:pos="8280"/>
        </w:tabs>
        <w:spacing w:line="360" w:lineRule="auto"/>
        <w:ind w:firstLine="480"/>
        <w:rPr>
          <w:rFonts w:ascii="宋体" w:hAnsi="宋体" w:cs="宋体"/>
          <w:color w:val="000000"/>
          <w:sz w:val="24"/>
        </w:rPr>
      </w:pPr>
    </w:p>
    <w:p>
      <w:pPr>
        <w:spacing w:line="360" w:lineRule="auto"/>
        <w:ind w:left="719" w:leftChars="228" w:hanging="240" w:hangingChars="100"/>
        <w:rPr>
          <w:rFonts w:ascii="宋体" w:hAnsi="宋体" w:cs="宋体"/>
          <w:color w:val="000000"/>
          <w:sz w:val="24"/>
        </w:rPr>
      </w:pPr>
      <w:r>
        <w:rPr>
          <w:rFonts w:hint="eastAsia" w:ascii="宋体" w:hAnsi="宋体" w:cs="宋体"/>
          <w:color w:val="000000"/>
          <w:sz w:val="24"/>
        </w:rPr>
        <w:t>注：</w:t>
      </w:r>
    </w:p>
    <w:p>
      <w:pPr>
        <w:pStyle w:val="21"/>
        <w:spacing w:before="171" w:line="360" w:lineRule="auto"/>
        <w:ind w:left="723" w:hanging="219"/>
        <w:rPr>
          <w:rFonts w:cs="宋体"/>
        </w:rPr>
      </w:pPr>
      <w:r>
        <w:rPr>
          <w:rFonts w:hint="eastAsia" w:cs="宋体"/>
          <w:spacing w:val="2"/>
        </w:rPr>
        <w:t>1.如本项目（包）接受供应商以联合体形式参加采购活动，且供应商以联合体形</w:t>
      </w:r>
      <w:r>
        <w:rPr>
          <w:rFonts w:hint="eastAsia" w:cs="宋体"/>
        </w:rPr>
        <w:t xml:space="preserve"> </w:t>
      </w:r>
      <w:r>
        <w:rPr>
          <w:rFonts w:hint="eastAsia" w:cs="宋体"/>
          <w:spacing w:val="-6"/>
        </w:rPr>
        <w:t>式参与时，须提供《联合协议》，否则</w:t>
      </w:r>
      <w:r>
        <w:rPr>
          <w:rFonts w:hint="eastAsia" w:cs="宋体"/>
          <w:b/>
          <w:bCs/>
          <w:spacing w:val="-6"/>
        </w:rPr>
        <w:t>投标无效</w:t>
      </w:r>
      <w:r>
        <w:rPr>
          <w:rFonts w:hint="eastAsia" w:cs="宋体"/>
          <w:spacing w:val="-6"/>
        </w:rPr>
        <w:t>。</w:t>
      </w:r>
    </w:p>
    <w:p>
      <w:pPr>
        <w:spacing w:line="360" w:lineRule="auto"/>
        <w:ind w:left="719" w:leftChars="228" w:hanging="240" w:hangingChars="100"/>
        <w:rPr>
          <w:rFonts w:ascii="宋体" w:hAnsi="宋体" w:cs="宋体"/>
          <w:sz w:val="24"/>
        </w:rPr>
      </w:pPr>
      <w:r>
        <w:rPr>
          <w:rFonts w:hint="eastAsia" w:ascii="宋体" w:hAnsi="宋体" w:cs="宋体"/>
          <w:sz w:val="24"/>
        </w:rPr>
        <w:t>2.联合体各方成员须在本协议上共同盖章。</w:t>
      </w:r>
    </w:p>
    <w:p>
      <w:pPr>
        <w:spacing w:line="360" w:lineRule="auto"/>
        <w:outlineLvl w:val="2"/>
        <w:rPr>
          <w:rFonts w:ascii="宋体" w:hAnsi="宋体" w:cs="宋体"/>
          <w:color w:val="000000"/>
          <w:sz w:val="24"/>
          <w:szCs w:val="20"/>
        </w:rPr>
      </w:pPr>
      <w:r>
        <w:rPr>
          <w:rFonts w:hint="eastAsia" w:ascii="宋体" w:hAnsi="宋体" w:cs="宋体"/>
          <w:sz w:val="24"/>
        </w:rPr>
        <w:br w:type="page"/>
      </w:r>
      <w:r>
        <w:rPr>
          <w:rFonts w:hint="eastAsia" w:ascii="宋体" w:hAnsi="宋体" w:cs="宋体"/>
          <w:color w:val="000000"/>
          <w:sz w:val="24"/>
          <w:szCs w:val="20"/>
        </w:rPr>
        <w:t>3-2其他特定资格要求</w:t>
      </w:r>
    </w:p>
    <w:p>
      <w:pPr>
        <w:spacing w:line="360" w:lineRule="auto"/>
        <w:outlineLvl w:val="2"/>
        <w:rPr>
          <w:rFonts w:ascii="宋体" w:hAnsi="宋体" w:cs="宋体"/>
          <w:color w:val="000000"/>
          <w:sz w:val="24"/>
          <w:szCs w:val="20"/>
        </w:rPr>
      </w:pPr>
      <w:r>
        <w:rPr>
          <w:rFonts w:hint="eastAsia" w:ascii="宋体" w:hAnsi="宋体" w:cs="宋体"/>
          <w:sz w:val="24"/>
          <w:szCs w:val="20"/>
        </w:rPr>
        <w:br w:type="page"/>
      </w:r>
      <w:r>
        <w:rPr>
          <w:rFonts w:hint="eastAsia" w:ascii="宋体" w:hAnsi="宋体" w:cs="宋体"/>
          <w:color w:val="000000"/>
          <w:sz w:val="24"/>
          <w:szCs w:val="20"/>
        </w:rPr>
        <w:t>4 投标保证金凭证/交款单据复印件</w:t>
      </w:r>
    </w:p>
    <w:p>
      <w:pPr>
        <w:spacing w:line="360" w:lineRule="auto"/>
        <w:rPr>
          <w:rFonts w:ascii="宋体" w:hAnsi="宋体" w:cs="宋体"/>
          <w:sz w:val="24"/>
          <w:szCs w:val="20"/>
        </w:rPr>
      </w:pPr>
    </w:p>
    <w:p>
      <w:pPr>
        <w:spacing w:line="360" w:lineRule="auto"/>
        <w:rPr>
          <w:rFonts w:ascii="宋体" w:hAnsi="宋体" w:cs="宋体"/>
          <w:sz w:val="24"/>
          <w:szCs w:val="20"/>
        </w:rPr>
      </w:pPr>
    </w:p>
    <w:p>
      <w:pPr>
        <w:widowControl/>
        <w:jc w:val="left"/>
        <w:rPr>
          <w:rFonts w:ascii="宋体" w:hAnsi="宋体" w:cs="宋体"/>
          <w:kern w:val="0"/>
          <w:sz w:val="24"/>
          <w:szCs w:val="20"/>
        </w:rPr>
      </w:pPr>
      <w:r>
        <w:rPr>
          <w:rFonts w:hint="eastAsia" w:ascii="宋体" w:hAnsi="宋体" w:cs="宋体"/>
          <w:sz w:val="24"/>
          <w:szCs w:val="20"/>
        </w:rPr>
        <w:br w:type="page"/>
      </w:r>
    </w:p>
    <w:p>
      <w:pPr>
        <w:keepNext/>
        <w:keepLines/>
        <w:autoSpaceDE w:val="0"/>
        <w:autoSpaceDN w:val="0"/>
        <w:adjustRightInd w:val="0"/>
        <w:spacing w:before="120" w:line="300" w:lineRule="auto"/>
        <w:jc w:val="left"/>
        <w:outlineLvl w:val="1"/>
        <w:rPr>
          <w:rFonts w:ascii="宋体" w:hAnsi="宋体" w:cs="宋体"/>
          <w:b/>
          <w:spacing w:val="20"/>
          <w:sz w:val="24"/>
        </w:rPr>
      </w:pPr>
      <w:r>
        <w:rPr>
          <w:rFonts w:hint="eastAsia" w:ascii="宋体" w:hAnsi="宋体" w:cs="宋体"/>
          <w:b/>
          <w:spacing w:val="20"/>
          <w:sz w:val="24"/>
        </w:rPr>
        <w:t>二、商务技术文件格式</w:t>
      </w:r>
    </w:p>
    <w:p>
      <w:pPr>
        <w:rPr>
          <w:rFonts w:ascii="宋体" w:hAnsi="宋体" w:cs="宋体"/>
          <w:b/>
          <w:spacing w:val="20"/>
          <w:szCs w:val="21"/>
        </w:rPr>
      </w:pPr>
    </w:p>
    <w:p>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pPr>
        <w:jc w:val="center"/>
        <w:rPr>
          <w:rFonts w:ascii="宋体" w:hAnsi="宋体" w:cs="宋体"/>
          <w:szCs w:val="21"/>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（商务技术文件）</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pPr>
        <w:jc w:val="center"/>
        <w:rPr>
          <w:rFonts w:ascii="宋体" w:hAnsi="宋体" w:cs="宋体"/>
          <w:b/>
          <w:sz w:val="32"/>
          <w:szCs w:val="32"/>
        </w:rPr>
      </w:pPr>
    </w:p>
    <w:p>
      <w:pPr>
        <w:widowControl/>
        <w:jc w:val="left"/>
        <w:rPr>
          <w:rFonts w:ascii="宋体" w:hAnsi="宋体" w:cs="宋体"/>
          <w:b/>
          <w:sz w:val="24"/>
        </w:rPr>
      </w:pPr>
      <w:r>
        <w:rPr>
          <w:rFonts w:hint="eastAsia" w:ascii="宋体" w:hAnsi="宋体" w:cs="宋体"/>
          <w:b/>
          <w:sz w:val="24"/>
        </w:rPr>
        <w:br w:type="page"/>
      </w:r>
    </w:p>
    <w:p>
      <w:pPr>
        <w:spacing w:line="360" w:lineRule="auto"/>
        <w:outlineLvl w:val="2"/>
        <w:rPr>
          <w:rFonts w:ascii="宋体" w:hAnsi="宋体" w:cs="宋体"/>
          <w:color w:val="000000"/>
          <w:sz w:val="24"/>
          <w:szCs w:val="20"/>
        </w:rPr>
      </w:pPr>
      <w:bookmarkStart w:id="842" w:name="_Hlt520274393"/>
      <w:bookmarkEnd w:id="842"/>
      <w:bookmarkStart w:id="843" w:name="_Hlt520350918"/>
      <w:bookmarkEnd w:id="843"/>
      <w:bookmarkStart w:id="844" w:name="_Hlt520343000"/>
      <w:bookmarkEnd w:id="844"/>
      <w:bookmarkStart w:id="845" w:name="_Hlt520271212"/>
      <w:bookmarkEnd w:id="845"/>
      <w:bookmarkStart w:id="846" w:name="_Hlt520355504"/>
      <w:bookmarkEnd w:id="846"/>
      <w:bookmarkStart w:id="847" w:name="_Hlt520274407"/>
      <w:bookmarkEnd w:id="847"/>
      <w:bookmarkStart w:id="848" w:name="_Hlt520343392"/>
      <w:bookmarkEnd w:id="848"/>
      <w:bookmarkStart w:id="849" w:name="_Hlt520274121"/>
      <w:bookmarkEnd w:id="849"/>
      <w:bookmarkStart w:id="850" w:name="_Hlt520273711"/>
      <w:bookmarkEnd w:id="850"/>
      <w:bookmarkStart w:id="851" w:name="_Hlt520274065"/>
      <w:bookmarkEnd w:id="851"/>
      <w:bookmarkStart w:id="852" w:name="_Ref467988698"/>
      <w:bookmarkStart w:id="853" w:name="_Toc480942349"/>
      <w:bookmarkStart w:id="854" w:name="_Toc142311058"/>
      <w:bookmarkStart w:id="855" w:name="_Toc226337252"/>
      <w:bookmarkStart w:id="856" w:name="_Toc226965829"/>
      <w:bookmarkStart w:id="857" w:name="_Toc520356217"/>
      <w:bookmarkStart w:id="858" w:name="_Toc150480794"/>
      <w:bookmarkStart w:id="859" w:name="_Toc195842921"/>
      <w:bookmarkStart w:id="860" w:name="_Toc226965746"/>
      <w:bookmarkStart w:id="861" w:name="_Toc127151556"/>
      <w:bookmarkStart w:id="862" w:name="_Toc150774761"/>
      <w:bookmarkStart w:id="863" w:name="_Toc226309800"/>
      <w:r>
        <w:rPr>
          <w:rFonts w:hint="eastAsia" w:ascii="宋体" w:hAnsi="宋体" w:cs="宋体"/>
          <w:color w:val="000000"/>
          <w:sz w:val="24"/>
        </w:rPr>
        <w:t>1</w:t>
      </w:r>
      <w:r>
        <w:rPr>
          <w:rFonts w:hint="eastAsia" w:ascii="宋体" w:hAnsi="宋体" w:cs="宋体"/>
          <w:color w:val="000000"/>
          <w:sz w:val="24"/>
          <w:szCs w:val="20"/>
        </w:rPr>
        <w:t xml:space="preserve">  </w:t>
      </w:r>
      <w:r>
        <w:rPr>
          <w:rFonts w:hint="eastAsia" w:ascii="宋体" w:hAnsi="宋体" w:cs="宋体"/>
          <w:color w:val="000000"/>
          <w:sz w:val="24"/>
        </w:rPr>
        <w:t>投标</w:t>
      </w:r>
      <w:bookmarkEnd w:id="852"/>
      <w:bookmarkEnd w:id="853"/>
      <w:r>
        <w:rPr>
          <w:rFonts w:hint="eastAsia" w:ascii="宋体" w:hAnsi="宋体" w:cs="宋体"/>
          <w:color w:val="000000"/>
          <w:sz w:val="24"/>
        </w:rPr>
        <w:t>书</w:t>
      </w:r>
      <w:bookmarkEnd w:id="854"/>
      <w:bookmarkEnd w:id="855"/>
      <w:bookmarkEnd w:id="856"/>
      <w:bookmarkEnd w:id="857"/>
      <w:bookmarkEnd w:id="858"/>
      <w:bookmarkEnd w:id="859"/>
      <w:bookmarkEnd w:id="860"/>
      <w:bookmarkEnd w:id="861"/>
      <w:bookmarkEnd w:id="862"/>
      <w:bookmarkEnd w:id="863"/>
      <w:r>
        <w:rPr>
          <w:rFonts w:hint="eastAsia" w:ascii="宋体" w:hAnsi="宋体" w:cs="宋体"/>
          <w:color w:val="000000"/>
          <w:sz w:val="24"/>
          <w:szCs w:val="20"/>
        </w:rPr>
        <w:t>（实质性格式）</w:t>
      </w:r>
    </w:p>
    <w:p>
      <w:pPr>
        <w:tabs>
          <w:tab w:val="left" w:pos="5580"/>
        </w:tabs>
        <w:spacing w:line="360" w:lineRule="auto"/>
        <w:rPr>
          <w:rFonts w:ascii="宋体" w:hAnsi="宋体" w:cs="宋体"/>
          <w:color w:val="000000"/>
          <w:sz w:val="24"/>
        </w:rPr>
      </w:pPr>
    </w:p>
    <w:p>
      <w:pPr>
        <w:spacing w:line="360" w:lineRule="auto"/>
        <w:jc w:val="center"/>
        <w:rPr>
          <w:rFonts w:ascii="宋体" w:hAnsi="宋体" w:cs="宋体"/>
          <w:b/>
          <w:color w:val="000000"/>
          <w:sz w:val="36"/>
          <w:szCs w:val="36"/>
        </w:rPr>
      </w:pPr>
      <w:r>
        <w:rPr>
          <w:rFonts w:hint="eastAsia" w:ascii="宋体" w:hAnsi="宋体" w:cs="宋体"/>
          <w:b/>
          <w:color w:val="000000"/>
          <w:sz w:val="36"/>
          <w:szCs w:val="36"/>
        </w:rPr>
        <w:t>投标书</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tabs>
          <w:tab w:val="left" w:pos="5580"/>
        </w:tabs>
        <w:spacing w:line="360" w:lineRule="auto"/>
        <w:rPr>
          <w:rFonts w:ascii="宋体" w:hAnsi="宋体" w:cs="宋体"/>
          <w:color w:val="000000"/>
          <w:sz w:val="24"/>
          <w:szCs w:val="20"/>
        </w:rPr>
      </w:pPr>
    </w:p>
    <w:p>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我方参加你方就___________（项目名称，项目编号/包号）组织的招标活动，并对此项目进行投标。</w:t>
      </w:r>
    </w:p>
    <w:p>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已详细审查全部招标文件</w:t>
      </w:r>
      <w:r>
        <w:rPr>
          <w:rFonts w:hint="eastAsia" w:ascii="宋体" w:hAnsi="宋体" w:cs="宋体"/>
          <w:color w:val="000000"/>
          <w:sz w:val="24"/>
          <w:szCs w:val="20"/>
        </w:rPr>
        <w:t>，自愿参与投标并承诺如下：</w:t>
      </w:r>
    </w:p>
    <w:p>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（1）本投标有效期为自提交投标文件的截止之日起</w:t>
      </w:r>
      <w:r>
        <w:rPr>
          <w:rFonts w:hint="eastAsia" w:ascii="宋体" w:hAnsi="宋体" w:cs="宋体"/>
          <w:sz w:val="24"/>
        </w:rPr>
        <w:t>_____</w:t>
      </w:r>
      <w:r>
        <w:rPr>
          <w:rFonts w:hint="eastAsia" w:ascii="宋体" w:hAnsi="宋体" w:cs="宋体"/>
          <w:color w:val="000000"/>
          <w:sz w:val="24"/>
          <w:szCs w:val="20"/>
        </w:rPr>
        <w:t>个日历日。</w:t>
      </w:r>
    </w:p>
    <w:p>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（2）除合同条款及采购需求偏离表列出的偏离外，我方响应招标文件的全部要求。</w:t>
      </w:r>
    </w:p>
    <w:p>
      <w:pPr>
        <w:tabs>
          <w:tab w:val="left" w:pos="5580"/>
        </w:tabs>
        <w:spacing w:line="360" w:lineRule="auto"/>
        <w:ind w:firstLine="420" w:firstLineChars="175"/>
        <w:rPr>
          <w:rFonts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s="宋体"/>
          <w:color w:val="000000"/>
          <w:sz w:val="24"/>
        </w:rPr>
      </w:pPr>
      <w:r>
        <w:rPr>
          <w:rFonts w:hint="eastAsia" w:ascii="宋体" w:hAnsi="宋体" w:cs="宋体"/>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ascii="宋体" w:hAnsi="宋体" w:cs="宋体"/>
          <w:color w:val="000000"/>
          <w:sz w:val="24"/>
        </w:rPr>
      </w:pPr>
      <w:r>
        <w:rPr>
          <w:rFonts w:hint="eastAsia" w:ascii="宋体" w:hAnsi="宋体" w:cs="宋体"/>
          <w:color w:val="000000"/>
          <w:sz w:val="24"/>
        </w:rPr>
        <w:t>2. 其他补充条款（如有）：</w:t>
      </w:r>
      <w:r>
        <w:rPr>
          <w:rFonts w:hint="eastAsia" w:ascii="宋体" w:hAnsi="宋体" w:cs="宋体"/>
          <w:color w:val="000000"/>
          <w:sz w:val="24"/>
          <w:szCs w:val="20"/>
        </w:rPr>
        <w:t>___________</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与本投标有关的一切正式往来信函请寄：</w:t>
      </w:r>
    </w:p>
    <w:p>
      <w:pPr>
        <w:tabs>
          <w:tab w:val="left" w:pos="5580"/>
        </w:tabs>
        <w:spacing w:line="360" w:lineRule="auto"/>
        <w:ind w:left="420"/>
        <w:rPr>
          <w:rFonts w:ascii="宋体" w:hAnsi="宋体" w:cs="宋体"/>
          <w:color w:val="000000"/>
          <w:sz w:val="24"/>
          <w:szCs w:val="20"/>
        </w:rPr>
      </w:pP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地址_________________________     传真____________________________</w:t>
      </w: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电话_________________________     电子函件________________________</w:t>
      </w:r>
    </w:p>
    <w:p>
      <w:pPr>
        <w:tabs>
          <w:tab w:val="left" w:pos="5580"/>
        </w:tabs>
        <w:spacing w:line="360" w:lineRule="auto"/>
        <w:ind w:left="420"/>
        <w:rPr>
          <w:rFonts w:ascii="宋体" w:hAnsi="宋体" w:cs="宋体"/>
          <w:color w:val="000000"/>
          <w:sz w:val="24"/>
          <w:szCs w:val="20"/>
        </w:rPr>
      </w:pP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投标人名称（加盖公章） ___________</w:t>
      </w:r>
    </w:p>
    <w:p>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 xml:space="preserve">日期：_____年______月______日    </w:t>
      </w:r>
    </w:p>
    <w:p>
      <w:pPr>
        <w:tabs>
          <w:tab w:val="left" w:pos="5580"/>
        </w:tabs>
        <w:spacing w:line="360" w:lineRule="auto"/>
        <w:ind w:left="420"/>
        <w:rPr>
          <w:rFonts w:ascii="宋体" w:hAnsi="宋体" w:cs="宋体"/>
          <w:color w:val="000000"/>
          <w:sz w:val="24"/>
          <w:szCs w:val="20"/>
          <w:u w:val="single"/>
        </w:rPr>
      </w:pPr>
    </w:p>
    <w:p>
      <w:pPr>
        <w:widowControl/>
        <w:jc w:val="left"/>
        <w:rPr>
          <w:rFonts w:ascii="宋体" w:hAnsi="宋体" w:cs="宋体"/>
          <w:color w:val="000000"/>
          <w:sz w:val="24"/>
        </w:rPr>
      </w:pPr>
      <w:bookmarkStart w:id="864" w:name="_Hlt520355938"/>
      <w:bookmarkEnd w:id="864"/>
      <w:bookmarkStart w:id="865" w:name="_Hlt520356243"/>
      <w:bookmarkEnd w:id="865"/>
      <w:bookmarkStart w:id="866" w:name="_Toc480942350"/>
      <w:bookmarkStart w:id="867" w:name="_Toc226965747"/>
      <w:bookmarkStart w:id="868" w:name="_Toc264969247"/>
      <w:bookmarkStart w:id="869" w:name="_Toc195842922"/>
      <w:bookmarkStart w:id="870" w:name="_Ref467988705"/>
      <w:bookmarkStart w:id="871" w:name="_Toc226309801"/>
      <w:bookmarkStart w:id="872" w:name="_Toc305158825"/>
      <w:bookmarkStart w:id="873" w:name="_Toc520356218"/>
      <w:bookmarkStart w:id="874" w:name="_Toc265228395"/>
      <w:bookmarkStart w:id="875" w:name="_Toc150480795"/>
      <w:bookmarkStart w:id="876" w:name="_Toc305158899"/>
      <w:bookmarkStart w:id="877" w:name="_Toc150774762"/>
      <w:bookmarkStart w:id="878" w:name="_Toc142311059"/>
      <w:bookmarkStart w:id="879" w:name="_Toc226965830"/>
      <w:bookmarkStart w:id="880" w:name="_Toc226337253"/>
      <w:bookmarkStart w:id="881" w:name="_Toc127151557"/>
      <w:r>
        <w:rPr>
          <w:rFonts w:hint="eastAsia" w:ascii="宋体" w:hAnsi="宋体" w:cs="宋体"/>
          <w:color w:val="000000"/>
          <w:sz w:val="24"/>
        </w:rPr>
        <w:br w:type="page"/>
      </w:r>
    </w:p>
    <w:p>
      <w:pPr>
        <w:spacing w:line="360" w:lineRule="auto"/>
        <w:outlineLvl w:val="2"/>
        <w:rPr>
          <w:rFonts w:ascii="宋体" w:hAnsi="宋体" w:cs="宋体"/>
          <w:color w:val="000000"/>
          <w:sz w:val="24"/>
        </w:rPr>
      </w:pPr>
      <w:r>
        <w:rPr>
          <w:rFonts w:hint="eastAsia" w:ascii="宋体" w:hAnsi="宋体" w:cs="宋体"/>
          <w:color w:val="000000"/>
          <w:sz w:val="24"/>
        </w:rPr>
        <w:t>2  授权委托书（实质性格式）</w:t>
      </w:r>
    </w:p>
    <w:p>
      <w:pPr>
        <w:spacing w:line="360" w:lineRule="exact"/>
        <w:jc w:val="center"/>
        <w:rPr>
          <w:rFonts w:ascii="宋体" w:hAnsi="宋体" w:cs="宋体"/>
          <w:b/>
          <w:color w:val="000000"/>
          <w:sz w:val="36"/>
          <w:szCs w:val="36"/>
        </w:rPr>
      </w:pPr>
      <w:r>
        <w:rPr>
          <w:rFonts w:hint="eastAsia" w:ascii="宋体" w:hAnsi="宋体" w:cs="宋体"/>
          <w:b/>
          <w:color w:val="000000"/>
          <w:sz w:val="36"/>
          <w:szCs w:val="36"/>
        </w:rPr>
        <w:t>授权委托书</w:t>
      </w:r>
    </w:p>
    <w:p>
      <w:pPr>
        <w:spacing w:line="360" w:lineRule="auto"/>
        <w:ind w:firstLine="420"/>
        <w:rPr>
          <w:rFonts w:ascii="宋体" w:hAnsi="宋体" w:cs="宋体"/>
          <w:color w:val="000000"/>
          <w:sz w:val="24"/>
          <w:szCs w:val="20"/>
        </w:rPr>
      </w:pP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本人</w:t>
      </w:r>
      <w:r>
        <w:rPr>
          <w:rFonts w:hint="eastAsia" w:ascii="宋体" w:hAnsi="宋体" w:cs="宋体"/>
          <w:color w:val="000000"/>
          <w:sz w:val="24"/>
          <w:lang w:val="zh-CN"/>
        </w:rPr>
        <w:t>_______</w:t>
      </w:r>
      <w:r>
        <w:rPr>
          <w:rFonts w:hint="eastAsia" w:ascii="宋体" w:hAnsi="宋体" w:cs="宋体"/>
          <w:color w:val="000000"/>
          <w:sz w:val="24"/>
          <w:szCs w:val="20"/>
        </w:rPr>
        <w:t>（姓名）系</w:t>
      </w:r>
      <w:r>
        <w:rPr>
          <w:rFonts w:hint="eastAsia" w:ascii="宋体" w:hAnsi="宋体" w:cs="宋体"/>
          <w:color w:val="000000"/>
          <w:sz w:val="24"/>
          <w:lang w:val="zh-CN"/>
        </w:rPr>
        <w:t>________________</w:t>
      </w:r>
      <w:r>
        <w:rPr>
          <w:rFonts w:hint="eastAsia" w:ascii="宋体" w:hAnsi="宋体" w:cs="宋体"/>
          <w:color w:val="000000"/>
          <w:sz w:val="24"/>
          <w:szCs w:val="20"/>
        </w:rPr>
        <w:t>（投标人名称）的法定代表人（单位负责人），现委托</w:t>
      </w:r>
      <w:r>
        <w:rPr>
          <w:rFonts w:hint="eastAsia" w:ascii="宋体" w:hAnsi="宋体" w:cs="宋体"/>
          <w:color w:val="000000"/>
          <w:sz w:val="24"/>
          <w:lang w:val="zh-CN"/>
        </w:rPr>
        <w:t>_______</w:t>
      </w:r>
      <w:r>
        <w:rPr>
          <w:rFonts w:hint="eastAsia" w:ascii="宋体" w:hAnsi="宋体" w:cs="宋体"/>
          <w:color w:val="000000"/>
          <w:sz w:val="24"/>
          <w:szCs w:val="20"/>
        </w:rPr>
        <w:t>（姓名）为我方代理人。代理人根据授权，以我方名义签署、澄清确认、提交、撤回、修改</w:t>
      </w:r>
      <w:r>
        <w:rPr>
          <w:rFonts w:hint="eastAsia" w:ascii="宋体" w:hAnsi="宋体" w:cs="宋体"/>
          <w:color w:val="000000"/>
          <w:sz w:val="24"/>
          <w:lang w:val="zh-CN"/>
        </w:rPr>
        <w:t>________________</w:t>
      </w:r>
      <w:r>
        <w:rPr>
          <w:rFonts w:hint="eastAsia" w:ascii="宋体" w:hAnsi="宋体" w:cs="宋体"/>
          <w:color w:val="000000"/>
          <w:sz w:val="24"/>
          <w:szCs w:val="20"/>
        </w:rPr>
        <w:t>（项目名称）投标文件和处理有关事宜，其法律后果由我方承担。</w:t>
      </w: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委托期限：自本授权委托书签署之日起至投标有效期届满之日止。</w:t>
      </w:r>
    </w:p>
    <w:p>
      <w:pPr>
        <w:spacing w:line="360" w:lineRule="auto"/>
        <w:ind w:firstLine="420"/>
        <w:rPr>
          <w:rFonts w:ascii="宋体" w:hAnsi="宋体" w:cs="宋体"/>
          <w:color w:val="000000"/>
          <w:sz w:val="24"/>
          <w:szCs w:val="20"/>
        </w:rPr>
      </w:pPr>
      <w:r>
        <w:rPr>
          <w:rFonts w:hint="eastAsia" w:ascii="宋体" w:hAnsi="宋体" w:cs="宋体"/>
          <w:color w:val="000000"/>
          <w:sz w:val="24"/>
          <w:szCs w:val="20"/>
        </w:rPr>
        <w:t>代理人无转委托权。</w:t>
      </w:r>
      <w:r>
        <w:rPr>
          <w:rFonts w:hint="eastAsia" w:ascii="宋体" w:hAnsi="宋体" w:cs="宋体"/>
          <w:color w:val="000000"/>
          <w:sz w:val="24"/>
          <w:szCs w:val="20"/>
        </w:rPr>
        <w:cr/>
      </w:r>
    </w:p>
    <w:p>
      <w:pPr>
        <w:spacing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spacing w:line="360" w:lineRule="auto"/>
        <w:rPr>
          <w:rFonts w:ascii="宋体" w:hAnsi="宋体" w:cs="宋体"/>
          <w:color w:val="000000"/>
          <w:sz w:val="24"/>
          <w:szCs w:val="20"/>
        </w:rPr>
      </w:pPr>
      <w:r>
        <w:rPr>
          <w:rFonts w:hint="eastAsia" w:ascii="宋体" w:hAnsi="宋体" w:cs="宋体"/>
          <w:color w:val="000000"/>
          <w:sz w:val="24"/>
          <w:szCs w:val="20"/>
        </w:rPr>
        <w:t>法定代表人（单位负责人）（签字或盖章）：</w:t>
      </w:r>
      <w:r>
        <w:rPr>
          <w:rFonts w:hint="eastAsia" w:ascii="宋体" w:hAnsi="宋体" w:cs="宋体"/>
          <w:color w:val="000000"/>
          <w:sz w:val="24"/>
          <w:lang w:val="zh-CN"/>
        </w:rPr>
        <w:t>________________</w:t>
      </w: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委托代理人（签字或盖章）：</w:t>
      </w:r>
      <w:r>
        <w:rPr>
          <w:rFonts w:hint="eastAsia" w:ascii="宋体" w:hAnsi="宋体" w:cs="宋体"/>
          <w:color w:val="000000"/>
          <w:sz w:val="24"/>
          <w:lang w:val="zh-CN"/>
        </w:rPr>
        <w:t>________________</w:t>
      </w:r>
      <w:r>
        <w:rPr>
          <w:rFonts w:hint="eastAsia" w:ascii="宋体" w:hAnsi="宋体" w:cs="宋体"/>
          <w:color w:val="000000"/>
          <w:sz w:val="24"/>
        </w:rPr>
        <w:t xml:space="preserve">    </w:t>
      </w:r>
      <w:r>
        <w:rPr>
          <w:rFonts w:hint="eastAsia" w:ascii="宋体" w:hAnsi="宋体" w:cs="宋体"/>
          <w:color w:val="000000"/>
          <w:sz w:val="24"/>
          <w:lang w:val="zh-CN"/>
        </w:rPr>
        <w:t xml:space="preserve">                      </w:t>
      </w: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日期：_____年______月______日</w:t>
      </w:r>
    </w:p>
    <w:p>
      <w:pPr>
        <w:tabs>
          <w:tab w:val="left" w:pos="5580"/>
        </w:tabs>
        <w:spacing w:line="360" w:lineRule="auto"/>
        <w:ind w:firstLine="480" w:firstLineChars="200"/>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r>
        <w:rPr>
          <w:rFonts w:hint="eastAsia" w:ascii="宋体" w:hAnsi="宋体" w:cs="宋体"/>
          <w:spacing w:val="-1"/>
          <w:sz w:val="24"/>
        </w:rPr>
        <w:t>附：法定代表人（单位负责人）及委托代理人身份证明文件复印件加盖投标人公章：</w:t>
      </w:r>
    </w:p>
    <w:p>
      <w:pPr>
        <w:tabs>
          <w:tab w:val="left" w:pos="5580"/>
        </w:tabs>
        <w:spacing w:line="360" w:lineRule="auto"/>
        <w:jc w:val="left"/>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说明：</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2.若投标文件中签字之处均为法定代表人（单位负责人）本人签署，则可不提供本《授权委托书》，但须提供《法定代表人（单位负责人）身份证明》；否则，不需要提供《法 定代表人（单位负责人）身份证明》。</w:t>
      </w:r>
    </w:p>
    <w:p>
      <w:pPr>
        <w:tabs>
          <w:tab w:val="left" w:pos="5580"/>
        </w:tabs>
        <w:spacing w:line="360" w:lineRule="auto"/>
        <w:jc w:val="left"/>
        <w:rPr>
          <w:rFonts w:ascii="宋体" w:hAnsi="宋体" w:cs="宋体"/>
          <w:color w:val="000000"/>
          <w:sz w:val="24"/>
          <w:szCs w:val="20"/>
        </w:rPr>
      </w:pPr>
      <w:r>
        <w:rPr>
          <w:rFonts w:hint="eastAsia" w:ascii="宋体" w:hAnsi="宋体" w:cs="宋体"/>
          <w:color w:val="000000"/>
          <w:sz w:val="24"/>
          <w:szCs w:val="20"/>
        </w:rPr>
        <w:t>3.供应商为自然人的情形，可不提供本《授权委托书》。</w:t>
      </w:r>
    </w:p>
    <w:p>
      <w:pPr>
        <w:tabs>
          <w:tab w:val="left" w:pos="5580"/>
        </w:tabs>
        <w:spacing w:line="360" w:lineRule="auto"/>
        <w:jc w:val="left"/>
        <w:rPr>
          <w:rStyle w:val="58"/>
          <w:rFonts w:ascii="宋体" w:hAnsi="宋体" w:cs="宋体"/>
        </w:rPr>
      </w:pPr>
      <w:r>
        <w:rPr>
          <w:rFonts w:hint="eastAsia" w:ascii="宋体" w:hAnsi="宋体" w:cs="宋体"/>
          <w:color w:val="000000"/>
          <w:sz w:val="24"/>
          <w:szCs w:val="20"/>
        </w:rPr>
        <w:t>4.供应商应随本《授权委托书》同时提供法定代表人（单位负责人）及委托代理人的有效的身份证或护照等身份证明文件复印件加盖投标人公章。提供身份证的，应同时提供身份证</w:t>
      </w:r>
      <w:r>
        <w:rPr>
          <w:rFonts w:hint="eastAsia" w:ascii="宋体" w:hAnsi="宋体" w:cs="宋体"/>
          <w:b/>
          <w:bCs/>
          <w:color w:val="000000"/>
          <w:sz w:val="24"/>
          <w:szCs w:val="20"/>
        </w:rPr>
        <w:t>双面</w:t>
      </w:r>
      <w:r>
        <w:rPr>
          <w:rFonts w:hint="eastAsia" w:ascii="宋体" w:hAnsi="宋体" w:cs="宋体"/>
          <w:color w:val="000000"/>
          <w:sz w:val="24"/>
          <w:szCs w:val="20"/>
        </w:rPr>
        <w:t>复印件加盖投标人公章。</w:t>
      </w:r>
    </w:p>
    <w:p>
      <w:pPr>
        <w:tabs>
          <w:tab w:val="left" w:pos="5580"/>
        </w:tabs>
        <w:spacing w:line="360" w:lineRule="auto"/>
        <w:jc w:val="center"/>
        <w:rPr>
          <w:rFonts w:ascii="宋体" w:hAnsi="宋体" w:cs="宋体"/>
          <w:b/>
          <w:color w:val="000000"/>
          <w:sz w:val="36"/>
          <w:szCs w:val="36"/>
        </w:rPr>
      </w:pPr>
      <w:r>
        <w:rPr>
          <w:rFonts w:hint="eastAsia" w:ascii="宋体" w:hAnsi="宋体" w:cs="宋体"/>
          <w:color w:val="000000"/>
          <w:sz w:val="30"/>
          <w:szCs w:val="30"/>
        </w:rPr>
        <w:br w:type="page"/>
      </w:r>
      <w:r>
        <w:rPr>
          <w:rFonts w:hint="eastAsia" w:ascii="宋体" w:hAnsi="宋体" w:cs="宋体"/>
          <w:b/>
          <w:color w:val="000000"/>
          <w:sz w:val="36"/>
          <w:szCs w:val="36"/>
        </w:rPr>
        <w:t>法定代表人（单位负责人）身份证明</w:t>
      </w:r>
    </w:p>
    <w:p>
      <w:pPr>
        <w:kinsoku w:val="0"/>
        <w:overflowPunct w:val="0"/>
        <w:spacing w:line="200" w:lineRule="exact"/>
        <w:rPr>
          <w:rFonts w:ascii="宋体" w:hAnsi="宋体" w:cs="宋体"/>
          <w:sz w:val="20"/>
          <w:szCs w:val="20"/>
        </w:rPr>
      </w:pP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pStyle w:val="21"/>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pPr>
        <w:pStyle w:val="21"/>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pPr>
        <w:pStyle w:val="21"/>
        <w:tabs>
          <w:tab w:val="left" w:pos="2412"/>
          <w:tab w:val="left" w:pos="3883"/>
          <w:tab w:val="left" w:pos="5352"/>
          <w:tab w:val="left" w:pos="6821"/>
        </w:tabs>
        <w:kinsoku w:val="0"/>
        <w:overflowPunct w:val="0"/>
        <w:spacing w:line="335" w:lineRule="exact"/>
        <w:rPr>
          <w:rFonts w:cs="宋体"/>
        </w:rPr>
      </w:pPr>
    </w:p>
    <w:p>
      <w:pPr>
        <w:pStyle w:val="21"/>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pPr>
        <w:pStyle w:val="21"/>
        <w:tabs>
          <w:tab w:val="left" w:pos="2412"/>
          <w:tab w:val="left" w:pos="3883"/>
          <w:tab w:val="left" w:pos="5352"/>
          <w:tab w:val="left" w:pos="6821"/>
        </w:tabs>
        <w:kinsoku w:val="0"/>
        <w:overflowPunct w:val="0"/>
        <w:spacing w:line="335" w:lineRule="exact"/>
        <w:rPr>
          <w:rFonts w:cs="宋体"/>
        </w:rPr>
      </w:pPr>
    </w:p>
    <w:p>
      <w:pPr>
        <w:pStyle w:val="21"/>
        <w:tabs>
          <w:tab w:val="left" w:pos="2412"/>
          <w:tab w:val="left" w:pos="3883"/>
          <w:tab w:val="left" w:pos="5352"/>
          <w:tab w:val="left" w:pos="6821"/>
        </w:tabs>
        <w:kinsoku w:val="0"/>
        <w:overflowPunct w:val="0"/>
        <w:spacing w:line="335" w:lineRule="exact"/>
        <w:rPr>
          <w:rFonts w:cs="宋体"/>
        </w:rPr>
      </w:pPr>
    </w:p>
    <w:p>
      <w:pPr>
        <w:pStyle w:val="21"/>
        <w:tabs>
          <w:tab w:val="left" w:pos="2412"/>
          <w:tab w:val="left" w:pos="3883"/>
          <w:tab w:val="left" w:pos="5352"/>
          <w:tab w:val="left" w:pos="6821"/>
        </w:tabs>
        <w:kinsoku w:val="0"/>
        <w:overflowPunct w:val="0"/>
        <w:spacing w:line="335" w:lineRule="exact"/>
        <w:rPr>
          <w:rFonts w:cs="宋体"/>
        </w:rPr>
      </w:pPr>
    </w:p>
    <w:p>
      <w:pPr>
        <w:pStyle w:val="21"/>
        <w:kinsoku w:val="0"/>
        <w:overflowPunct w:val="0"/>
        <w:spacing w:line="583" w:lineRule="auto"/>
        <w:ind w:right="-46"/>
        <w:rPr>
          <w:rFonts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）有效期内的身份证正反面复印件加盖投标人公章。</w:t>
      </w:r>
    </w:p>
    <w:p>
      <w:pPr>
        <w:pStyle w:val="21"/>
        <w:kinsoku w:val="0"/>
        <w:overflowPunct w:val="0"/>
        <w:spacing w:line="583" w:lineRule="auto"/>
        <w:ind w:right="4305"/>
        <w:rPr>
          <w:rFonts w:cs="宋体"/>
          <w:spacing w:val="-3"/>
        </w:rPr>
      </w:pPr>
    </w:p>
    <w:p>
      <w:pPr>
        <w:pStyle w:val="21"/>
        <w:kinsoku w:val="0"/>
        <w:overflowPunct w:val="0"/>
        <w:spacing w:line="583" w:lineRule="auto"/>
        <w:ind w:right="4305"/>
        <w:rPr>
          <w:rFonts w:cs="宋体"/>
          <w:spacing w:val="-3"/>
        </w:rPr>
      </w:pP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pPr>
        <w:pStyle w:val="21"/>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pPr>
        <w:autoSpaceDE w:val="0"/>
        <w:autoSpaceDN w:val="0"/>
        <w:adjustRightInd w:val="0"/>
        <w:snapToGrid w:val="0"/>
        <w:spacing w:line="360" w:lineRule="auto"/>
        <w:rPr>
          <w:rFonts w:ascii="宋体" w:hAnsi="宋体" w:cs="宋体"/>
          <w:color w:val="000000"/>
          <w:sz w:val="24"/>
        </w:rPr>
      </w:pPr>
    </w:p>
    <w:p>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日期：_____年______月______日</w:t>
      </w:r>
    </w:p>
    <w:p>
      <w:pPr>
        <w:widowControl/>
        <w:jc w:val="left"/>
        <w:rPr>
          <w:rFonts w:ascii="宋体" w:hAnsi="宋体" w:cs="宋体"/>
          <w:i/>
          <w:color w:val="000000"/>
          <w:sz w:val="24"/>
          <w:szCs w:val="20"/>
          <w:u w:val="single"/>
        </w:rPr>
      </w:pPr>
    </w:p>
    <w:p>
      <w:pPr>
        <w:widowControl/>
        <w:jc w:val="left"/>
        <w:rPr>
          <w:rFonts w:ascii="宋体" w:hAnsi="宋体" w:cs="宋体"/>
          <w:color w:val="000000"/>
          <w:sz w:val="24"/>
          <w:szCs w:val="20"/>
        </w:rPr>
      </w:pPr>
      <w:r>
        <w:rPr>
          <w:rFonts w:hint="eastAsia" w:ascii="宋体" w:hAnsi="宋体" w:cs="宋体"/>
          <w:color w:val="000000"/>
          <w:sz w:val="24"/>
          <w:szCs w:val="20"/>
        </w:rPr>
        <w:br w:type="page"/>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t>3  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rFonts w:hint="eastAsia" w:ascii="宋体" w:hAnsi="宋体" w:cs="宋体"/>
          <w:color w:val="000000"/>
          <w:sz w:val="24"/>
          <w:szCs w:val="20"/>
        </w:rPr>
        <w:t>（实质性格式）</w:t>
      </w:r>
    </w:p>
    <w:p>
      <w:pPr>
        <w:spacing w:line="360" w:lineRule="exact"/>
        <w:jc w:val="center"/>
        <w:rPr>
          <w:rFonts w:ascii="宋体" w:hAnsi="宋体" w:cs="宋体"/>
          <w:b/>
          <w:color w:val="000000"/>
          <w:sz w:val="36"/>
          <w:szCs w:val="36"/>
        </w:rPr>
      </w:pPr>
      <w:bookmarkStart w:id="882" w:name="_Toc265228396"/>
      <w:bookmarkStart w:id="883" w:name="_Toc226309802"/>
      <w:bookmarkStart w:id="884" w:name="_Toc164608672"/>
      <w:bookmarkStart w:id="885" w:name="_Toc164608827"/>
      <w:bookmarkStart w:id="886" w:name="_Toc226337254"/>
      <w:bookmarkStart w:id="887" w:name="_Toc305158900"/>
      <w:bookmarkStart w:id="888" w:name="_Toc264969248"/>
      <w:bookmarkStart w:id="889" w:name="_Toc226965831"/>
      <w:bookmarkStart w:id="890" w:name="_Toc226965748"/>
      <w:bookmarkStart w:id="891" w:name="_Toc195842923"/>
      <w:bookmarkStart w:id="892" w:name="_Toc305158826"/>
      <w:r>
        <w:rPr>
          <w:rFonts w:hint="eastAsia" w:ascii="宋体" w:hAnsi="宋体" w:cs="宋体"/>
          <w:b/>
          <w:color w:val="000000"/>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pPr>
        <w:tabs>
          <w:tab w:val="left" w:pos="1800"/>
          <w:tab w:val="left" w:pos="5580"/>
        </w:tabs>
        <w:spacing w:line="360" w:lineRule="auto"/>
        <w:jc w:val="left"/>
        <w:rPr>
          <w:rFonts w:ascii="宋体" w:hAnsi="宋体" w:cs="宋体"/>
          <w:i/>
          <w:color w:val="FF0000"/>
          <w:sz w:val="24"/>
        </w:rPr>
      </w:pPr>
    </w:p>
    <w:p>
      <w:pPr>
        <w:tabs>
          <w:tab w:val="left" w:pos="1800"/>
          <w:tab w:val="left" w:pos="5580"/>
        </w:tabs>
        <w:spacing w:line="360" w:lineRule="auto"/>
        <w:ind w:firstLine="240" w:firstLineChars="100"/>
        <w:jc w:val="left"/>
        <w:rPr>
          <w:rFonts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63"/>
        <w:tblW w:w="8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1" w:hRule="atLeast"/>
          <w:jc w:val="center"/>
        </w:trPr>
        <w:tc>
          <w:tcPr>
            <w:tcW w:w="690" w:type="dxa"/>
            <w:vMerge w:val="restart"/>
            <w:vAlign w:val="center"/>
          </w:tcPr>
          <w:p>
            <w:pPr>
              <w:tabs>
                <w:tab w:val="left" w:pos="5580"/>
              </w:tabs>
              <w:jc w:val="center"/>
              <w:rPr>
                <w:rFonts w:ascii="宋体" w:hAnsi="宋体" w:cs="宋体"/>
                <w:b/>
                <w:sz w:val="24"/>
              </w:rPr>
            </w:pPr>
            <w:r>
              <w:rPr>
                <w:rFonts w:hint="eastAsia" w:ascii="宋体" w:hAnsi="宋体" w:cs="宋体"/>
                <w:b/>
                <w:sz w:val="24"/>
              </w:rPr>
              <w:t>序号</w:t>
            </w:r>
          </w:p>
        </w:tc>
        <w:tc>
          <w:tcPr>
            <w:tcW w:w="3709" w:type="dxa"/>
            <w:vMerge w:val="restart"/>
            <w:vAlign w:val="center"/>
          </w:tcPr>
          <w:p>
            <w:pPr>
              <w:tabs>
                <w:tab w:val="left" w:pos="5580"/>
              </w:tabs>
              <w:jc w:val="center"/>
              <w:rPr>
                <w:rFonts w:ascii="宋体" w:hAnsi="宋体" w:cs="宋体"/>
                <w:b/>
                <w:sz w:val="24"/>
              </w:rPr>
            </w:pPr>
            <w:r>
              <w:rPr>
                <w:rFonts w:hint="eastAsia" w:ascii="宋体" w:hAnsi="宋体" w:cs="宋体"/>
                <w:b/>
                <w:sz w:val="24"/>
              </w:rPr>
              <w:t>投标人名称</w:t>
            </w:r>
          </w:p>
        </w:tc>
        <w:tc>
          <w:tcPr>
            <w:tcW w:w="3973" w:type="dxa"/>
            <w:gridSpan w:val="2"/>
            <w:vAlign w:val="center"/>
          </w:tcPr>
          <w:p>
            <w:pPr>
              <w:tabs>
                <w:tab w:val="left" w:pos="5580"/>
              </w:tabs>
              <w:jc w:val="center"/>
              <w:rPr>
                <w:rFonts w:ascii="宋体" w:hAnsi="宋体" w:cs="宋体"/>
                <w:b/>
                <w:sz w:val="24"/>
              </w:rPr>
            </w:pPr>
            <w:r>
              <w:rPr>
                <w:rFonts w:hint="eastAsia" w:ascii="宋体" w:hAnsi="宋体" w:cs="宋体"/>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rFonts w:ascii="宋体" w:hAnsi="宋体" w:cs="宋体"/>
                <w:sz w:val="24"/>
              </w:rPr>
            </w:pPr>
          </w:p>
        </w:tc>
        <w:tc>
          <w:tcPr>
            <w:tcW w:w="3709" w:type="dxa"/>
            <w:vMerge w:val="continue"/>
            <w:vAlign w:val="center"/>
          </w:tcPr>
          <w:p>
            <w:pPr>
              <w:tabs>
                <w:tab w:val="left" w:pos="5580"/>
              </w:tabs>
              <w:jc w:val="center"/>
              <w:rPr>
                <w:rFonts w:ascii="宋体" w:hAnsi="宋体" w:cs="宋体"/>
                <w:sz w:val="24"/>
              </w:rPr>
            </w:pPr>
          </w:p>
        </w:tc>
        <w:tc>
          <w:tcPr>
            <w:tcW w:w="1989" w:type="dxa"/>
            <w:vAlign w:val="center"/>
          </w:tcPr>
          <w:p>
            <w:pPr>
              <w:tabs>
                <w:tab w:val="left" w:pos="5580"/>
              </w:tabs>
              <w:jc w:val="center"/>
              <w:rPr>
                <w:rFonts w:ascii="宋体" w:hAnsi="宋体" w:cs="宋体"/>
                <w:b/>
                <w:sz w:val="24"/>
              </w:rPr>
            </w:pPr>
            <w:r>
              <w:rPr>
                <w:rFonts w:hint="eastAsia" w:ascii="宋体" w:hAnsi="宋体" w:cs="宋体"/>
                <w:b/>
                <w:sz w:val="24"/>
              </w:rPr>
              <w:t>大写</w:t>
            </w:r>
          </w:p>
        </w:tc>
        <w:tc>
          <w:tcPr>
            <w:tcW w:w="1984" w:type="dxa"/>
            <w:vAlign w:val="center"/>
          </w:tcPr>
          <w:p>
            <w:pPr>
              <w:tabs>
                <w:tab w:val="left" w:pos="5580"/>
              </w:tabs>
              <w:jc w:val="center"/>
              <w:rPr>
                <w:rFonts w:ascii="宋体" w:hAnsi="宋体" w:cs="宋体"/>
                <w:b/>
                <w:sz w:val="24"/>
              </w:rPr>
            </w:pPr>
            <w:r>
              <w:rPr>
                <w:rFonts w:hint="eastAsia" w:ascii="宋体" w:hAnsi="宋体" w:cs="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rFonts w:ascii="宋体" w:hAnsi="宋体" w:cs="宋体"/>
                <w:sz w:val="24"/>
              </w:rPr>
            </w:pPr>
          </w:p>
        </w:tc>
        <w:tc>
          <w:tcPr>
            <w:tcW w:w="3709" w:type="dxa"/>
            <w:vAlign w:val="center"/>
          </w:tcPr>
          <w:p>
            <w:pPr>
              <w:tabs>
                <w:tab w:val="left" w:pos="5580"/>
              </w:tabs>
              <w:jc w:val="center"/>
              <w:rPr>
                <w:rFonts w:ascii="宋体" w:hAnsi="宋体" w:cs="宋体"/>
                <w:sz w:val="24"/>
              </w:rPr>
            </w:pPr>
          </w:p>
        </w:tc>
        <w:tc>
          <w:tcPr>
            <w:tcW w:w="1989" w:type="dxa"/>
            <w:vAlign w:val="center"/>
          </w:tcPr>
          <w:p>
            <w:pPr>
              <w:tabs>
                <w:tab w:val="left" w:pos="5580"/>
              </w:tabs>
              <w:jc w:val="center"/>
              <w:rPr>
                <w:rFonts w:ascii="宋体" w:hAnsi="宋体" w:cs="宋体"/>
                <w:sz w:val="24"/>
              </w:rPr>
            </w:pPr>
          </w:p>
        </w:tc>
        <w:tc>
          <w:tcPr>
            <w:tcW w:w="1984" w:type="dxa"/>
            <w:vAlign w:val="center"/>
          </w:tcPr>
          <w:p>
            <w:pPr>
              <w:tabs>
                <w:tab w:val="left" w:pos="5580"/>
              </w:tabs>
              <w:jc w:val="center"/>
              <w:rPr>
                <w:rFonts w:ascii="宋体" w:hAnsi="宋体" w:cs="宋体"/>
                <w:sz w:val="24"/>
              </w:rPr>
            </w:pPr>
          </w:p>
        </w:tc>
      </w:tr>
    </w:tbl>
    <w:p>
      <w:pPr>
        <w:autoSpaceDE w:val="0"/>
        <w:autoSpaceDN w:val="0"/>
        <w:adjustRightInd w:val="0"/>
        <w:jc w:val="left"/>
        <w:rPr>
          <w:rFonts w:ascii="宋体" w:hAnsi="宋体" w:cs="宋体"/>
          <w:color w:val="000000"/>
          <w:kern w:val="0"/>
          <w:sz w:val="24"/>
        </w:rPr>
      </w:pPr>
    </w:p>
    <w:p>
      <w:pPr>
        <w:autoSpaceDE w:val="0"/>
        <w:autoSpaceDN w:val="0"/>
        <w:adjustRightInd w:val="0"/>
        <w:spacing w:line="360" w:lineRule="auto"/>
        <w:jc w:val="left"/>
        <w:rPr>
          <w:rFonts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.此表中，每包的投标报价应和《投标分项报价表》中的总价相一致。</w:t>
      </w:r>
    </w:p>
    <w:p>
      <w:pPr>
        <w:tabs>
          <w:tab w:val="left" w:pos="5580"/>
        </w:tabs>
        <w:spacing w:line="360" w:lineRule="auto"/>
        <w:ind w:firstLine="480" w:firstLineChars="200"/>
        <w:rPr>
          <w:rFonts w:ascii="宋体" w:hAnsi="宋体" w:cs="宋体"/>
          <w:color w:val="000000"/>
          <w:sz w:val="24"/>
          <w:szCs w:val="20"/>
        </w:rPr>
      </w:pPr>
      <w:r>
        <w:rPr>
          <w:rFonts w:hint="eastAsia" w:ascii="宋体" w:hAnsi="宋体" w:cs="宋体"/>
          <w:color w:val="000000"/>
          <w:sz w:val="24"/>
          <w:szCs w:val="20"/>
        </w:rPr>
        <w:t>2.本表必须按包分别填写。（如有）</w:t>
      </w:r>
    </w:p>
    <w:p>
      <w:pPr>
        <w:autoSpaceDE w:val="0"/>
        <w:autoSpaceDN w:val="0"/>
        <w:adjustRightInd w:val="0"/>
        <w:snapToGrid w:val="0"/>
        <w:spacing w:before="25" w:after="25" w:line="360" w:lineRule="auto"/>
        <w:rPr>
          <w:rFonts w:ascii="宋体" w:hAnsi="宋体" w:cs="宋体"/>
          <w:color w:val="000000"/>
          <w:sz w:val="24"/>
          <w:lang w:val="zh-CN"/>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szCs w:val="20"/>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 xml:space="preserve">日期：_____年______月______日   </w:t>
      </w:r>
    </w:p>
    <w:p>
      <w:pPr>
        <w:spacing w:line="360" w:lineRule="auto"/>
        <w:outlineLvl w:val="2"/>
        <w:rPr>
          <w:rFonts w:ascii="宋体" w:hAnsi="宋体" w:cs="宋体"/>
          <w:color w:val="000000"/>
          <w:sz w:val="24"/>
          <w:szCs w:val="20"/>
        </w:rPr>
      </w:pPr>
      <w:bookmarkStart w:id="893" w:name="_Toc265228397"/>
      <w:bookmarkStart w:id="894" w:name="_Toc264969249"/>
      <w:bookmarkStart w:id="895" w:name="_Toc127151558"/>
      <w:bookmarkStart w:id="896" w:name="_Toc226965832"/>
      <w:bookmarkStart w:id="897" w:name="_Toc305158901"/>
      <w:bookmarkStart w:id="898" w:name="_Toc226337255"/>
      <w:bookmarkStart w:id="899" w:name="_Toc150480796"/>
      <w:bookmarkStart w:id="900" w:name="_Toc195842924"/>
      <w:bookmarkStart w:id="901" w:name="_Toc150774763"/>
      <w:bookmarkStart w:id="902" w:name="_Toc226965749"/>
      <w:bookmarkStart w:id="903" w:name="_Toc142311060"/>
      <w:bookmarkStart w:id="904" w:name="_Toc226309803"/>
      <w:bookmarkStart w:id="905" w:name="_Toc305158827"/>
      <w:r>
        <w:rPr>
          <w:rFonts w:hint="eastAsia" w:ascii="宋体" w:hAnsi="宋体" w:cs="宋体"/>
          <w:color w:val="000000"/>
          <w:sz w:val="24"/>
          <w:szCs w:val="20"/>
        </w:rPr>
        <w:t>4  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rFonts w:hint="eastAsia" w:ascii="宋体" w:hAnsi="宋体" w:cs="宋体"/>
          <w:color w:val="000000"/>
          <w:sz w:val="24"/>
          <w:szCs w:val="20"/>
        </w:rPr>
        <w:t>（实质性格式）</w:t>
      </w:r>
    </w:p>
    <w:p>
      <w:pPr>
        <w:spacing w:line="360" w:lineRule="exact"/>
        <w:jc w:val="center"/>
        <w:rPr>
          <w:rFonts w:ascii="宋体" w:hAnsi="宋体" w:cs="宋体"/>
          <w:color w:val="000000"/>
          <w:sz w:val="36"/>
          <w:szCs w:val="36"/>
        </w:rPr>
      </w:pPr>
    </w:p>
    <w:p>
      <w:pPr>
        <w:spacing w:line="360" w:lineRule="exact"/>
        <w:jc w:val="center"/>
        <w:rPr>
          <w:rFonts w:ascii="宋体" w:hAnsi="宋体" w:cs="宋体"/>
          <w:b/>
          <w:color w:val="000000"/>
          <w:sz w:val="36"/>
          <w:szCs w:val="36"/>
        </w:rPr>
      </w:pPr>
      <w:r>
        <w:rPr>
          <w:rFonts w:hint="eastAsia" w:ascii="宋体" w:hAnsi="宋体" w:cs="宋体"/>
          <w:b/>
          <w:color w:val="000000"/>
          <w:sz w:val="36"/>
          <w:szCs w:val="36"/>
        </w:rPr>
        <w:t>投标分项报价表</w:t>
      </w:r>
    </w:p>
    <w:p>
      <w:pPr>
        <w:spacing w:line="260" w:lineRule="exact"/>
        <w:jc w:val="center"/>
        <w:rPr>
          <w:rFonts w:ascii="宋体" w:hAnsi="宋体" w:cs="宋体"/>
          <w:color w:val="000000"/>
          <w:sz w:val="36"/>
          <w:szCs w:val="36"/>
        </w:rPr>
      </w:pPr>
    </w:p>
    <w:p>
      <w:pPr>
        <w:tabs>
          <w:tab w:val="left" w:pos="1800"/>
          <w:tab w:val="left" w:pos="5580"/>
        </w:tabs>
        <w:rPr>
          <w:rFonts w:ascii="宋体" w:hAnsi="宋体" w:cs="宋体"/>
          <w:color w:val="000000"/>
          <w:sz w:val="24"/>
        </w:rPr>
      </w:pPr>
      <w:r>
        <w:rPr>
          <w:rFonts w:hint="eastAsia" w:ascii="宋体" w:hAnsi="宋体" w:cs="宋体"/>
          <w:color w:val="000000"/>
          <w:sz w:val="24"/>
        </w:rPr>
        <w:t>项目编号/包号：___________ 项目名称：__________报价单位：人民币元</w:t>
      </w:r>
    </w:p>
    <w:tbl>
      <w:tblPr>
        <w:tblStyle w:val="63"/>
        <w:tblW w:w="9155"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2980"/>
        <w:gridCol w:w="1346"/>
        <w:gridCol w:w="1205"/>
        <w:gridCol w:w="1663"/>
        <w:gridCol w:w="1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568" w:type="dxa"/>
            <w:textDirection w:val="tbRlV"/>
            <w:vAlign w:val="center"/>
          </w:tcPr>
          <w:p>
            <w:pPr>
              <w:autoSpaceDE w:val="0"/>
              <w:autoSpaceDN w:val="0"/>
              <w:jc w:val="center"/>
              <w:rPr>
                <w:rFonts w:ascii="宋体" w:hAnsi="宋体"/>
                <w:b/>
                <w:sz w:val="24"/>
              </w:rPr>
            </w:pPr>
            <w:r>
              <w:rPr>
                <w:rFonts w:ascii="宋体" w:hAnsi="宋体"/>
                <w:b/>
                <w:sz w:val="24"/>
              </w:rPr>
              <w:t>序 号</w:t>
            </w:r>
          </w:p>
        </w:tc>
        <w:tc>
          <w:tcPr>
            <w:tcW w:w="2980" w:type="dxa"/>
            <w:vAlign w:val="center"/>
          </w:tcPr>
          <w:p>
            <w:pPr>
              <w:autoSpaceDE w:val="0"/>
              <w:autoSpaceDN w:val="0"/>
              <w:spacing w:before="216" w:line="201" w:lineRule="auto"/>
              <w:ind w:left="108"/>
              <w:jc w:val="center"/>
              <w:rPr>
                <w:rFonts w:ascii="宋体" w:hAnsi="宋体" w:cs="微软雅黑"/>
                <w:sz w:val="24"/>
              </w:rPr>
            </w:pPr>
            <w:r>
              <w:rPr>
                <w:rFonts w:ascii="宋体" w:hAnsi="宋体" w:cs="微软雅黑"/>
                <w:b/>
                <w:bCs/>
                <w:spacing w:val="-1"/>
                <w:sz w:val="24"/>
              </w:rPr>
              <w:t>分项名称</w:t>
            </w:r>
          </w:p>
        </w:tc>
        <w:tc>
          <w:tcPr>
            <w:tcW w:w="1346" w:type="dxa"/>
            <w:vAlign w:val="center"/>
          </w:tcPr>
          <w:p>
            <w:pPr>
              <w:autoSpaceDE w:val="0"/>
              <w:autoSpaceDN w:val="0"/>
              <w:spacing w:before="217" w:line="196" w:lineRule="auto"/>
              <w:ind w:left="109"/>
              <w:jc w:val="center"/>
              <w:rPr>
                <w:rFonts w:ascii="宋体" w:hAnsi="宋体" w:cs="微软雅黑"/>
                <w:sz w:val="24"/>
              </w:rPr>
            </w:pPr>
            <w:r>
              <w:rPr>
                <w:rFonts w:ascii="宋体" w:hAnsi="宋体" w:cs="微软雅黑"/>
                <w:b/>
                <w:bCs/>
                <w:sz w:val="24"/>
              </w:rPr>
              <w:t>单价（</w:t>
            </w:r>
            <w:r>
              <w:rPr>
                <w:rFonts w:hint="eastAsia" w:ascii="宋体" w:hAnsi="宋体" w:cs="微软雅黑"/>
                <w:b/>
                <w:bCs/>
                <w:sz w:val="24"/>
              </w:rPr>
              <w:t>元</w:t>
            </w:r>
            <w:r>
              <w:rPr>
                <w:rFonts w:ascii="宋体" w:hAnsi="宋体" w:cs="微软雅黑"/>
                <w:b/>
                <w:bCs/>
                <w:sz w:val="24"/>
              </w:rPr>
              <w:t>）</w:t>
            </w:r>
          </w:p>
        </w:tc>
        <w:tc>
          <w:tcPr>
            <w:tcW w:w="1205" w:type="dxa"/>
            <w:vAlign w:val="center"/>
          </w:tcPr>
          <w:p>
            <w:pPr>
              <w:autoSpaceDE w:val="0"/>
              <w:autoSpaceDN w:val="0"/>
              <w:spacing w:before="216" w:line="201" w:lineRule="auto"/>
              <w:ind w:left="69"/>
              <w:jc w:val="center"/>
              <w:rPr>
                <w:rFonts w:ascii="宋体" w:hAnsi="宋体" w:cs="微软雅黑"/>
                <w:sz w:val="24"/>
              </w:rPr>
            </w:pPr>
            <w:r>
              <w:rPr>
                <w:rFonts w:ascii="宋体" w:hAnsi="宋体" w:cs="微软雅黑"/>
                <w:b/>
                <w:bCs/>
                <w:spacing w:val="-3"/>
                <w:sz w:val="24"/>
              </w:rPr>
              <w:t>数量</w:t>
            </w:r>
          </w:p>
        </w:tc>
        <w:tc>
          <w:tcPr>
            <w:tcW w:w="1663" w:type="dxa"/>
            <w:vAlign w:val="center"/>
          </w:tcPr>
          <w:p>
            <w:pPr>
              <w:autoSpaceDE w:val="0"/>
              <w:autoSpaceDN w:val="0"/>
              <w:spacing w:before="217" w:line="196" w:lineRule="auto"/>
              <w:ind w:left="111"/>
              <w:jc w:val="center"/>
              <w:rPr>
                <w:rFonts w:ascii="宋体" w:hAnsi="宋体" w:cs="微软雅黑"/>
                <w:b/>
                <w:bCs/>
                <w:sz w:val="24"/>
              </w:rPr>
            </w:pPr>
            <w:r>
              <w:rPr>
                <w:rFonts w:ascii="宋体" w:hAnsi="宋体" w:cs="微软雅黑"/>
                <w:b/>
                <w:bCs/>
                <w:sz w:val="24"/>
              </w:rPr>
              <w:t>合价（元）</w:t>
            </w:r>
          </w:p>
        </w:tc>
        <w:tc>
          <w:tcPr>
            <w:tcW w:w="1393" w:type="dxa"/>
            <w:vAlign w:val="center"/>
          </w:tcPr>
          <w:p>
            <w:pPr>
              <w:pStyle w:val="270"/>
              <w:spacing w:before="216" w:line="200" w:lineRule="auto"/>
              <w:ind w:left="112"/>
              <w:jc w:val="center"/>
              <w:rPr>
                <w:rFonts w:ascii="宋体" w:hAnsi="宋体" w:eastAsia="宋体" w:cs="微软雅黑"/>
                <w:sz w:val="24"/>
                <w:szCs w:val="24"/>
              </w:rPr>
            </w:pPr>
            <w:r>
              <w:rPr>
                <w:rFonts w:ascii="宋体" w:hAnsi="宋体" w:eastAsia="宋体" w:cs="微软雅黑"/>
                <w:b/>
                <w:bCs/>
                <w:spacing w:val="3"/>
                <w:sz w:val="24"/>
                <w:szCs w:val="24"/>
              </w:rPr>
              <w:t>备注</w:t>
            </w:r>
            <w:r>
              <w:rPr>
                <w:rFonts w:ascii="宋体" w:hAnsi="宋体" w:eastAsia="宋体"/>
                <w:b/>
                <w:bCs/>
                <w:spacing w:val="3"/>
                <w:sz w:val="24"/>
                <w:szCs w:val="24"/>
              </w:rPr>
              <w:t>/</w:t>
            </w:r>
            <w:r>
              <w:rPr>
                <w:rFonts w:ascii="宋体" w:hAnsi="宋体" w:eastAsia="宋体" w:cs="微软雅黑"/>
                <w:b/>
                <w:bCs/>
                <w:spacing w:val="3"/>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568" w:type="dxa"/>
          </w:tcPr>
          <w:p>
            <w:pPr>
              <w:pStyle w:val="270"/>
              <w:spacing w:before="159" w:line="199" w:lineRule="auto"/>
              <w:ind w:left="254"/>
              <w:rPr>
                <w:rFonts w:ascii="宋体" w:hAnsi="宋体" w:eastAsia="宋体"/>
                <w:sz w:val="24"/>
                <w:szCs w:val="24"/>
              </w:rPr>
            </w:pPr>
            <w:r>
              <w:rPr>
                <w:rFonts w:ascii="宋体" w:hAnsi="宋体" w:eastAsia="宋体"/>
                <w:sz w:val="24"/>
                <w:szCs w:val="24"/>
              </w:rPr>
              <w:t>1</w:t>
            </w:r>
          </w:p>
        </w:tc>
        <w:tc>
          <w:tcPr>
            <w:tcW w:w="2980" w:type="dxa"/>
          </w:tcPr>
          <w:p>
            <w:pPr>
              <w:pStyle w:val="270"/>
              <w:rPr>
                <w:rFonts w:ascii="宋体" w:hAnsi="宋体" w:eastAsia="宋体"/>
                <w:sz w:val="22"/>
              </w:rPr>
            </w:pPr>
          </w:p>
        </w:tc>
        <w:tc>
          <w:tcPr>
            <w:tcW w:w="1346" w:type="dxa"/>
          </w:tcPr>
          <w:p>
            <w:pPr>
              <w:pStyle w:val="270"/>
              <w:rPr>
                <w:rFonts w:ascii="宋体" w:hAnsi="宋体" w:eastAsia="宋体"/>
                <w:sz w:val="22"/>
              </w:rPr>
            </w:pPr>
          </w:p>
        </w:tc>
        <w:tc>
          <w:tcPr>
            <w:tcW w:w="1205" w:type="dxa"/>
          </w:tcPr>
          <w:p>
            <w:pPr>
              <w:pStyle w:val="270"/>
              <w:rPr>
                <w:rFonts w:ascii="宋体" w:hAnsi="宋体" w:eastAsia="宋体"/>
                <w:sz w:val="22"/>
              </w:rPr>
            </w:pPr>
          </w:p>
        </w:tc>
        <w:tc>
          <w:tcPr>
            <w:tcW w:w="1663" w:type="dxa"/>
          </w:tcPr>
          <w:p>
            <w:pPr>
              <w:pStyle w:val="270"/>
              <w:rPr>
                <w:rFonts w:ascii="宋体" w:hAnsi="宋体" w:eastAsia="宋体"/>
                <w:sz w:val="22"/>
              </w:rPr>
            </w:pPr>
          </w:p>
        </w:tc>
        <w:tc>
          <w:tcPr>
            <w:tcW w:w="1393" w:type="dxa"/>
          </w:tcPr>
          <w:p>
            <w:pPr>
              <w:pStyle w:val="270"/>
              <w:rPr>
                <w:rFonts w:ascii="宋体" w:hAnsi="宋体" w:eastAsia="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568" w:type="dxa"/>
          </w:tcPr>
          <w:p>
            <w:pPr>
              <w:pStyle w:val="270"/>
              <w:spacing w:before="111" w:line="201" w:lineRule="auto"/>
              <w:ind w:left="245"/>
              <w:rPr>
                <w:rFonts w:ascii="宋体" w:hAnsi="宋体" w:eastAsia="宋体"/>
                <w:sz w:val="24"/>
                <w:szCs w:val="24"/>
              </w:rPr>
            </w:pPr>
            <w:r>
              <w:rPr>
                <w:rFonts w:ascii="宋体" w:hAnsi="宋体" w:eastAsia="宋体"/>
                <w:spacing w:val="1"/>
                <w:sz w:val="24"/>
                <w:szCs w:val="24"/>
              </w:rPr>
              <w:t>2</w:t>
            </w:r>
          </w:p>
        </w:tc>
        <w:tc>
          <w:tcPr>
            <w:tcW w:w="2980" w:type="dxa"/>
          </w:tcPr>
          <w:p>
            <w:pPr>
              <w:pStyle w:val="270"/>
              <w:rPr>
                <w:rFonts w:ascii="宋体" w:hAnsi="宋体" w:eastAsia="宋体"/>
                <w:sz w:val="22"/>
              </w:rPr>
            </w:pPr>
          </w:p>
        </w:tc>
        <w:tc>
          <w:tcPr>
            <w:tcW w:w="1346" w:type="dxa"/>
          </w:tcPr>
          <w:p>
            <w:pPr>
              <w:pStyle w:val="270"/>
              <w:rPr>
                <w:rFonts w:ascii="宋体" w:hAnsi="宋体" w:eastAsia="宋体"/>
                <w:sz w:val="22"/>
              </w:rPr>
            </w:pPr>
          </w:p>
        </w:tc>
        <w:tc>
          <w:tcPr>
            <w:tcW w:w="1205" w:type="dxa"/>
          </w:tcPr>
          <w:p>
            <w:pPr>
              <w:pStyle w:val="270"/>
              <w:rPr>
                <w:rFonts w:ascii="宋体" w:hAnsi="宋体" w:eastAsia="宋体"/>
                <w:sz w:val="22"/>
              </w:rPr>
            </w:pPr>
          </w:p>
        </w:tc>
        <w:tc>
          <w:tcPr>
            <w:tcW w:w="1663" w:type="dxa"/>
          </w:tcPr>
          <w:p>
            <w:pPr>
              <w:pStyle w:val="270"/>
              <w:rPr>
                <w:rFonts w:ascii="宋体" w:hAnsi="宋体" w:eastAsia="宋体"/>
                <w:sz w:val="22"/>
              </w:rPr>
            </w:pPr>
          </w:p>
        </w:tc>
        <w:tc>
          <w:tcPr>
            <w:tcW w:w="1393" w:type="dxa"/>
          </w:tcPr>
          <w:p>
            <w:pPr>
              <w:pStyle w:val="270"/>
              <w:rPr>
                <w:rFonts w:ascii="宋体" w:hAnsi="宋体" w:eastAsia="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568" w:type="dxa"/>
          </w:tcPr>
          <w:p>
            <w:pPr>
              <w:pStyle w:val="270"/>
              <w:spacing w:before="107" w:line="201" w:lineRule="auto"/>
              <w:ind w:left="246"/>
              <w:rPr>
                <w:rFonts w:ascii="宋体" w:hAnsi="宋体" w:eastAsia="宋体"/>
                <w:sz w:val="24"/>
                <w:szCs w:val="24"/>
              </w:rPr>
            </w:pPr>
            <w:r>
              <w:rPr>
                <w:rFonts w:ascii="宋体" w:hAnsi="宋体" w:eastAsia="宋体"/>
                <w:sz w:val="24"/>
                <w:szCs w:val="24"/>
              </w:rPr>
              <w:t>3</w:t>
            </w:r>
          </w:p>
        </w:tc>
        <w:tc>
          <w:tcPr>
            <w:tcW w:w="2980" w:type="dxa"/>
          </w:tcPr>
          <w:p>
            <w:pPr>
              <w:pStyle w:val="270"/>
              <w:spacing w:before="257" w:line="81" w:lineRule="exact"/>
              <w:ind w:left="130"/>
              <w:rPr>
                <w:rFonts w:ascii="宋体" w:hAnsi="宋体" w:eastAsia="宋体"/>
                <w:sz w:val="24"/>
                <w:szCs w:val="24"/>
              </w:rPr>
            </w:pPr>
            <w:r>
              <w:rPr>
                <w:rFonts w:ascii="宋体" w:hAnsi="宋体" w:eastAsia="宋体"/>
                <w:position w:val="1"/>
                <w:sz w:val="24"/>
                <w:szCs w:val="24"/>
              </w:rPr>
              <w:t>…</w:t>
            </w:r>
          </w:p>
        </w:tc>
        <w:tc>
          <w:tcPr>
            <w:tcW w:w="1346" w:type="dxa"/>
          </w:tcPr>
          <w:p>
            <w:pPr>
              <w:pStyle w:val="270"/>
              <w:rPr>
                <w:rFonts w:ascii="宋体" w:hAnsi="宋体" w:eastAsia="宋体"/>
                <w:sz w:val="22"/>
              </w:rPr>
            </w:pPr>
          </w:p>
        </w:tc>
        <w:tc>
          <w:tcPr>
            <w:tcW w:w="1205" w:type="dxa"/>
          </w:tcPr>
          <w:p>
            <w:pPr>
              <w:pStyle w:val="270"/>
              <w:rPr>
                <w:rFonts w:ascii="宋体" w:hAnsi="宋体" w:eastAsia="宋体"/>
                <w:sz w:val="22"/>
              </w:rPr>
            </w:pPr>
          </w:p>
        </w:tc>
        <w:tc>
          <w:tcPr>
            <w:tcW w:w="1663" w:type="dxa"/>
          </w:tcPr>
          <w:p>
            <w:pPr>
              <w:pStyle w:val="270"/>
              <w:rPr>
                <w:rFonts w:ascii="宋体" w:hAnsi="宋体" w:eastAsia="宋体"/>
                <w:sz w:val="22"/>
              </w:rPr>
            </w:pPr>
          </w:p>
        </w:tc>
        <w:tc>
          <w:tcPr>
            <w:tcW w:w="1393" w:type="dxa"/>
          </w:tcPr>
          <w:p>
            <w:pPr>
              <w:pStyle w:val="270"/>
              <w:rPr>
                <w:rFonts w:ascii="宋体" w:hAnsi="宋体" w:eastAsia="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099" w:type="dxa"/>
            <w:gridSpan w:val="4"/>
            <w:tcBorders>
              <w:right w:val="single" w:color="auto" w:sz="4" w:space="0"/>
            </w:tcBorders>
          </w:tcPr>
          <w:p>
            <w:pPr>
              <w:pStyle w:val="270"/>
              <w:jc w:val="center"/>
              <w:rPr>
                <w:rFonts w:ascii="宋体" w:hAnsi="宋体" w:eastAsia="宋体"/>
                <w:sz w:val="22"/>
              </w:rPr>
            </w:pPr>
            <w:r>
              <w:rPr>
                <w:rFonts w:ascii="宋体" w:hAnsi="宋体" w:eastAsia="宋体" w:cs="微软雅黑"/>
                <w:b/>
                <w:bCs/>
                <w:spacing w:val="-1"/>
                <w:sz w:val="24"/>
                <w:szCs w:val="24"/>
              </w:rPr>
              <w:t>总价（元）</w:t>
            </w:r>
          </w:p>
        </w:tc>
        <w:tc>
          <w:tcPr>
            <w:tcW w:w="1663" w:type="dxa"/>
            <w:tcBorders>
              <w:left w:val="single" w:color="auto" w:sz="4" w:space="0"/>
            </w:tcBorders>
          </w:tcPr>
          <w:p>
            <w:pPr>
              <w:pStyle w:val="270"/>
              <w:rPr>
                <w:rFonts w:ascii="宋体" w:hAnsi="宋体" w:eastAsia="宋体"/>
                <w:sz w:val="22"/>
              </w:rPr>
            </w:pPr>
          </w:p>
        </w:tc>
        <w:tc>
          <w:tcPr>
            <w:tcW w:w="1393" w:type="dxa"/>
          </w:tcPr>
          <w:p>
            <w:pPr>
              <w:pStyle w:val="270"/>
              <w:rPr>
                <w:rFonts w:ascii="宋体" w:hAnsi="宋体" w:eastAsia="宋体"/>
                <w:sz w:val="22"/>
              </w:rPr>
            </w:pPr>
          </w:p>
        </w:tc>
      </w:tr>
    </w:tbl>
    <w:p>
      <w:pPr>
        <w:adjustRightInd w:val="0"/>
        <w:snapToGrid w:val="0"/>
        <w:spacing w:before="240" w:beforeLines="100" w:after="240" w:afterLines="100"/>
        <w:ind w:firstLine="702" w:firstLineChars="300"/>
        <w:jc w:val="left"/>
        <w:rPr>
          <w:rFonts w:ascii="宋体" w:hAnsi="宋体" w:cs="宋体"/>
          <w:bCs/>
          <w:iCs/>
          <w:color w:val="000000"/>
          <w:spacing w:val="-3"/>
          <w:sz w:val="24"/>
        </w:rPr>
      </w:pPr>
      <w:r>
        <w:rPr>
          <w:rFonts w:ascii="宋体" w:hAnsi="宋体" w:cs="宋体"/>
          <w:bCs/>
          <w:iCs/>
          <w:color w:val="000000"/>
          <w:spacing w:val="-3"/>
          <w:sz w:val="24"/>
        </w:rPr>
        <w:t>注： 1.本表应按包分别填写。</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r>
        <w:rPr>
          <w:rFonts w:ascii="宋体" w:hAnsi="宋体" w:cs="宋体"/>
          <w:bCs/>
          <w:iCs/>
          <w:color w:val="000000"/>
          <w:spacing w:val="-3"/>
          <w:sz w:val="24"/>
        </w:rPr>
        <w:t xml:space="preserve">2.如果不提供分项报价将视为没有实质性响应招标文件。 </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r>
        <w:rPr>
          <w:rFonts w:ascii="宋体" w:hAnsi="宋体" w:cs="宋体"/>
          <w:bCs/>
          <w:iCs/>
          <w:color w:val="000000"/>
          <w:spacing w:val="-3"/>
          <w:sz w:val="24"/>
        </w:rPr>
        <w:t>3.上述各项的详细规格（如有），可另页描述。</w:t>
      </w: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djustRightInd w:val="0"/>
        <w:snapToGrid w:val="0"/>
        <w:spacing w:before="240" w:beforeLines="100" w:after="240" w:afterLines="100"/>
        <w:ind w:firstLine="1170" w:firstLineChars="500"/>
        <w:jc w:val="left"/>
        <w:rPr>
          <w:rFonts w:ascii="宋体" w:hAnsi="宋体" w:cs="宋体"/>
          <w:bCs/>
          <w:iCs/>
          <w:color w:val="000000"/>
          <w:spacing w:val="-3"/>
          <w:sz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djustRightInd w:val="0"/>
        <w:snapToGrid w:val="0"/>
        <w:spacing w:before="240" w:beforeLines="100" w:after="240" w:afterLines="100"/>
        <w:jc w:val="left"/>
        <w:rPr>
          <w:rFonts w:ascii="宋体" w:hAnsi="宋体" w:cs="宋体"/>
          <w:bCs/>
          <w:iCs/>
          <w:color w:val="000000"/>
          <w:spacing w:val="-3"/>
          <w:sz w:val="24"/>
        </w:rPr>
        <w:sectPr>
          <w:pgSz w:w="11907" w:h="16840"/>
          <w:pgMar w:top="1418" w:right="1134" w:bottom="1418" w:left="1701" w:header="851" w:footer="851" w:gutter="0"/>
          <w:cols w:space="720" w:num="1"/>
          <w:docGrid w:linePitch="462" w:charSpace="0"/>
        </w:sectPr>
      </w:pPr>
      <w:r>
        <w:rPr>
          <w:rFonts w:hint="eastAsia" w:ascii="宋体" w:hAnsi="宋体" w:cs="宋体"/>
          <w:color w:val="000000"/>
          <w:sz w:val="24"/>
          <w:szCs w:val="20"/>
        </w:rPr>
        <w:t>日期：_____年______月______日</w:t>
      </w:r>
    </w:p>
    <w:p>
      <w:pPr>
        <w:spacing w:line="360" w:lineRule="auto"/>
        <w:outlineLvl w:val="2"/>
        <w:rPr>
          <w:rFonts w:ascii="宋体" w:hAnsi="宋体" w:cs="宋体"/>
          <w:color w:val="000000"/>
          <w:sz w:val="24"/>
          <w:szCs w:val="20"/>
        </w:rPr>
      </w:pPr>
      <w:bookmarkStart w:id="906" w:name="_Toc264969252"/>
      <w:bookmarkStart w:id="907" w:name="_Toc265228400"/>
      <w:bookmarkStart w:id="908" w:name="_Toc226337258"/>
      <w:bookmarkStart w:id="909" w:name="_Toc305158904"/>
      <w:bookmarkStart w:id="910" w:name="_Toc127151562"/>
      <w:bookmarkStart w:id="911" w:name="_Toc226965752"/>
      <w:bookmarkStart w:id="912" w:name="_Toc226965835"/>
      <w:bookmarkStart w:id="913" w:name="_Toc150480798"/>
      <w:bookmarkStart w:id="914" w:name="_Toc142311062"/>
      <w:bookmarkStart w:id="915" w:name="_Toc226309806"/>
      <w:bookmarkStart w:id="916" w:name="_Toc195842927"/>
      <w:bookmarkStart w:id="917" w:name="_Toc305158830"/>
      <w:bookmarkStart w:id="918" w:name="_Toc150774765"/>
      <w:bookmarkStart w:id="919" w:name="_Toc305158829"/>
      <w:bookmarkStart w:id="920" w:name="_Toc226965834"/>
      <w:bookmarkStart w:id="921" w:name="_Toc226309805"/>
      <w:bookmarkStart w:id="922" w:name="_Toc150774764"/>
      <w:bookmarkStart w:id="923" w:name="_Toc150480797"/>
      <w:bookmarkStart w:id="924" w:name="_Toc305158903"/>
      <w:bookmarkStart w:id="925" w:name="_Toc195842926"/>
      <w:bookmarkStart w:id="926" w:name="_Toc226965751"/>
      <w:bookmarkStart w:id="927" w:name="_Toc226337257"/>
      <w:bookmarkStart w:id="928" w:name="_Toc264969251"/>
      <w:bookmarkStart w:id="929" w:name="_Toc142311061"/>
      <w:bookmarkStart w:id="930" w:name="_Toc127151561"/>
      <w:bookmarkStart w:id="931" w:name="_Toc265228399"/>
      <w:r>
        <w:rPr>
          <w:rFonts w:hint="eastAsia" w:ascii="宋体" w:hAnsi="宋体" w:cs="宋体"/>
          <w:color w:val="000000"/>
          <w:sz w:val="24"/>
          <w:szCs w:val="20"/>
        </w:rPr>
        <w:t>5  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Pr>
          <w:rFonts w:hint="eastAsia" w:ascii="宋体" w:hAnsi="宋体" w:cs="宋体"/>
          <w:color w:val="000000"/>
          <w:sz w:val="24"/>
          <w:szCs w:val="20"/>
        </w:rPr>
        <w:t>（实质性格式）</w:t>
      </w:r>
    </w:p>
    <w:p>
      <w:pPr>
        <w:spacing w:line="360" w:lineRule="auto"/>
        <w:rPr>
          <w:rFonts w:ascii="宋体" w:hAnsi="宋体" w:cs="宋体"/>
          <w:color w:val="000000"/>
          <w:sz w:val="24"/>
          <w:szCs w:val="20"/>
        </w:rPr>
      </w:pPr>
    </w:p>
    <w:p>
      <w:pPr>
        <w:tabs>
          <w:tab w:val="left" w:pos="2775"/>
          <w:tab w:val="center" w:pos="4153"/>
        </w:tabs>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合同条款偏离表</w:t>
      </w:r>
    </w:p>
    <w:p>
      <w:pPr>
        <w:spacing w:line="360" w:lineRule="auto"/>
        <w:rPr>
          <w:rFonts w:ascii="宋体" w:hAnsi="宋体" w:cs="宋体"/>
          <w:color w:val="000000"/>
          <w:sz w:val="24"/>
          <w:szCs w:val="20"/>
        </w:rPr>
      </w:pPr>
    </w:p>
    <w:p>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项目编号/包号：_____________________     项目名称：_____________</w:t>
      </w:r>
    </w:p>
    <w:tbl>
      <w:tblPr>
        <w:tblStyle w:val="63"/>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tcPr>
          <w:p>
            <w:pPr>
              <w:autoSpaceDE w:val="0"/>
              <w:autoSpaceDN w:val="0"/>
              <w:spacing w:before="336" w:line="201" w:lineRule="auto"/>
              <w:ind w:left="341"/>
              <w:rPr>
                <w:rFonts w:ascii="宋体" w:hAnsi="宋体" w:cs="宋体"/>
                <w:sz w:val="24"/>
              </w:rPr>
            </w:pPr>
            <w:r>
              <w:rPr>
                <w:rFonts w:hint="eastAsia" w:ascii="宋体" w:hAnsi="宋体" w:cs="宋体"/>
                <w:spacing w:val="-3"/>
                <w:sz w:val="24"/>
              </w:rPr>
              <w:t>序号</w:t>
            </w:r>
          </w:p>
        </w:tc>
        <w:tc>
          <w:tcPr>
            <w:tcW w:w="1772" w:type="dxa"/>
          </w:tcPr>
          <w:p>
            <w:pPr>
              <w:autoSpaceDE w:val="0"/>
              <w:autoSpaceDN w:val="0"/>
              <w:spacing w:before="163" w:line="199" w:lineRule="auto"/>
              <w:ind w:left="287" w:right="165" w:hanging="121"/>
              <w:rPr>
                <w:rFonts w:ascii="宋体" w:hAnsi="宋体" w:cs="宋体"/>
                <w:sz w:val="24"/>
              </w:rPr>
            </w:pPr>
            <w:r>
              <w:rPr>
                <w:rFonts w:hint="eastAsia" w:ascii="宋体" w:hAnsi="宋体" w:cs="宋体"/>
                <w:spacing w:val="-1"/>
                <w:sz w:val="24"/>
              </w:rPr>
              <w:t>招标文件条目</w:t>
            </w:r>
            <w:r>
              <w:rPr>
                <w:rFonts w:hint="eastAsia" w:ascii="宋体" w:hAnsi="宋体" w:cs="宋体"/>
                <w:sz w:val="24"/>
              </w:rPr>
              <w:t xml:space="preserve"> 号（页码）</w:t>
            </w:r>
          </w:p>
        </w:tc>
        <w:tc>
          <w:tcPr>
            <w:tcW w:w="1675" w:type="dxa"/>
          </w:tcPr>
          <w:p>
            <w:pPr>
              <w:autoSpaceDE w:val="0"/>
              <w:autoSpaceDN w:val="0"/>
              <w:spacing w:before="336" w:line="201" w:lineRule="auto"/>
              <w:ind w:left="119"/>
              <w:rPr>
                <w:rFonts w:ascii="宋体" w:hAnsi="宋体" w:cs="宋体"/>
                <w:sz w:val="24"/>
              </w:rPr>
            </w:pPr>
            <w:r>
              <w:rPr>
                <w:rFonts w:hint="eastAsia" w:ascii="宋体" w:hAnsi="宋体" w:cs="宋体"/>
                <w:spacing w:val="-1"/>
                <w:sz w:val="24"/>
              </w:rPr>
              <w:t>招标文件要求</w:t>
            </w:r>
          </w:p>
        </w:tc>
        <w:tc>
          <w:tcPr>
            <w:tcW w:w="1675" w:type="dxa"/>
          </w:tcPr>
          <w:p>
            <w:pPr>
              <w:autoSpaceDE w:val="0"/>
              <w:autoSpaceDN w:val="0"/>
              <w:spacing w:before="337" w:line="201" w:lineRule="auto"/>
              <w:ind w:left="120"/>
              <w:rPr>
                <w:rFonts w:ascii="宋体" w:hAnsi="宋体" w:cs="宋体"/>
                <w:sz w:val="24"/>
              </w:rPr>
            </w:pPr>
            <w:r>
              <w:rPr>
                <w:rFonts w:hint="eastAsia" w:ascii="宋体" w:hAnsi="宋体" w:cs="宋体"/>
                <w:spacing w:val="-1"/>
                <w:sz w:val="24"/>
              </w:rPr>
              <w:t>投标文件内容</w:t>
            </w:r>
          </w:p>
        </w:tc>
        <w:tc>
          <w:tcPr>
            <w:tcW w:w="1874" w:type="dxa"/>
          </w:tcPr>
          <w:p>
            <w:pPr>
              <w:autoSpaceDE w:val="0"/>
              <w:autoSpaceDN w:val="0"/>
              <w:spacing w:before="337" w:line="201" w:lineRule="auto"/>
              <w:ind w:left="459"/>
              <w:rPr>
                <w:rFonts w:ascii="宋体" w:hAnsi="宋体" w:cs="宋体"/>
                <w:sz w:val="24"/>
              </w:rPr>
            </w:pPr>
            <w:r>
              <w:rPr>
                <w:rFonts w:hint="eastAsia" w:ascii="宋体" w:hAnsi="宋体" w:cs="宋体"/>
                <w:spacing w:val="-1"/>
                <w:sz w:val="24"/>
              </w:rPr>
              <w:t>偏离情况</w:t>
            </w:r>
          </w:p>
        </w:tc>
        <w:tc>
          <w:tcPr>
            <w:tcW w:w="1137" w:type="dxa"/>
          </w:tcPr>
          <w:p>
            <w:pPr>
              <w:autoSpaceDE w:val="0"/>
              <w:autoSpaceDN w:val="0"/>
              <w:spacing w:before="336" w:line="201" w:lineRule="auto"/>
              <w:ind w:left="327"/>
              <w:rPr>
                <w:rFonts w:ascii="宋体" w:hAnsi="宋体" w:cs="宋体"/>
                <w:sz w:val="24"/>
              </w:rPr>
            </w:pPr>
            <w:r>
              <w:rPr>
                <w:rFonts w:hint="eastAsia" w:ascii="宋体" w:hAnsi="宋体" w:cs="宋体"/>
                <w:spacing w:val="-2"/>
                <w:sz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tcPr>
          <w:p>
            <w:pPr>
              <w:autoSpaceDE w:val="0"/>
              <w:autoSpaceDN w:val="0"/>
              <w:spacing w:before="40" w:line="360" w:lineRule="auto"/>
              <w:ind w:left="112"/>
              <w:rPr>
                <w:rFonts w:ascii="宋体" w:hAnsi="宋体" w:cs="宋体"/>
                <w:sz w:val="24"/>
              </w:rPr>
            </w:pPr>
            <w:r>
              <w:rPr>
                <w:rFonts w:hint="eastAsia" w:ascii="宋体" w:hAnsi="宋体" w:cs="宋体"/>
                <w:b/>
                <w:bCs/>
                <w:sz w:val="24"/>
              </w:rPr>
              <w:t>对本项目合同条款的偏离情况</w:t>
            </w:r>
            <w:r>
              <w:rPr>
                <w:rFonts w:hint="eastAsia" w:ascii="宋体" w:hAnsi="宋体" w:cs="宋体"/>
                <w:sz w:val="24"/>
              </w:rPr>
              <w:t>（应进行选择，未选择</w:t>
            </w:r>
            <w:r>
              <w:rPr>
                <w:rFonts w:hint="eastAsia" w:ascii="宋体" w:hAnsi="宋体" w:cs="宋体"/>
                <w:b/>
                <w:bCs/>
                <w:sz w:val="24"/>
              </w:rPr>
              <w:t>投标无效</w:t>
            </w:r>
            <w:r>
              <w:rPr>
                <w:rFonts w:hint="eastAsia" w:ascii="宋体" w:hAnsi="宋体" w:cs="宋体"/>
                <w:spacing w:val="-51"/>
                <w:sz w:val="24"/>
              </w:rPr>
              <w:t>）：</w:t>
            </w:r>
          </w:p>
          <w:p>
            <w:pPr>
              <w:pStyle w:val="270"/>
              <w:spacing w:before="13" w:line="360" w:lineRule="auto"/>
              <w:ind w:left="112" w:right="106" w:firstLine="18"/>
              <w:rPr>
                <w:rFonts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 xml:space="preserve">对合同条款中的所有要求，均视 </w:t>
            </w:r>
            <w:r>
              <w:rPr>
                <w:rFonts w:hint="eastAsia" w:ascii="宋体" w:hAnsi="宋体" w:eastAsia="宋体" w:cs="宋体"/>
                <w:spacing w:val="-5"/>
                <w:sz w:val="24"/>
                <w:szCs w:val="24"/>
                <w:lang w:eastAsia="zh-CN"/>
              </w:rPr>
              <w:t>作供应商已对之理解和响应。）</w:t>
            </w:r>
          </w:p>
          <w:p>
            <w:pPr>
              <w:pStyle w:val="270"/>
              <w:spacing w:before="11" w:line="360" w:lineRule="auto"/>
              <w:ind w:left="137" w:right="106" w:hanging="7"/>
              <w:rPr>
                <w:rFonts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 xml:space="preserve">；对合同条款 </w:t>
            </w:r>
            <w:r>
              <w:rPr>
                <w:rFonts w:hint="eastAsia" w:ascii="宋体" w:hAnsi="宋体" w:eastAsia="宋体" w:cs="宋体"/>
                <w:spacing w:val="-5"/>
                <w:sz w:val="24"/>
                <w:szCs w:val="24"/>
                <w:lang w:eastAsia="zh-CN"/>
              </w:rPr>
              <w:t>中的所有要求</w:t>
            </w:r>
            <w:r>
              <w:rPr>
                <w:rFonts w:hint="eastAsia" w:ascii="宋体" w:hAnsi="宋体" w:eastAsia="宋体" w:cs="宋体"/>
                <w:spacing w:val="-28"/>
                <w:sz w:val="24"/>
                <w:szCs w:val="24"/>
                <w:lang w:eastAsia="zh-CN"/>
              </w:rPr>
              <w:t xml:space="preserve"> </w:t>
            </w:r>
            <w:r>
              <w:rPr>
                <w:rFonts w:hint="eastAsia" w:ascii="宋体" w:hAnsi="宋体" w:eastAsia="宋体" w:cs="宋体"/>
                <w:spacing w:val="-5"/>
                <w:sz w:val="24"/>
                <w:szCs w:val="24"/>
                <w:lang w:eastAsia="zh-CN"/>
              </w:rPr>
              <w:t>，除本表列明的偏离外</w:t>
            </w:r>
            <w:r>
              <w:rPr>
                <w:rFonts w:hint="eastAsia" w:ascii="宋体" w:hAnsi="宋体" w:eastAsia="宋体" w:cs="宋体"/>
                <w:spacing w:val="-29"/>
                <w:sz w:val="24"/>
                <w:szCs w:val="24"/>
                <w:lang w:eastAsia="zh-CN"/>
              </w:rPr>
              <w:t xml:space="preserve"> </w:t>
            </w:r>
            <w:r>
              <w:rPr>
                <w:rFonts w:hint="eastAsia" w:ascii="宋体" w:hAnsi="宋体" w:eastAsia="宋体" w:cs="宋体"/>
                <w:spacing w:val="-5"/>
                <w:sz w:val="24"/>
                <w:szCs w:val="24"/>
                <w:lang w:eastAsia="zh-CN"/>
              </w:rPr>
              <w:t>，均视作供应商已对之理解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tcPr>
          <w:p>
            <w:pPr>
              <w:pStyle w:val="270"/>
              <w:rPr>
                <w:rFonts w:ascii="宋体" w:hAnsi="宋体" w:eastAsia="宋体" w:cs="宋体"/>
                <w:sz w:val="22"/>
              </w:rPr>
            </w:pPr>
          </w:p>
        </w:tc>
        <w:tc>
          <w:tcPr>
            <w:tcW w:w="1772" w:type="dxa"/>
          </w:tcPr>
          <w:p>
            <w:pPr>
              <w:pStyle w:val="270"/>
              <w:rPr>
                <w:rFonts w:ascii="宋体" w:hAnsi="宋体" w:eastAsia="宋体" w:cs="宋体"/>
                <w:sz w:val="22"/>
              </w:rPr>
            </w:pPr>
          </w:p>
        </w:tc>
        <w:tc>
          <w:tcPr>
            <w:tcW w:w="1675" w:type="dxa"/>
          </w:tcPr>
          <w:p>
            <w:pPr>
              <w:pStyle w:val="270"/>
              <w:rPr>
                <w:rFonts w:ascii="宋体" w:hAnsi="宋体" w:eastAsia="宋体" w:cs="宋体"/>
                <w:sz w:val="22"/>
              </w:rPr>
            </w:pPr>
          </w:p>
        </w:tc>
        <w:tc>
          <w:tcPr>
            <w:tcW w:w="1675" w:type="dxa"/>
          </w:tcPr>
          <w:p>
            <w:pPr>
              <w:pStyle w:val="270"/>
              <w:rPr>
                <w:rFonts w:ascii="宋体" w:hAnsi="宋体" w:eastAsia="宋体" w:cs="宋体"/>
                <w:sz w:val="22"/>
              </w:rPr>
            </w:pPr>
          </w:p>
        </w:tc>
        <w:tc>
          <w:tcPr>
            <w:tcW w:w="1874" w:type="dxa"/>
          </w:tcPr>
          <w:p>
            <w:pPr>
              <w:pStyle w:val="270"/>
              <w:rPr>
                <w:rFonts w:ascii="宋体" w:hAnsi="宋体" w:eastAsia="宋体" w:cs="宋体"/>
                <w:sz w:val="22"/>
              </w:rPr>
            </w:pPr>
          </w:p>
        </w:tc>
        <w:tc>
          <w:tcPr>
            <w:tcW w:w="1137" w:type="dxa"/>
          </w:tcPr>
          <w:p>
            <w:pPr>
              <w:pStyle w:val="270"/>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tcPr>
          <w:p>
            <w:pPr>
              <w:pStyle w:val="270"/>
              <w:rPr>
                <w:rFonts w:ascii="宋体" w:hAnsi="宋体" w:eastAsia="宋体" w:cs="宋体"/>
                <w:sz w:val="22"/>
              </w:rPr>
            </w:pPr>
          </w:p>
        </w:tc>
        <w:tc>
          <w:tcPr>
            <w:tcW w:w="1772" w:type="dxa"/>
          </w:tcPr>
          <w:p>
            <w:pPr>
              <w:pStyle w:val="270"/>
              <w:rPr>
                <w:rFonts w:ascii="宋体" w:hAnsi="宋体" w:eastAsia="宋体" w:cs="宋体"/>
                <w:sz w:val="22"/>
              </w:rPr>
            </w:pPr>
          </w:p>
        </w:tc>
        <w:tc>
          <w:tcPr>
            <w:tcW w:w="1675" w:type="dxa"/>
          </w:tcPr>
          <w:p>
            <w:pPr>
              <w:pStyle w:val="270"/>
              <w:rPr>
                <w:rFonts w:ascii="宋体" w:hAnsi="宋体" w:eastAsia="宋体" w:cs="宋体"/>
                <w:sz w:val="22"/>
              </w:rPr>
            </w:pPr>
          </w:p>
        </w:tc>
        <w:tc>
          <w:tcPr>
            <w:tcW w:w="1675" w:type="dxa"/>
          </w:tcPr>
          <w:p>
            <w:pPr>
              <w:pStyle w:val="270"/>
              <w:rPr>
                <w:rFonts w:ascii="宋体" w:hAnsi="宋体" w:eastAsia="宋体" w:cs="宋体"/>
                <w:sz w:val="22"/>
              </w:rPr>
            </w:pPr>
          </w:p>
        </w:tc>
        <w:tc>
          <w:tcPr>
            <w:tcW w:w="1874" w:type="dxa"/>
          </w:tcPr>
          <w:p>
            <w:pPr>
              <w:pStyle w:val="270"/>
              <w:rPr>
                <w:rFonts w:ascii="宋体" w:hAnsi="宋体" w:eastAsia="宋体" w:cs="宋体"/>
                <w:sz w:val="22"/>
              </w:rPr>
            </w:pPr>
          </w:p>
        </w:tc>
        <w:tc>
          <w:tcPr>
            <w:tcW w:w="1137" w:type="dxa"/>
          </w:tcPr>
          <w:p>
            <w:pPr>
              <w:pStyle w:val="270"/>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tcPr>
          <w:p>
            <w:pPr>
              <w:pStyle w:val="270"/>
              <w:rPr>
                <w:rFonts w:ascii="宋体" w:hAnsi="宋体" w:eastAsia="宋体" w:cs="宋体"/>
                <w:sz w:val="22"/>
              </w:rPr>
            </w:pPr>
          </w:p>
        </w:tc>
        <w:tc>
          <w:tcPr>
            <w:tcW w:w="1772" w:type="dxa"/>
          </w:tcPr>
          <w:p>
            <w:pPr>
              <w:pStyle w:val="270"/>
              <w:rPr>
                <w:rFonts w:ascii="宋体" w:hAnsi="宋体" w:eastAsia="宋体" w:cs="宋体"/>
                <w:sz w:val="22"/>
              </w:rPr>
            </w:pPr>
          </w:p>
        </w:tc>
        <w:tc>
          <w:tcPr>
            <w:tcW w:w="1675" w:type="dxa"/>
          </w:tcPr>
          <w:p>
            <w:pPr>
              <w:pStyle w:val="270"/>
              <w:rPr>
                <w:rFonts w:ascii="宋体" w:hAnsi="宋体" w:eastAsia="宋体" w:cs="宋体"/>
                <w:sz w:val="22"/>
              </w:rPr>
            </w:pPr>
          </w:p>
        </w:tc>
        <w:tc>
          <w:tcPr>
            <w:tcW w:w="1675" w:type="dxa"/>
          </w:tcPr>
          <w:p>
            <w:pPr>
              <w:pStyle w:val="270"/>
              <w:rPr>
                <w:rFonts w:ascii="宋体" w:hAnsi="宋体" w:eastAsia="宋体" w:cs="宋体"/>
                <w:sz w:val="22"/>
              </w:rPr>
            </w:pPr>
          </w:p>
        </w:tc>
        <w:tc>
          <w:tcPr>
            <w:tcW w:w="1874" w:type="dxa"/>
          </w:tcPr>
          <w:p>
            <w:pPr>
              <w:pStyle w:val="270"/>
              <w:rPr>
                <w:rFonts w:ascii="宋体" w:hAnsi="宋体" w:eastAsia="宋体" w:cs="宋体"/>
                <w:sz w:val="22"/>
              </w:rPr>
            </w:pPr>
          </w:p>
        </w:tc>
        <w:tc>
          <w:tcPr>
            <w:tcW w:w="1137" w:type="dxa"/>
          </w:tcPr>
          <w:p>
            <w:pPr>
              <w:pStyle w:val="270"/>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tcPr>
          <w:p>
            <w:pPr>
              <w:pStyle w:val="270"/>
              <w:rPr>
                <w:rFonts w:ascii="宋体" w:hAnsi="宋体" w:eastAsia="宋体" w:cs="宋体"/>
                <w:sz w:val="22"/>
              </w:rPr>
            </w:pPr>
          </w:p>
        </w:tc>
        <w:tc>
          <w:tcPr>
            <w:tcW w:w="1772" w:type="dxa"/>
          </w:tcPr>
          <w:p>
            <w:pPr>
              <w:pStyle w:val="270"/>
              <w:rPr>
                <w:rFonts w:ascii="宋体" w:hAnsi="宋体" w:eastAsia="宋体" w:cs="宋体"/>
                <w:sz w:val="22"/>
              </w:rPr>
            </w:pPr>
          </w:p>
        </w:tc>
        <w:tc>
          <w:tcPr>
            <w:tcW w:w="1675" w:type="dxa"/>
          </w:tcPr>
          <w:p>
            <w:pPr>
              <w:pStyle w:val="270"/>
              <w:rPr>
                <w:rFonts w:ascii="宋体" w:hAnsi="宋体" w:eastAsia="宋体" w:cs="宋体"/>
                <w:sz w:val="22"/>
              </w:rPr>
            </w:pPr>
          </w:p>
        </w:tc>
        <w:tc>
          <w:tcPr>
            <w:tcW w:w="1675" w:type="dxa"/>
          </w:tcPr>
          <w:p>
            <w:pPr>
              <w:pStyle w:val="270"/>
              <w:rPr>
                <w:rFonts w:ascii="宋体" w:hAnsi="宋体" w:eastAsia="宋体" w:cs="宋体"/>
                <w:sz w:val="22"/>
              </w:rPr>
            </w:pPr>
          </w:p>
        </w:tc>
        <w:tc>
          <w:tcPr>
            <w:tcW w:w="1874" w:type="dxa"/>
          </w:tcPr>
          <w:p>
            <w:pPr>
              <w:pStyle w:val="270"/>
              <w:rPr>
                <w:rFonts w:ascii="宋体" w:hAnsi="宋体" w:eastAsia="宋体" w:cs="宋体"/>
                <w:sz w:val="22"/>
              </w:rPr>
            </w:pPr>
          </w:p>
        </w:tc>
        <w:tc>
          <w:tcPr>
            <w:tcW w:w="1137" w:type="dxa"/>
          </w:tcPr>
          <w:p>
            <w:pPr>
              <w:pStyle w:val="270"/>
              <w:rPr>
                <w:rFonts w:ascii="宋体" w:hAnsi="宋体" w:eastAsia="宋体" w:cs="宋体"/>
                <w:sz w:val="22"/>
              </w:rPr>
            </w:pPr>
          </w:p>
        </w:tc>
      </w:tr>
    </w:tbl>
    <w:p>
      <w:pPr>
        <w:tabs>
          <w:tab w:val="left" w:pos="1800"/>
          <w:tab w:val="left" w:pos="5580"/>
        </w:tabs>
        <w:jc w:val="left"/>
        <w:rPr>
          <w:rFonts w:ascii="宋体" w:hAnsi="宋体" w:cs="宋体"/>
          <w:color w:val="000000"/>
          <w:sz w:val="24"/>
        </w:rPr>
      </w:pPr>
    </w:p>
    <w:p>
      <w:pPr>
        <w:tabs>
          <w:tab w:val="left" w:pos="1800"/>
          <w:tab w:val="left" w:pos="5580"/>
        </w:tabs>
        <w:jc w:val="left"/>
        <w:rPr>
          <w:rFonts w:ascii="宋体" w:hAnsi="宋体" w:cs="宋体"/>
          <w:color w:val="000000"/>
          <w:sz w:val="24"/>
        </w:rPr>
      </w:pPr>
      <w:r>
        <w:rPr>
          <w:rFonts w:hint="eastAsia" w:ascii="宋体" w:hAnsi="宋体" w:cs="宋体"/>
          <w:color w:val="000000"/>
          <w:sz w:val="24"/>
        </w:rPr>
        <w:t>注：</w:t>
      </w:r>
      <w:r>
        <w:rPr>
          <w:rFonts w:hint="eastAsia" w:ascii="宋体" w:hAnsi="宋体" w:cs="宋体"/>
          <w:spacing w:val="4"/>
          <w:sz w:val="24"/>
        </w:rPr>
        <w:t>“偏离情况</w:t>
      </w:r>
      <w:r>
        <w:rPr>
          <w:rFonts w:hint="eastAsia" w:ascii="宋体" w:hAnsi="宋体" w:cs="宋体"/>
          <w:spacing w:val="-50"/>
          <w:sz w:val="24"/>
        </w:rPr>
        <w:t xml:space="preserve"> </w:t>
      </w:r>
      <w:r>
        <w:rPr>
          <w:rFonts w:hint="eastAsia" w:ascii="宋体" w:hAnsi="宋体" w:cs="宋体"/>
          <w:spacing w:val="4"/>
          <w:sz w:val="24"/>
        </w:rPr>
        <w:t>”列应据实填写</w:t>
      </w:r>
      <w:r>
        <w:rPr>
          <w:rFonts w:hint="eastAsia" w:ascii="宋体" w:hAnsi="宋体" w:cs="宋体"/>
          <w:spacing w:val="-51"/>
          <w:sz w:val="24"/>
        </w:rPr>
        <w:t xml:space="preserve"> </w:t>
      </w:r>
      <w:r>
        <w:rPr>
          <w:rFonts w:hint="eastAsia" w:ascii="宋体" w:hAnsi="宋体" w:cs="宋体"/>
          <w:spacing w:val="4"/>
          <w:sz w:val="24"/>
        </w:rPr>
        <w:t>“正偏离</w:t>
      </w:r>
      <w:r>
        <w:rPr>
          <w:rFonts w:hint="eastAsia" w:ascii="宋体" w:hAnsi="宋体" w:cs="宋体"/>
          <w:spacing w:val="-51"/>
          <w:sz w:val="24"/>
        </w:rPr>
        <w:t xml:space="preserve"> </w:t>
      </w:r>
      <w:r>
        <w:rPr>
          <w:rFonts w:hint="eastAsia" w:ascii="宋体" w:hAnsi="宋体" w:cs="宋体"/>
          <w:spacing w:val="4"/>
          <w:sz w:val="24"/>
        </w:rPr>
        <w:t>”或</w:t>
      </w:r>
      <w:r>
        <w:rPr>
          <w:rFonts w:hint="eastAsia" w:ascii="宋体" w:hAnsi="宋体" w:cs="宋体"/>
          <w:spacing w:val="-50"/>
          <w:sz w:val="24"/>
        </w:rPr>
        <w:t xml:space="preserve"> </w:t>
      </w:r>
      <w:r>
        <w:rPr>
          <w:rFonts w:hint="eastAsia" w:ascii="宋体" w:hAnsi="宋体" w:cs="宋体"/>
          <w:spacing w:val="4"/>
          <w:sz w:val="24"/>
        </w:rPr>
        <w:t>“负偏离</w:t>
      </w:r>
      <w:r>
        <w:rPr>
          <w:rFonts w:hint="eastAsia" w:ascii="宋体" w:hAnsi="宋体" w:cs="宋体"/>
          <w:spacing w:val="-51"/>
          <w:sz w:val="24"/>
        </w:rPr>
        <w:t xml:space="preserve"> </w:t>
      </w:r>
      <w:r>
        <w:rPr>
          <w:rFonts w:hint="eastAsia" w:ascii="宋体" w:hAnsi="宋体" w:cs="宋体"/>
          <w:spacing w:val="4"/>
          <w:sz w:val="24"/>
        </w:rPr>
        <w:t>”。</w:t>
      </w:r>
    </w:p>
    <w:p>
      <w:pPr>
        <w:spacing w:line="360" w:lineRule="auto"/>
        <w:rPr>
          <w:rFonts w:ascii="宋体" w:hAnsi="宋体" w:cs="宋体"/>
          <w:color w:val="000000"/>
          <w:sz w:val="24"/>
          <w:szCs w:val="20"/>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bookmarkStart w:id="932" w:name="OLE_LINK60"/>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日期：_____年______月______日</w:t>
      </w:r>
      <w:bookmarkEnd w:id="932"/>
      <w:r>
        <w:rPr>
          <w:rFonts w:hint="eastAsia" w:ascii="宋体" w:hAnsi="宋体" w:cs="宋体"/>
          <w:color w:val="000000"/>
          <w:sz w:val="24"/>
          <w:szCs w:val="20"/>
        </w:rPr>
        <w:t xml:space="preserve">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6  </w:t>
      </w:r>
      <w:bookmarkEnd w:id="919"/>
      <w:bookmarkEnd w:id="920"/>
      <w:bookmarkEnd w:id="921"/>
      <w:bookmarkEnd w:id="922"/>
      <w:bookmarkEnd w:id="923"/>
      <w:bookmarkEnd w:id="924"/>
      <w:bookmarkEnd w:id="925"/>
      <w:bookmarkEnd w:id="926"/>
      <w:bookmarkEnd w:id="927"/>
      <w:bookmarkEnd w:id="928"/>
      <w:bookmarkEnd w:id="929"/>
      <w:bookmarkEnd w:id="930"/>
      <w:bookmarkEnd w:id="931"/>
      <w:r>
        <w:rPr>
          <w:rFonts w:hint="eastAsia" w:ascii="宋体" w:hAnsi="宋体" w:cs="宋体"/>
          <w:color w:val="000000"/>
          <w:sz w:val="24"/>
          <w:szCs w:val="20"/>
        </w:rPr>
        <w:t>采购需求偏离表（实质性格式）</w:t>
      </w: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采购需求偏离表</w:t>
      </w:r>
    </w:p>
    <w:p>
      <w:pPr>
        <w:tabs>
          <w:tab w:val="left" w:pos="1800"/>
          <w:tab w:val="left" w:pos="5580"/>
        </w:tabs>
        <w:spacing w:line="360" w:lineRule="auto"/>
        <w:ind w:firstLine="360" w:firstLineChars="150"/>
        <w:jc w:val="left"/>
        <w:rPr>
          <w:rFonts w:ascii="宋体" w:hAnsi="宋体" w:cs="宋体"/>
          <w:color w:val="000000"/>
          <w:sz w:val="24"/>
          <w:u w:val="single"/>
        </w:rPr>
      </w:pPr>
      <w:r>
        <w:rPr>
          <w:rFonts w:hint="eastAsia" w:ascii="宋体" w:hAnsi="宋体" w:cs="宋体"/>
          <w:color w:val="000000"/>
          <w:sz w:val="24"/>
        </w:rPr>
        <w:t>项目编号/包号：_____________________     项目名称：____________</w:t>
      </w:r>
    </w:p>
    <w:tbl>
      <w:tblPr>
        <w:tblStyle w:val="63"/>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spacing w:before="103" w:line="201" w:lineRule="auto"/>
              <w:jc w:val="center"/>
              <w:rPr>
                <w:rFonts w:ascii="宋体" w:hAnsi="宋体" w:cs="宋体"/>
                <w:sz w:val="24"/>
              </w:rPr>
            </w:pPr>
            <w:r>
              <w:rPr>
                <w:rFonts w:hint="eastAsia" w:ascii="宋体" w:hAnsi="宋体" w:cs="宋体"/>
                <w:spacing w:val="-3"/>
                <w:sz w:val="24"/>
              </w:rPr>
              <w:t>序号</w:t>
            </w:r>
          </w:p>
        </w:tc>
        <w:tc>
          <w:tcPr>
            <w:tcW w:w="1482" w:type="dxa"/>
            <w:vAlign w:val="center"/>
          </w:tcPr>
          <w:p>
            <w:pPr>
              <w:pStyle w:val="270"/>
              <w:spacing w:before="221" w:line="197" w:lineRule="auto"/>
              <w:ind w:right="138"/>
              <w:jc w:val="center"/>
              <w:rPr>
                <w:rFonts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4" w:type="dxa"/>
            <w:vAlign w:val="center"/>
          </w:tcPr>
          <w:p>
            <w:pPr>
              <w:spacing w:before="103" w:line="201" w:lineRule="auto"/>
              <w:jc w:val="center"/>
              <w:rPr>
                <w:rFonts w:ascii="宋体" w:hAnsi="宋体" w:cs="宋体"/>
                <w:sz w:val="24"/>
              </w:rPr>
            </w:pPr>
            <w:r>
              <w:rPr>
                <w:rFonts w:hint="eastAsia" w:ascii="宋体" w:hAnsi="宋体" w:cs="宋体"/>
                <w:spacing w:val="-1"/>
                <w:sz w:val="24"/>
              </w:rPr>
              <w:t>招标文件要求</w:t>
            </w:r>
          </w:p>
        </w:tc>
        <w:tc>
          <w:tcPr>
            <w:tcW w:w="2126" w:type="dxa"/>
            <w:vAlign w:val="center"/>
          </w:tcPr>
          <w:p>
            <w:pPr>
              <w:spacing w:before="103" w:line="201" w:lineRule="auto"/>
              <w:jc w:val="center"/>
              <w:rPr>
                <w:rFonts w:ascii="宋体" w:hAnsi="宋体" w:cs="宋体"/>
                <w:sz w:val="24"/>
              </w:rPr>
            </w:pPr>
            <w:r>
              <w:rPr>
                <w:rFonts w:hint="eastAsia" w:ascii="宋体" w:hAnsi="宋体" w:cs="宋体"/>
                <w:spacing w:val="-1"/>
                <w:sz w:val="24"/>
              </w:rPr>
              <w:t>投标响应内容</w:t>
            </w:r>
          </w:p>
        </w:tc>
        <w:tc>
          <w:tcPr>
            <w:tcW w:w="1875" w:type="dxa"/>
            <w:vAlign w:val="center"/>
          </w:tcPr>
          <w:p>
            <w:pPr>
              <w:spacing w:before="103" w:line="201" w:lineRule="auto"/>
              <w:jc w:val="center"/>
              <w:rPr>
                <w:rFonts w:ascii="宋体" w:hAnsi="宋体" w:cs="宋体"/>
                <w:sz w:val="24"/>
              </w:rPr>
            </w:pPr>
            <w:r>
              <w:rPr>
                <w:rFonts w:hint="eastAsia" w:ascii="宋体" w:hAnsi="宋体" w:cs="宋体"/>
                <w:spacing w:val="-1"/>
                <w:sz w:val="24"/>
              </w:rPr>
              <w:t>偏离情况</w:t>
            </w:r>
          </w:p>
        </w:tc>
        <w:tc>
          <w:tcPr>
            <w:tcW w:w="1009" w:type="dxa"/>
            <w:vAlign w:val="center"/>
          </w:tcPr>
          <w:p>
            <w:pPr>
              <w:spacing w:before="103" w:line="201" w:lineRule="auto"/>
              <w:jc w:val="center"/>
              <w:rPr>
                <w:rFonts w:ascii="宋体" w:hAnsi="宋体" w:cs="宋体"/>
                <w:sz w:val="24"/>
              </w:rPr>
            </w:pPr>
            <w:r>
              <w:rPr>
                <w:rFonts w:hint="eastAsia" w:ascii="宋体" w:hAnsi="宋体" w:cs="宋体"/>
                <w:spacing w:val="-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color w:val="000000"/>
                <w:sz w:val="24"/>
              </w:rPr>
            </w:pPr>
          </w:p>
        </w:tc>
        <w:tc>
          <w:tcPr>
            <w:tcW w:w="1482" w:type="dxa"/>
            <w:vAlign w:val="center"/>
          </w:tcPr>
          <w:p>
            <w:pPr>
              <w:adjustRightInd w:val="0"/>
              <w:snapToGrid w:val="0"/>
              <w:jc w:val="center"/>
              <w:rPr>
                <w:rFonts w:ascii="宋体" w:hAnsi="宋体" w:cs="宋体"/>
                <w:color w:val="000000"/>
                <w:sz w:val="24"/>
              </w:rPr>
            </w:pPr>
          </w:p>
        </w:tc>
        <w:tc>
          <w:tcPr>
            <w:tcW w:w="2384" w:type="dxa"/>
            <w:vAlign w:val="center"/>
          </w:tcPr>
          <w:p>
            <w:pPr>
              <w:adjustRightInd w:val="0"/>
              <w:snapToGrid w:val="0"/>
              <w:jc w:val="center"/>
              <w:rPr>
                <w:rFonts w:ascii="宋体" w:hAnsi="宋体" w:cs="宋体"/>
                <w:color w:val="000000"/>
                <w:sz w:val="24"/>
              </w:rPr>
            </w:pPr>
          </w:p>
        </w:tc>
        <w:tc>
          <w:tcPr>
            <w:tcW w:w="2126" w:type="dxa"/>
            <w:vAlign w:val="center"/>
          </w:tcPr>
          <w:p>
            <w:pPr>
              <w:adjustRightInd w:val="0"/>
              <w:snapToGrid w:val="0"/>
              <w:jc w:val="center"/>
              <w:rPr>
                <w:rFonts w:ascii="宋体" w:hAnsi="宋体" w:cs="宋体"/>
                <w:color w:val="000000"/>
                <w:sz w:val="24"/>
              </w:rPr>
            </w:pPr>
          </w:p>
        </w:tc>
        <w:tc>
          <w:tcPr>
            <w:tcW w:w="1875" w:type="dxa"/>
            <w:vAlign w:val="center"/>
          </w:tcPr>
          <w:p>
            <w:pPr>
              <w:adjustRightInd w:val="0"/>
              <w:snapToGrid w:val="0"/>
              <w:jc w:val="center"/>
              <w:rPr>
                <w:rFonts w:ascii="宋体" w:hAnsi="宋体" w:cs="宋体"/>
                <w:color w:val="000000"/>
                <w:sz w:val="24"/>
              </w:rPr>
            </w:pPr>
          </w:p>
        </w:tc>
        <w:tc>
          <w:tcPr>
            <w:tcW w:w="1009" w:type="dxa"/>
            <w:vAlign w:val="center"/>
          </w:tcPr>
          <w:p>
            <w:pPr>
              <w:adjustRightInd w:val="0"/>
              <w:snapToGrid w:val="0"/>
              <w:jc w:val="center"/>
              <w:rPr>
                <w:rFonts w:ascii="宋体" w:hAnsi="宋体" w:cs="宋体"/>
                <w:color w:val="000000"/>
                <w:sz w:val="24"/>
              </w:rPr>
            </w:pPr>
          </w:p>
        </w:tc>
      </w:tr>
    </w:tbl>
    <w:p>
      <w:pPr>
        <w:tabs>
          <w:tab w:val="left" w:pos="1800"/>
          <w:tab w:val="left" w:pos="5580"/>
        </w:tabs>
        <w:spacing w:line="360" w:lineRule="auto"/>
        <w:ind w:firstLine="360" w:firstLineChars="150"/>
        <w:jc w:val="left"/>
        <w:rPr>
          <w:rFonts w:ascii="宋体" w:hAnsi="宋体" w:cs="宋体"/>
          <w:color w:val="000000"/>
          <w:sz w:val="24"/>
          <w:u w:val="single"/>
        </w:rPr>
      </w:pPr>
    </w:p>
    <w:p>
      <w:pPr>
        <w:tabs>
          <w:tab w:val="left" w:pos="1800"/>
          <w:tab w:val="left" w:pos="5580"/>
        </w:tabs>
        <w:spacing w:line="360" w:lineRule="auto"/>
        <w:ind w:firstLine="360" w:firstLineChars="150"/>
        <w:jc w:val="left"/>
        <w:rPr>
          <w:rFonts w:ascii="宋体" w:hAnsi="宋体" w:cs="宋体"/>
          <w:color w:val="000000"/>
          <w:sz w:val="24"/>
          <w:u w:val="single"/>
        </w:rPr>
      </w:pPr>
    </w:p>
    <w:p>
      <w:pPr>
        <w:tabs>
          <w:tab w:val="left" w:pos="1800"/>
          <w:tab w:val="left" w:pos="5580"/>
        </w:tabs>
        <w:spacing w:line="360" w:lineRule="auto"/>
        <w:jc w:val="left"/>
        <w:rPr>
          <w:rFonts w:ascii="宋体" w:hAnsi="宋体" w:cs="宋体"/>
          <w:color w:val="000000"/>
          <w:sz w:val="24"/>
        </w:rPr>
      </w:pPr>
      <w:r>
        <w:rPr>
          <w:rFonts w:hint="eastAsia" w:ascii="宋体" w:hAnsi="宋体" w:cs="宋体"/>
          <w:color w:val="000000"/>
          <w:sz w:val="24"/>
        </w:rPr>
        <w:t>注：</w:t>
      </w:r>
    </w:p>
    <w:p>
      <w:pPr>
        <w:tabs>
          <w:tab w:val="left" w:pos="1800"/>
          <w:tab w:val="left" w:pos="5580"/>
        </w:tabs>
        <w:spacing w:line="360" w:lineRule="auto"/>
        <w:jc w:val="left"/>
        <w:rPr>
          <w:rFonts w:ascii="宋体" w:hAnsi="宋体" w:cs="宋体"/>
          <w:sz w:val="24"/>
        </w:rPr>
      </w:pPr>
      <w:r>
        <w:rPr>
          <w:rFonts w:hint="eastAsia" w:ascii="宋体" w:hAnsi="宋体" w:cs="宋体"/>
          <w:color w:val="000000"/>
          <w:sz w:val="24"/>
        </w:rPr>
        <w:t xml:space="preserve">1. </w:t>
      </w:r>
      <w:r>
        <w:rPr>
          <w:rFonts w:hint="eastAsia" w:ascii="宋体" w:hAnsi="宋体" w:cs="宋体"/>
          <w:sz w:val="24"/>
        </w:rPr>
        <w:t>对招标文件中的所有商务、技术要求，除本表所列明的所有偏离外，均视作供应商已对之理解和响应。此表中若无任何文字说明，内容为空白，</w:t>
      </w:r>
      <w:r>
        <w:rPr>
          <w:rFonts w:hint="eastAsia" w:ascii="宋体" w:hAnsi="宋体" w:cs="宋体"/>
          <w:b/>
          <w:sz w:val="24"/>
        </w:rPr>
        <w:t>投标无效。</w:t>
      </w:r>
    </w:p>
    <w:p>
      <w:pPr>
        <w:tabs>
          <w:tab w:val="left" w:pos="1800"/>
          <w:tab w:val="left" w:pos="5580"/>
        </w:tabs>
        <w:spacing w:line="360" w:lineRule="auto"/>
        <w:jc w:val="left"/>
        <w:rPr>
          <w:rFonts w:ascii="宋体" w:hAnsi="宋体" w:cs="宋体"/>
          <w:color w:val="000000"/>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rPr>
        <w:t>“偏离情况 ”列应据实填写 “无偏离 ”或“正偏离 ”或 “负偏离 ”</w:t>
      </w:r>
    </w:p>
    <w:p>
      <w:pPr>
        <w:tabs>
          <w:tab w:val="left" w:pos="1800"/>
          <w:tab w:val="left" w:pos="5580"/>
        </w:tabs>
        <w:jc w:val="left"/>
        <w:rPr>
          <w:rFonts w:ascii="宋体" w:hAnsi="宋体" w:cs="宋体"/>
          <w:sz w:val="24"/>
        </w:rPr>
      </w:pPr>
    </w:p>
    <w:p>
      <w:pPr>
        <w:tabs>
          <w:tab w:val="left" w:pos="1800"/>
          <w:tab w:val="left" w:pos="5580"/>
        </w:tabs>
        <w:jc w:val="left"/>
        <w:rPr>
          <w:rFonts w:ascii="宋体" w:hAnsi="宋体" w:cs="宋体"/>
          <w:color w:val="000000"/>
          <w:sz w:val="24"/>
        </w:rPr>
      </w:pPr>
    </w:p>
    <w:p>
      <w:pPr>
        <w:rPr>
          <w:rFonts w:ascii="宋体" w:hAnsi="宋体" w:cs="宋体"/>
          <w:color w:val="000000"/>
          <w:sz w:val="24"/>
          <w:szCs w:val="20"/>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日期：_____年______月______日   </w:t>
      </w:r>
    </w:p>
    <w:p>
      <w:pPr>
        <w:spacing w:line="360" w:lineRule="auto"/>
        <w:outlineLvl w:val="2"/>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 xml:space="preserve">7  </w:t>
      </w:r>
      <w:r>
        <w:rPr>
          <w:rFonts w:hint="eastAsia" w:ascii="宋体" w:hAnsi="宋体" w:cs="宋体"/>
          <w:spacing w:val="-4"/>
          <w:sz w:val="24"/>
        </w:rPr>
        <w:t>中小企业证明文件</w:t>
      </w: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pacing w:val="-4"/>
          <w:sz w:val="24"/>
        </w:rPr>
      </w:pPr>
      <w:r>
        <w:rPr>
          <w:rFonts w:hint="eastAsia" w:ascii="宋体" w:hAnsi="宋体" w:cs="宋体"/>
          <w:spacing w:val="-4"/>
          <w:sz w:val="24"/>
        </w:rPr>
        <w:t>1）中小企业参加政府采购活动，应当出具《中小企业声明函》或《残疾人福利性单位 声明函》或由省级以上监狱管理局、戒毒管理局（含新疆生产建设兵团）出具的属于监狱企业的证明文件，以证明中小企业身份。《中小企业声明函》 由参加政府采购活动的投标人出具。联合体投标的，《中小企业声明函》可由牵头人出具。</w:t>
      </w:r>
    </w:p>
    <w:p>
      <w:pPr>
        <w:tabs>
          <w:tab w:val="left" w:pos="5580"/>
        </w:tabs>
        <w:spacing w:line="360" w:lineRule="auto"/>
        <w:rPr>
          <w:rFonts w:ascii="宋体" w:hAnsi="宋体" w:cs="宋体"/>
          <w:spacing w:val="-4"/>
          <w:sz w:val="24"/>
        </w:rPr>
      </w:pPr>
      <w:r>
        <w:rPr>
          <w:rFonts w:hint="eastAsia" w:ascii="宋体" w:hAnsi="宋体" w:cs="宋体"/>
          <w:spacing w:val="-4"/>
          <w:sz w:val="24"/>
        </w:rPr>
        <w:t>2 ）对于联合体中由中小企业承担的部分，或者分包给中小企业的部分，必须全部由中小企业制造、承建或者承接。供应商应当在声明函“标的名称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pPr>
        <w:tabs>
          <w:tab w:val="left" w:pos="5580"/>
        </w:tabs>
        <w:spacing w:line="360" w:lineRule="auto"/>
        <w:rPr>
          <w:rFonts w:ascii="宋体" w:hAnsi="宋体" w:cs="宋体"/>
          <w:spacing w:val="-4"/>
          <w:sz w:val="24"/>
        </w:rPr>
      </w:pPr>
      <w:r>
        <w:rPr>
          <w:rFonts w:hint="eastAsia" w:ascii="宋体" w:hAnsi="宋体" w:cs="宋体"/>
          <w:spacing w:val="-4"/>
          <w:sz w:val="24"/>
        </w:rPr>
        <w:t>3）对于多标的采购项目，投标人应充分、准确地了解所提供货物的制造企业 、提供服务的承接企业信息。对相关情况了解不清楚的，不建议填报本声明函。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pacing w:val="-4"/>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pPr>
        <w:widowControl/>
        <w:jc w:val="left"/>
        <w:rPr>
          <w:rFonts w:ascii="宋体" w:hAnsi="宋体" w:cs="宋体"/>
          <w:b/>
          <w:bCs/>
          <w:color w:val="000000"/>
          <w:sz w:val="24"/>
        </w:rPr>
      </w:pPr>
      <w:r>
        <w:rPr>
          <w:rFonts w:hint="eastAsia" w:ascii="宋体" w:hAnsi="宋体" w:cs="宋体"/>
          <w:b/>
          <w:bCs/>
          <w:color w:val="000000"/>
          <w:sz w:val="24"/>
        </w:rPr>
        <w:br w:type="page"/>
      </w:r>
    </w:p>
    <w:p>
      <w:pPr>
        <w:spacing w:before="240" w:beforeLines="100" w:after="240" w:afterLines="100" w:line="360" w:lineRule="auto"/>
        <w:jc w:val="center"/>
        <w:rPr>
          <w:rFonts w:ascii="宋体" w:hAnsi="宋体" w:cs="宋体"/>
          <w:b/>
          <w:color w:val="000000"/>
          <w:sz w:val="36"/>
          <w:szCs w:val="36"/>
        </w:rPr>
      </w:pPr>
      <w:r>
        <w:rPr>
          <w:rFonts w:hint="eastAsia" w:ascii="宋体" w:hAnsi="宋体" w:cs="宋体"/>
          <w:b/>
          <w:bCs/>
          <w:color w:val="000000"/>
          <w:sz w:val="36"/>
          <w:szCs w:val="36"/>
        </w:rPr>
        <w:t>中小企业声明函（工程、服务）格式</w:t>
      </w:r>
    </w:p>
    <w:p>
      <w:pPr>
        <w:spacing w:line="360" w:lineRule="auto"/>
        <w:ind w:firstLine="480" w:firstLineChars="200"/>
        <w:rPr>
          <w:rFonts w:ascii="宋体" w:hAnsi="宋体"/>
          <w:color w:val="000000"/>
          <w:sz w:val="24"/>
        </w:rPr>
      </w:pPr>
      <w:r>
        <w:rPr>
          <w:rFonts w:hint="eastAsia" w:ascii="宋体" w:hAnsi="宋体"/>
          <w:color w:val="000000"/>
          <w:sz w:val="24"/>
        </w:rPr>
        <w:t>本公司（联合体）郑重声明，根据《政府采购促进中小企业发展管理办法》（财库﹝2020﹞46 号）的规定，本公司（联合体）参加</w:t>
      </w:r>
      <w:r>
        <w:rPr>
          <w:rFonts w:hint="eastAsia" w:ascii="宋体" w:hAnsi="宋体"/>
          <w:color w:val="000000"/>
          <w:sz w:val="24"/>
          <w:u w:val="single"/>
        </w:rPr>
        <w:t>（单位名称）</w:t>
      </w:r>
      <w:r>
        <w:rPr>
          <w:rFonts w:hint="eastAsia" w:ascii="宋体" w:hAnsi="宋体"/>
          <w:color w:val="000000"/>
          <w:sz w:val="24"/>
        </w:rPr>
        <w:t>的</w:t>
      </w:r>
      <w:r>
        <w:rPr>
          <w:rFonts w:hint="eastAsia" w:ascii="宋体" w:hAnsi="宋体"/>
          <w:color w:val="000000"/>
          <w:sz w:val="24"/>
          <w:u w:val="single"/>
        </w:rPr>
        <w:t>（项目名称）</w:t>
      </w:r>
      <w:r>
        <w:rPr>
          <w:rFonts w:hint="eastAsia" w:ascii="宋体" w:hAnsi="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w:t>
      </w:r>
      <w:r>
        <w:rPr>
          <w:rFonts w:hint="eastAsia" w:ascii="宋体" w:hAnsi="宋体"/>
          <w:color w:val="000000"/>
          <w:sz w:val="24"/>
          <w:vertAlign w:val="superscript"/>
        </w:rPr>
        <w:t>1</w:t>
      </w:r>
      <w:r>
        <w:rPr>
          <w:rFonts w:hint="eastAsia" w:ascii="宋体" w:hAnsi="宋体"/>
          <w:color w:val="000000"/>
          <w:sz w:val="24"/>
        </w:rPr>
        <w:t>，属于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（标的名称）</w:t>
      </w:r>
      <w:r>
        <w:rPr>
          <w:rFonts w:hint="eastAsia" w:ascii="宋体" w:hAnsi="宋体"/>
          <w:color w:val="000000"/>
          <w:sz w:val="24"/>
        </w:rPr>
        <w:t>，属于</w:t>
      </w:r>
      <w:r>
        <w:rPr>
          <w:rFonts w:hint="eastAsia" w:ascii="宋体" w:hAnsi="宋体"/>
          <w:color w:val="000000"/>
          <w:sz w:val="24"/>
          <w:u w:val="single"/>
        </w:rPr>
        <w:t>（采购文件中明确的所属行业）</w:t>
      </w:r>
      <w:r>
        <w:rPr>
          <w:rFonts w:hint="eastAsia" w:ascii="宋体" w:hAnsi="宋体"/>
          <w:color w:val="000000"/>
          <w:sz w:val="24"/>
        </w:rPr>
        <w:t>；承建（承接）企业为</w:t>
      </w:r>
      <w:r>
        <w:rPr>
          <w:rFonts w:hint="eastAsia" w:ascii="宋体" w:hAnsi="宋体"/>
          <w:color w:val="000000"/>
          <w:sz w:val="24"/>
          <w:u w:val="single"/>
        </w:rPr>
        <w:t>（企业名称）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人，营业收入为</w:t>
      </w:r>
      <w:r>
        <w:rPr>
          <w:rFonts w:hint="eastAsia" w:ascii="宋体" w:hAnsi="宋体"/>
          <w:color w:val="000000"/>
          <w:sz w:val="24"/>
          <w:u w:val="single"/>
        </w:rPr>
        <w:t xml:space="preserve">    </w:t>
      </w:r>
      <w:r>
        <w:rPr>
          <w:rFonts w:hint="eastAsia" w:ascii="宋体" w:hAnsi="宋体"/>
          <w:color w:val="000000"/>
          <w:sz w:val="24"/>
        </w:rPr>
        <w:t>万元，资产总额为</w:t>
      </w:r>
      <w:r>
        <w:rPr>
          <w:rFonts w:hint="eastAsia" w:ascii="宋体" w:hAnsi="宋体"/>
          <w:color w:val="000000"/>
          <w:sz w:val="24"/>
          <w:u w:val="single"/>
        </w:rPr>
        <w:t xml:space="preserve">    </w:t>
      </w:r>
      <w:r>
        <w:rPr>
          <w:rFonts w:hint="eastAsia" w:ascii="宋体" w:hAnsi="宋体"/>
          <w:color w:val="000000"/>
          <w:sz w:val="24"/>
        </w:rPr>
        <w:t>万元，属于</w:t>
      </w:r>
      <w:r>
        <w:rPr>
          <w:rFonts w:hint="eastAsia" w:ascii="宋体" w:hAnsi="宋体"/>
          <w:color w:val="000000"/>
          <w:sz w:val="24"/>
          <w:u w:val="single"/>
        </w:rPr>
        <w:t>（中型企业、小型企业、微型企业）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olor w:val="000000"/>
          <w:sz w:val="24"/>
          <w:vertAlign w:val="superscript"/>
        </w:rPr>
      </w:pPr>
      <w:r>
        <w:rPr>
          <w:rFonts w:hint="eastAsia" w:ascii="宋体" w:hAnsi="宋体"/>
          <w:color w:val="000000"/>
          <w:sz w:val="24"/>
        </w:rPr>
        <w:t>本企业对上述声明内容的真实性负责。如有虚假，将依法承担相应责任。</w:t>
      </w: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 xml:space="preserve">                                                企业名称（盖章）：</w:t>
      </w:r>
      <w:bookmarkStart w:id="933" w:name="OLE_LINK55"/>
      <w:bookmarkStart w:id="934" w:name="OLE_LINK56"/>
      <w:r>
        <w:rPr>
          <w:rFonts w:hint="eastAsia" w:ascii="宋体" w:hAnsi="宋体"/>
          <w:color w:val="000000"/>
          <w:sz w:val="24"/>
          <w:u w:val="single"/>
        </w:rPr>
        <w:t xml:space="preserve">           </w:t>
      </w:r>
      <w:bookmarkEnd w:id="933"/>
      <w:bookmarkEnd w:id="934"/>
      <w:r>
        <w:rPr>
          <w:rFonts w:hint="eastAsia" w:ascii="宋体" w:hAnsi="宋体"/>
          <w:color w:val="000000"/>
          <w:sz w:val="24"/>
          <w:u w:val="single"/>
        </w:rPr>
        <w:t xml:space="preserve">    </w:t>
      </w:r>
    </w:p>
    <w:p>
      <w:pPr>
        <w:spacing w:line="360" w:lineRule="auto"/>
        <w:ind w:firstLine="480"/>
        <w:jc w:val="center"/>
        <w:rPr>
          <w:rFonts w:ascii="宋体" w:hAnsi="宋体" w:cs="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360" w:lineRule="auto"/>
        <w:ind w:right="360" w:firstLine="480"/>
        <w:jc w:val="right"/>
        <w:rPr>
          <w:rFonts w:ascii="宋体" w:hAnsi="宋体" w:cs="宋体"/>
          <w:color w:val="000000"/>
          <w:sz w:val="24"/>
        </w:rPr>
      </w:pPr>
    </w:p>
    <w:p>
      <w:pPr>
        <w:spacing w:line="360" w:lineRule="auto"/>
        <w:ind w:right="360" w:firstLine="480"/>
        <w:jc w:val="right"/>
        <w:rPr>
          <w:rFonts w:ascii="宋体" w:hAnsi="宋体" w:cs="宋体"/>
          <w:color w:val="000000"/>
          <w:sz w:val="24"/>
        </w:rPr>
      </w:pPr>
    </w:p>
    <w:tbl>
      <w:tblPr>
        <w:tblStyle w:val="6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PrEx>
        <w:tc>
          <w:tcPr>
            <w:tcW w:w="8946" w:type="dxa"/>
          </w:tcPr>
          <w:p>
            <w:pPr>
              <w:adjustRightInd w:val="0"/>
              <w:snapToGrid w:val="0"/>
              <w:jc w:val="left"/>
              <w:rPr>
                <w:rFonts w:ascii="宋体" w:hAnsi="宋体" w:cs="宋体"/>
                <w:color w:val="000000"/>
                <w:szCs w:val="21"/>
              </w:rPr>
            </w:pPr>
            <w:r>
              <w:rPr>
                <w:rFonts w:hint="eastAsia" w:ascii="宋体" w:hAnsi="宋体" w:cs="宋体"/>
                <w:color w:val="000000"/>
                <w:szCs w:val="21"/>
                <w:vertAlign w:val="superscript"/>
              </w:rPr>
              <w:t>1</w:t>
            </w:r>
            <w:r>
              <w:rPr>
                <w:rFonts w:hint="eastAsia" w:ascii="宋体" w:hAnsi="宋体" w:cs="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cs="宋体"/>
          <w:sz w:val="24"/>
        </w:rPr>
      </w:pPr>
    </w:p>
    <w:p>
      <w:pPr>
        <w:spacing w:line="360" w:lineRule="auto"/>
        <w:rPr>
          <w:rFonts w:ascii="宋体" w:hAnsi="宋体" w:cs="宋体"/>
          <w:color w:val="000000"/>
          <w:sz w:val="24"/>
        </w:rPr>
      </w:pPr>
    </w:p>
    <w:p>
      <w:pPr>
        <w:rPr>
          <w:rFonts w:ascii="宋体" w:hAnsi="宋体"/>
        </w:rPr>
      </w:pPr>
      <w:r>
        <w:rPr>
          <w:rFonts w:hint="eastAsia" w:ascii="宋体" w:hAnsi="宋体"/>
        </w:rPr>
        <w:br w:type="page"/>
      </w:r>
    </w:p>
    <w:p>
      <w:pPr>
        <w:spacing w:before="240" w:beforeLines="100" w:after="240" w:afterLines="100" w:line="360" w:lineRule="auto"/>
        <w:jc w:val="center"/>
        <w:rPr>
          <w:rFonts w:ascii="宋体" w:hAnsi="宋体" w:cs="宋体"/>
          <w:color w:val="000000"/>
          <w:sz w:val="36"/>
          <w:szCs w:val="36"/>
        </w:rPr>
      </w:pPr>
      <w:r>
        <w:rPr>
          <w:rFonts w:hint="eastAsia" w:ascii="宋体" w:hAnsi="宋体" w:cs="宋体"/>
          <w:b/>
          <w:bCs/>
          <w:color w:val="000000"/>
          <w:sz w:val="36"/>
          <w:szCs w:val="36"/>
        </w:rPr>
        <w:t>残疾人福利性单位声明函格式</w:t>
      </w:r>
      <w:r>
        <w:rPr>
          <w:rFonts w:hint="eastAsia" w:ascii="宋体" w:hAnsi="宋体" w:cs="宋体"/>
          <w:color w:val="000000"/>
          <w:sz w:val="36"/>
          <w:szCs w:val="36"/>
        </w:rPr>
        <w:t xml:space="preserve"> </w:t>
      </w:r>
    </w:p>
    <w:p>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spacing w:line="360" w:lineRule="auto"/>
        <w:outlineLvl w:val="2"/>
        <w:rPr>
          <w:rFonts w:ascii="宋体" w:hAnsi="宋体" w:cs="宋体"/>
          <w:color w:val="000000"/>
          <w:sz w:val="24"/>
          <w:szCs w:val="20"/>
        </w:rPr>
      </w:pPr>
      <w:r>
        <w:rPr>
          <w:rFonts w:hint="eastAsia" w:ascii="宋体" w:hAnsi="宋体" w:cs="宋体"/>
          <w:color w:val="000000"/>
          <w:szCs w:val="20"/>
        </w:rPr>
        <w:br w:type="page"/>
      </w:r>
      <w:r>
        <w:rPr>
          <w:rFonts w:hint="eastAsia" w:ascii="宋体" w:hAnsi="宋体" w:cs="宋体"/>
          <w:color w:val="000000"/>
          <w:sz w:val="24"/>
          <w:szCs w:val="20"/>
        </w:rPr>
        <w:t xml:space="preserve">8  </w:t>
      </w:r>
      <w:r>
        <w:rPr>
          <w:rFonts w:hint="eastAsia" w:ascii="宋体" w:hAnsi="宋体" w:cs="宋体"/>
          <w:sz w:val="24"/>
        </w:rPr>
        <w:t>拟分包情况说明</w:t>
      </w:r>
    </w:p>
    <w:p>
      <w:pPr>
        <w:autoSpaceDE w:val="0"/>
        <w:autoSpaceDN w:val="0"/>
        <w:adjustRightInd w:val="0"/>
        <w:jc w:val="center"/>
        <w:rPr>
          <w:rFonts w:ascii="宋体" w:hAnsi="宋体" w:cs="宋体"/>
          <w:color w:val="000000"/>
          <w:sz w:val="30"/>
          <w:szCs w:val="30"/>
        </w:rPr>
      </w:pPr>
    </w:p>
    <w:p>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拟分包情况说明</w:t>
      </w:r>
    </w:p>
    <w:p>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63"/>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69"/>
              <w:jc w:val="center"/>
              <w:rPr>
                <w:sz w:val="24"/>
              </w:rPr>
            </w:pPr>
            <w:r>
              <w:rPr>
                <w:rFonts w:hint="eastAsia"/>
                <w:sz w:val="24"/>
              </w:rPr>
              <w:t>序号</w:t>
            </w:r>
          </w:p>
        </w:tc>
        <w:tc>
          <w:tcPr>
            <w:tcW w:w="1287" w:type="dxa"/>
            <w:vAlign w:val="center"/>
          </w:tcPr>
          <w:p>
            <w:pPr>
              <w:pStyle w:val="269"/>
              <w:jc w:val="center"/>
              <w:rPr>
                <w:sz w:val="24"/>
              </w:rPr>
            </w:pPr>
            <w:r>
              <w:rPr>
                <w:rFonts w:hint="eastAsia"/>
                <w:sz w:val="24"/>
              </w:rPr>
              <w:t>分包承担</w:t>
            </w:r>
          </w:p>
          <w:p>
            <w:pPr>
              <w:pStyle w:val="269"/>
              <w:jc w:val="center"/>
              <w:rPr>
                <w:sz w:val="24"/>
              </w:rPr>
            </w:pPr>
            <w:r>
              <w:rPr>
                <w:rFonts w:hint="eastAsia"/>
                <w:sz w:val="24"/>
              </w:rPr>
              <w:t>主体名称</w:t>
            </w:r>
          </w:p>
        </w:tc>
        <w:tc>
          <w:tcPr>
            <w:tcW w:w="1513" w:type="dxa"/>
            <w:vAlign w:val="center"/>
          </w:tcPr>
          <w:p>
            <w:pPr>
              <w:pStyle w:val="269"/>
              <w:jc w:val="center"/>
              <w:rPr>
                <w:sz w:val="24"/>
                <w:lang w:eastAsia="zh-CN"/>
              </w:rPr>
            </w:pPr>
            <w:r>
              <w:rPr>
                <w:rFonts w:hint="eastAsia"/>
                <w:sz w:val="24"/>
                <w:lang w:eastAsia="zh-CN"/>
              </w:rPr>
              <w:t>分包承担</w:t>
            </w:r>
          </w:p>
          <w:p>
            <w:pPr>
              <w:pStyle w:val="269"/>
              <w:jc w:val="center"/>
              <w:rPr>
                <w:sz w:val="24"/>
                <w:lang w:eastAsia="zh-CN"/>
              </w:rPr>
            </w:pPr>
            <w:r>
              <w:rPr>
                <w:rFonts w:hint="eastAsia"/>
                <w:sz w:val="24"/>
                <w:lang w:eastAsia="zh-CN"/>
              </w:rPr>
              <w:t>主体类型</w:t>
            </w:r>
          </w:p>
          <w:p>
            <w:pPr>
              <w:pStyle w:val="269"/>
              <w:jc w:val="center"/>
              <w:rPr>
                <w:sz w:val="24"/>
                <w:lang w:eastAsia="zh-CN"/>
              </w:rPr>
            </w:pPr>
            <w:r>
              <w:rPr>
                <w:rFonts w:hint="eastAsia"/>
                <w:sz w:val="24"/>
                <w:lang w:eastAsia="zh-CN"/>
              </w:rPr>
              <w:t>（勾选）</w:t>
            </w:r>
          </w:p>
        </w:tc>
        <w:tc>
          <w:tcPr>
            <w:tcW w:w="1125" w:type="dxa"/>
            <w:vAlign w:val="center"/>
          </w:tcPr>
          <w:p>
            <w:pPr>
              <w:pStyle w:val="269"/>
              <w:jc w:val="center"/>
              <w:rPr>
                <w:sz w:val="24"/>
              </w:rPr>
            </w:pPr>
            <w:r>
              <w:rPr>
                <w:rFonts w:hint="eastAsia"/>
                <w:sz w:val="24"/>
              </w:rPr>
              <w:t>资质等级</w:t>
            </w:r>
          </w:p>
        </w:tc>
        <w:tc>
          <w:tcPr>
            <w:tcW w:w="1561" w:type="dxa"/>
            <w:vAlign w:val="center"/>
          </w:tcPr>
          <w:p>
            <w:pPr>
              <w:pStyle w:val="269"/>
              <w:jc w:val="center"/>
              <w:rPr>
                <w:sz w:val="24"/>
              </w:rPr>
            </w:pPr>
            <w:r>
              <w:rPr>
                <w:rFonts w:hint="eastAsia"/>
                <w:sz w:val="24"/>
              </w:rPr>
              <w:t>拟分包</w:t>
            </w:r>
          </w:p>
          <w:p>
            <w:pPr>
              <w:pStyle w:val="269"/>
              <w:jc w:val="center"/>
              <w:rPr>
                <w:sz w:val="24"/>
              </w:rPr>
            </w:pPr>
            <w:r>
              <w:rPr>
                <w:rFonts w:hint="eastAsia"/>
                <w:sz w:val="24"/>
              </w:rPr>
              <w:t>合同内容</w:t>
            </w:r>
          </w:p>
        </w:tc>
        <w:tc>
          <w:tcPr>
            <w:tcW w:w="1498" w:type="dxa"/>
            <w:vAlign w:val="center"/>
          </w:tcPr>
          <w:p>
            <w:pPr>
              <w:pStyle w:val="269"/>
              <w:jc w:val="center"/>
              <w:rPr>
                <w:sz w:val="24"/>
                <w:lang w:eastAsia="zh-CN"/>
              </w:rPr>
            </w:pPr>
            <w:r>
              <w:rPr>
                <w:rFonts w:hint="eastAsia"/>
                <w:sz w:val="24"/>
                <w:lang w:eastAsia="zh-CN"/>
              </w:rPr>
              <w:t>拟分包</w:t>
            </w:r>
          </w:p>
          <w:p>
            <w:pPr>
              <w:pStyle w:val="269"/>
              <w:jc w:val="center"/>
              <w:rPr>
                <w:sz w:val="24"/>
                <w:lang w:eastAsia="zh-CN"/>
              </w:rPr>
            </w:pPr>
            <w:r>
              <w:rPr>
                <w:rFonts w:hint="eastAsia"/>
                <w:sz w:val="24"/>
                <w:lang w:eastAsia="zh-CN"/>
              </w:rPr>
              <w:t>合同金额</w:t>
            </w:r>
          </w:p>
          <w:p>
            <w:pPr>
              <w:pStyle w:val="269"/>
              <w:jc w:val="center"/>
              <w:rPr>
                <w:sz w:val="24"/>
                <w:lang w:eastAsia="zh-CN"/>
              </w:rPr>
            </w:pPr>
            <w:r>
              <w:rPr>
                <w:rFonts w:hint="eastAsia"/>
                <w:sz w:val="24"/>
                <w:lang w:eastAsia="zh-CN"/>
              </w:rPr>
              <w:t>（人民币元）</w:t>
            </w:r>
          </w:p>
        </w:tc>
        <w:tc>
          <w:tcPr>
            <w:tcW w:w="1564" w:type="dxa"/>
            <w:vAlign w:val="center"/>
          </w:tcPr>
          <w:p>
            <w:pPr>
              <w:pStyle w:val="269"/>
              <w:jc w:val="center"/>
              <w:rPr>
                <w:sz w:val="24"/>
                <w:lang w:eastAsia="zh-CN"/>
              </w:rPr>
            </w:pPr>
            <w:r>
              <w:rPr>
                <w:rFonts w:hint="eastAsia"/>
                <w:b/>
                <w:bCs/>
                <w:spacing w:val="-7"/>
                <w:sz w:val="24"/>
                <w:szCs w:val="24"/>
                <w:lang w:eastAsia="zh-CN"/>
              </w:rPr>
              <w:t>占合同金额</w:t>
            </w:r>
            <w:r>
              <w:rPr>
                <w:rFonts w:hint="eastAsia"/>
                <w:b/>
                <w:bCs/>
                <w:sz w:val="24"/>
                <w:szCs w:val="24"/>
                <w:lang w:eastAsia="zh-CN"/>
              </w:rPr>
              <w:t xml:space="preserve">  </w:t>
            </w:r>
            <w:r>
              <w:rPr>
                <w:rFonts w:hint="eastAsia"/>
                <w:b/>
                <w:bCs/>
                <w:spacing w:val="1"/>
                <w:sz w:val="24"/>
                <w:szCs w:val="24"/>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69"/>
              <w:jc w:val="center"/>
              <w:rPr>
                <w:sz w:val="24"/>
              </w:rPr>
            </w:pPr>
            <w:r>
              <w:rPr>
                <w:rFonts w:hint="eastAsia"/>
                <w:sz w:val="24"/>
              </w:rPr>
              <w:t>1</w:t>
            </w:r>
          </w:p>
        </w:tc>
        <w:tc>
          <w:tcPr>
            <w:tcW w:w="1287" w:type="dxa"/>
            <w:vAlign w:val="center"/>
          </w:tcPr>
          <w:p>
            <w:pPr>
              <w:pStyle w:val="269"/>
              <w:jc w:val="center"/>
              <w:rPr>
                <w:sz w:val="30"/>
              </w:rPr>
            </w:pPr>
          </w:p>
        </w:tc>
        <w:tc>
          <w:tcPr>
            <w:tcW w:w="1513" w:type="dxa"/>
            <w:vAlign w:val="center"/>
          </w:tcPr>
          <w:p>
            <w:pPr>
              <w:pStyle w:val="269"/>
              <w:tabs>
                <w:tab w:val="left" w:pos="235"/>
              </w:tabs>
              <w:ind w:left="-90" w:leftChars="-43" w:firstLine="240" w:firstLineChars="100"/>
              <w:rPr>
                <w:sz w:val="24"/>
                <w:lang w:eastAsia="zh-CN"/>
              </w:rPr>
            </w:pPr>
            <w:r>
              <w:rPr>
                <w:rFonts w:hint="eastAsia"/>
                <w:sz w:val="24"/>
                <w:lang w:eastAsia="zh-CN"/>
              </w:rPr>
              <w:t>□中型企业</w:t>
            </w:r>
          </w:p>
          <w:p>
            <w:pPr>
              <w:pStyle w:val="269"/>
              <w:tabs>
                <w:tab w:val="left" w:pos="235"/>
              </w:tabs>
              <w:ind w:left="-90" w:leftChars="-43" w:firstLine="240" w:firstLineChars="100"/>
              <w:rPr>
                <w:sz w:val="24"/>
                <w:lang w:eastAsia="zh-CN"/>
              </w:rPr>
            </w:pPr>
            <w:r>
              <w:rPr>
                <w:rFonts w:hint="eastAsia"/>
                <w:sz w:val="24"/>
                <w:lang w:eastAsia="zh-CN"/>
              </w:rPr>
              <w:t xml:space="preserve">□小微企业 </w:t>
            </w:r>
          </w:p>
          <w:p>
            <w:pPr>
              <w:pStyle w:val="269"/>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69"/>
              <w:jc w:val="center"/>
              <w:rPr>
                <w:sz w:val="30"/>
                <w:lang w:eastAsia="zh-CN"/>
              </w:rPr>
            </w:pPr>
          </w:p>
        </w:tc>
        <w:tc>
          <w:tcPr>
            <w:tcW w:w="1561" w:type="dxa"/>
            <w:vAlign w:val="center"/>
          </w:tcPr>
          <w:p>
            <w:pPr>
              <w:pStyle w:val="269"/>
              <w:jc w:val="center"/>
              <w:rPr>
                <w:sz w:val="30"/>
                <w:lang w:eastAsia="zh-CN"/>
              </w:rPr>
            </w:pPr>
          </w:p>
        </w:tc>
        <w:tc>
          <w:tcPr>
            <w:tcW w:w="1498" w:type="dxa"/>
            <w:vAlign w:val="center"/>
          </w:tcPr>
          <w:p>
            <w:pPr>
              <w:pStyle w:val="269"/>
              <w:jc w:val="center"/>
              <w:rPr>
                <w:sz w:val="30"/>
                <w:lang w:eastAsia="zh-CN"/>
              </w:rPr>
            </w:pPr>
          </w:p>
        </w:tc>
        <w:tc>
          <w:tcPr>
            <w:tcW w:w="1564" w:type="dxa"/>
            <w:vAlign w:val="center"/>
          </w:tcPr>
          <w:p>
            <w:pPr>
              <w:pStyle w:val="269"/>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69"/>
              <w:jc w:val="center"/>
              <w:rPr>
                <w:sz w:val="24"/>
                <w:lang w:eastAsia="zh-CN"/>
              </w:rPr>
            </w:pPr>
            <w:r>
              <w:rPr>
                <w:rFonts w:hint="eastAsia"/>
                <w:sz w:val="24"/>
                <w:lang w:eastAsia="zh-CN"/>
              </w:rPr>
              <w:t>2</w:t>
            </w:r>
          </w:p>
        </w:tc>
        <w:tc>
          <w:tcPr>
            <w:tcW w:w="1287" w:type="dxa"/>
            <w:vAlign w:val="center"/>
          </w:tcPr>
          <w:p>
            <w:pPr>
              <w:pStyle w:val="269"/>
              <w:jc w:val="center"/>
              <w:rPr>
                <w:sz w:val="30"/>
              </w:rPr>
            </w:pPr>
          </w:p>
        </w:tc>
        <w:tc>
          <w:tcPr>
            <w:tcW w:w="1513" w:type="dxa"/>
            <w:vAlign w:val="center"/>
          </w:tcPr>
          <w:p>
            <w:pPr>
              <w:pStyle w:val="269"/>
              <w:tabs>
                <w:tab w:val="left" w:pos="235"/>
              </w:tabs>
              <w:ind w:left="-90" w:leftChars="-43" w:firstLine="240" w:firstLineChars="100"/>
              <w:rPr>
                <w:sz w:val="24"/>
                <w:lang w:eastAsia="zh-CN"/>
              </w:rPr>
            </w:pPr>
            <w:r>
              <w:rPr>
                <w:rFonts w:hint="eastAsia"/>
                <w:sz w:val="24"/>
                <w:lang w:eastAsia="zh-CN"/>
              </w:rPr>
              <w:t>□中型企业</w:t>
            </w:r>
          </w:p>
          <w:p>
            <w:pPr>
              <w:pStyle w:val="269"/>
              <w:tabs>
                <w:tab w:val="left" w:pos="235"/>
              </w:tabs>
              <w:ind w:left="-90" w:firstLine="240" w:firstLineChars="100"/>
              <w:rPr>
                <w:sz w:val="24"/>
                <w:lang w:eastAsia="zh-CN"/>
              </w:rPr>
            </w:pPr>
            <w:r>
              <w:rPr>
                <w:rFonts w:hint="eastAsia"/>
                <w:sz w:val="24"/>
                <w:lang w:eastAsia="zh-CN"/>
              </w:rPr>
              <w:t xml:space="preserve">□小微企业 </w:t>
            </w:r>
          </w:p>
          <w:p>
            <w:pPr>
              <w:pStyle w:val="269"/>
              <w:tabs>
                <w:tab w:val="left" w:pos="235"/>
              </w:tabs>
              <w:ind w:left="-90" w:leftChars="-43" w:firstLine="240" w:firstLineChars="100"/>
              <w:rPr>
                <w:sz w:val="24"/>
                <w:lang w:eastAsia="zh-CN"/>
              </w:rPr>
            </w:pPr>
            <w:r>
              <w:rPr>
                <w:rFonts w:hint="eastAsia"/>
                <w:sz w:val="24"/>
                <w:lang w:eastAsia="zh-CN"/>
              </w:rPr>
              <w:t>□其他</w:t>
            </w:r>
          </w:p>
        </w:tc>
        <w:tc>
          <w:tcPr>
            <w:tcW w:w="1125" w:type="dxa"/>
            <w:vAlign w:val="center"/>
          </w:tcPr>
          <w:p>
            <w:pPr>
              <w:pStyle w:val="269"/>
              <w:jc w:val="center"/>
              <w:rPr>
                <w:sz w:val="30"/>
                <w:lang w:eastAsia="zh-CN"/>
              </w:rPr>
            </w:pPr>
          </w:p>
        </w:tc>
        <w:tc>
          <w:tcPr>
            <w:tcW w:w="1561" w:type="dxa"/>
            <w:vAlign w:val="center"/>
          </w:tcPr>
          <w:p>
            <w:pPr>
              <w:pStyle w:val="269"/>
              <w:jc w:val="center"/>
              <w:rPr>
                <w:sz w:val="30"/>
                <w:lang w:eastAsia="zh-CN"/>
              </w:rPr>
            </w:pPr>
          </w:p>
        </w:tc>
        <w:tc>
          <w:tcPr>
            <w:tcW w:w="1498" w:type="dxa"/>
            <w:vAlign w:val="center"/>
          </w:tcPr>
          <w:p>
            <w:pPr>
              <w:pStyle w:val="269"/>
              <w:jc w:val="center"/>
              <w:rPr>
                <w:sz w:val="30"/>
                <w:lang w:eastAsia="zh-CN"/>
              </w:rPr>
            </w:pPr>
          </w:p>
        </w:tc>
        <w:tc>
          <w:tcPr>
            <w:tcW w:w="1564" w:type="dxa"/>
            <w:vAlign w:val="center"/>
          </w:tcPr>
          <w:p>
            <w:pPr>
              <w:pStyle w:val="269"/>
              <w:jc w:val="center"/>
              <w:rPr>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69"/>
              <w:jc w:val="center"/>
              <w:rPr>
                <w:sz w:val="24"/>
                <w:lang w:eastAsia="zh-CN"/>
              </w:rPr>
            </w:pPr>
            <w:r>
              <w:rPr>
                <w:rFonts w:hint="eastAsia"/>
                <w:sz w:val="24"/>
                <w:lang w:eastAsia="zh-CN"/>
              </w:rPr>
              <w:t>…</w:t>
            </w:r>
          </w:p>
        </w:tc>
        <w:tc>
          <w:tcPr>
            <w:tcW w:w="1287" w:type="dxa"/>
            <w:vAlign w:val="center"/>
          </w:tcPr>
          <w:p>
            <w:pPr>
              <w:pStyle w:val="269"/>
              <w:jc w:val="center"/>
              <w:rPr>
                <w:sz w:val="30"/>
              </w:rPr>
            </w:pPr>
          </w:p>
        </w:tc>
        <w:tc>
          <w:tcPr>
            <w:tcW w:w="1513" w:type="dxa"/>
            <w:vAlign w:val="center"/>
          </w:tcPr>
          <w:p>
            <w:pPr>
              <w:pStyle w:val="269"/>
              <w:tabs>
                <w:tab w:val="left" w:pos="235"/>
              </w:tabs>
              <w:jc w:val="center"/>
              <w:rPr>
                <w:sz w:val="24"/>
              </w:rPr>
            </w:pPr>
          </w:p>
        </w:tc>
        <w:tc>
          <w:tcPr>
            <w:tcW w:w="1125" w:type="dxa"/>
            <w:vAlign w:val="center"/>
          </w:tcPr>
          <w:p>
            <w:pPr>
              <w:pStyle w:val="269"/>
              <w:jc w:val="center"/>
              <w:rPr>
                <w:sz w:val="30"/>
              </w:rPr>
            </w:pPr>
          </w:p>
        </w:tc>
        <w:tc>
          <w:tcPr>
            <w:tcW w:w="1561" w:type="dxa"/>
            <w:vAlign w:val="center"/>
          </w:tcPr>
          <w:p>
            <w:pPr>
              <w:pStyle w:val="269"/>
              <w:jc w:val="center"/>
              <w:rPr>
                <w:sz w:val="30"/>
              </w:rPr>
            </w:pPr>
          </w:p>
        </w:tc>
        <w:tc>
          <w:tcPr>
            <w:tcW w:w="1498" w:type="dxa"/>
            <w:vAlign w:val="center"/>
          </w:tcPr>
          <w:p>
            <w:pPr>
              <w:pStyle w:val="269"/>
              <w:jc w:val="center"/>
              <w:rPr>
                <w:sz w:val="30"/>
              </w:rPr>
            </w:pPr>
          </w:p>
        </w:tc>
        <w:tc>
          <w:tcPr>
            <w:tcW w:w="1564" w:type="dxa"/>
            <w:vAlign w:val="center"/>
          </w:tcPr>
          <w:p>
            <w:pPr>
              <w:pStyle w:val="269"/>
              <w:jc w:val="center"/>
              <w:rPr>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69"/>
              <w:ind w:right="57" w:rightChars="27"/>
              <w:jc w:val="right"/>
              <w:rPr>
                <w:sz w:val="24"/>
                <w:lang w:eastAsia="zh-CN"/>
              </w:rPr>
            </w:pPr>
            <w:r>
              <w:rPr>
                <w:rFonts w:hint="eastAsia"/>
                <w:sz w:val="24"/>
                <w:lang w:eastAsia="zh-CN"/>
              </w:rPr>
              <w:t>合计：</w:t>
            </w:r>
          </w:p>
        </w:tc>
        <w:tc>
          <w:tcPr>
            <w:tcW w:w="1498" w:type="dxa"/>
            <w:vAlign w:val="center"/>
          </w:tcPr>
          <w:p>
            <w:pPr>
              <w:pStyle w:val="269"/>
              <w:jc w:val="center"/>
              <w:rPr>
                <w:sz w:val="30"/>
              </w:rPr>
            </w:pPr>
          </w:p>
        </w:tc>
        <w:tc>
          <w:tcPr>
            <w:tcW w:w="1564" w:type="dxa"/>
            <w:vAlign w:val="center"/>
          </w:tcPr>
          <w:p>
            <w:pPr>
              <w:pStyle w:val="269"/>
              <w:jc w:val="center"/>
              <w:rPr>
                <w:sz w:val="30"/>
              </w:rPr>
            </w:pPr>
          </w:p>
        </w:tc>
      </w:tr>
    </w:tbl>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jc w:val="left"/>
        <w:rPr>
          <w:rFonts w:ascii="宋体" w:hAnsi="宋体" w:cs="宋体"/>
          <w:sz w:val="24"/>
        </w:rPr>
      </w:pPr>
      <w:r>
        <w:rPr>
          <w:rFonts w:hint="eastAsia" w:ascii="宋体" w:hAnsi="宋体" w:cs="宋体"/>
          <w:sz w:val="24"/>
        </w:rPr>
        <w:t>注：</w:t>
      </w:r>
      <w:r>
        <w:rPr>
          <w:rFonts w:hint="eastAsia" w:ascii="宋体" w:hAnsi="宋体" w:cs="宋体"/>
          <w:color w:val="FF0000"/>
          <w:sz w:val="24"/>
        </w:rPr>
        <w:t xml:space="preserve"> </w:t>
      </w:r>
    </w:p>
    <w:p>
      <w:pPr>
        <w:pStyle w:val="21"/>
        <w:spacing w:before="174" w:line="301" w:lineRule="auto"/>
        <w:ind w:left="25" w:right="156" w:firstLine="1"/>
        <w:rPr>
          <w:rFonts w:cs="宋体"/>
        </w:rPr>
      </w:pPr>
      <w:r>
        <w:rPr>
          <w:rFonts w:hint="eastAsia" w:cs="宋体"/>
          <w:spacing w:val="-2"/>
        </w:rPr>
        <w:t>1.如本项目（包）允许分包，且投标人拟进行分</w:t>
      </w:r>
      <w:r>
        <w:rPr>
          <w:rFonts w:hint="eastAsia" w:cs="宋体"/>
          <w:spacing w:val="-3"/>
        </w:rPr>
        <w:t>包时，必须提供</w:t>
      </w:r>
      <w:r>
        <w:rPr>
          <w:rFonts w:hint="eastAsia" w:cs="宋体"/>
          <w:spacing w:val="-30"/>
        </w:rPr>
        <w:t xml:space="preserve"> </w:t>
      </w:r>
      <w:r>
        <w:rPr>
          <w:rFonts w:hint="eastAsia" w:cs="宋体"/>
          <w:spacing w:val="-3"/>
        </w:rPr>
        <w:t>；如未提供</w:t>
      </w:r>
      <w:r>
        <w:rPr>
          <w:rFonts w:hint="eastAsia" w:cs="宋体"/>
          <w:spacing w:val="-29"/>
        </w:rPr>
        <w:t xml:space="preserve"> </w:t>
      </w:r>
      <w:r>
        <w:rPr>
          <w:rFonts w:hint="eastAsia" w:cs="宋体"/>
          <w:spacing w:val="-3"/>
        </w:rPr>
        <w:t>，或提供</w:t>
      </w:r>
      <w:r>
        <w:rPr>
          <w:rFonts w:hint="eastAsia" w:cs="宋体"/>
          <w:spacing w:val="-1"/>
        </w:rPr>
        <w:t>了但未填写分包承担主体名称、拟分包合同内容、拟分包合同金额，</w:t>
      </w:r>
      <w:r>
        <w:rPr>
          <w:rFonts w:hint="eastAsia" w:cs="宋体"/>
          <w:b/>
          <w:bCs/>
          <w:spacing w:val="-1"/>
        </w:rPr>
        <w:t>投标无效</w:t>
      </w:r>
      <w:r>
        <w:rPr>
          <w:rFonts w:hint="eastAsia" w:cs="宋体"/>
          <w:spacing w:val="-1"/>
        </w:rPr>
        <w:t>。</w:t>
      </w:r>
    </w:p>
    <w:p>
      <w:pPr>
        <w:pStyle w:val="21"/>
        <w:spacing w:before="11" w:line="302" w:lineRule="auto"/>
        <w:ind w:left="3" w:firstLine="14"/>
        <w:rPr>
          <w:rFonts w:cs="宋体"/>
        </w:rPr>
      </w:pPr>
      <w:r>
        <w:rPr>
          <w:rFonts w:hint="eastAsia" w:cs="宋体"/>
          <w:spacing w:val="-5"/>
        </w:rPr>
        <w:t>2.如本招标文件《投标人须知资料表》载明本项目分包承担主体应具备的相应资质条件，</w:t>
      </w:r>
      <w:r>
        <w:rPr>
          <w:rFonts w:hint="eastAsia" w:cs="宋体"/>
          <w:spacing w:val="6"/>
        </w:rPr>
        <w:t xml:space="preserve"> </w:t>
      </w:r>
      <w:r>
        <w:rPr>
          <w:rFonts w:hint="eastAsia" w:cs="宋体"/>
          <w:spacing w:val="-1"/>
        </w:rPr>
        <w:t>则投标人须在本表中列明分包承担主体的资质等</w:t>
      </w:r>
      <w:r>
        <w:rPr>
          <w:rFonts w:hint="eastAsia" w:cs="宋体"/>
          <w:spacing w:val="-2"/>
        </w:rPr>
        <w:t>级，并后附资质证书复印件加盖投标人公章，否则</w:t>
      </w:r>
      <w:r>
        <w:rPr>
          <w:rFonts w:hint="eastAsia" w:cs="宋体"/>
          <w:b/>
          <w:bCs/>
          <w:spacing w:val="-2"/>
        </w:rPr>
        <w:t>投标</w:t>
      </w:r>
      <w:r>
        <w:rPr>
          <w:rFonts w:hint="eastAsia" w:cs="宋体"/>
          <w:b/>
          <w:bCs/>
          <w:spacing w:val="-1"/>
        </w:rPr>
        <w:t>无效</w:t>
      </w:r>
      <w:r>
        <w:rPr>
          <w:rFonts w:hint="eastAsia" w:cs="宋体"/>
          <w:spacing w:val="-1"/>
        </w:rPr>
        <w:t>。</w:t>
      </w:r>
    </w:p>
    <w:p>
      <w:pPr>
        <w:adjustRightInd w:val="0"/>
        <w:snapToGrid w:val="0"/>
        <w:spacing w:line="360" w:lineRule="auto"/>
        <w:jc w:val="left"/>
        <w:rPr>
          <w:rFonts w:ascii="宋体" w:hAnsi="宋体" w:cs="宋体"/>
          <w:sz w:val="24"/>
        </w:rPr>
      </w:pPr>
      <w:r>
        <w:rPr>
          <w:rFonts w:hint="eastAsia" w:ascii="宋体" w:hAnsi="宋体" w:cs="宋体"/>
          <w:spacing w:val="1"/>
          <w:sz w:val="24"/>
        </w:rPr>
        <w:t>3.投标人“为落实政府采购政策</w:t>
      </w:r>
      <w:r>
        <w:rPr>
          <w:rFonts w:hint="eastAsia" w:ascii="宋体" w:hAnsi="宋体" w:cs="宋体"/>
          <w:spacing w:val="-50"/>
          <w:sz w:val="24"/>
        </w:rPr>
        <w:t xml:space="preserve"> </w:t>
      </w:r>
      <w:r>
        <w:rPr>
          <w:rFonts w:hint="eastAsia" w:ascii="宋体" w:hAnsi="宋体" w:cs="宋体"/>
          <w:spacing w:val="1"/>
          <w:sz w:val="24"/>
        </w:rPr>
        <w:t>”而向中小企业分包时请仔细阅读资格证明文件格式</w:t>
      </w:r>
      <w:r>
        <w:rPr>
          <w:rFonts w:hint="eastAsia" w:ascii="宋体" w:hAnsi="宋体" w:cs="宋体"/>
          <w:sz w:val="24"/>
        </w:rPr>
        <w:t xml:space="preserve">    2-1中说明，并建议按要求在资格证明文件中提供相关全部文件</w:t>
      </w:r>
      <w:r>
        <w:rPr>
          <w:rFonts w:hint="eastAsia" w:ascii="宋体" w:hAnsi="宋体" w:cs="宋体"/>
          <w:spacing w:val="-30"/>
          <w:sz w:val="24"/>
        </w:rPr>
        <w:t xml:space="preserve"> </w:t>
      </w:r>
      <w:r>
        <w:rPr>
          <w:rFonts w:hint="eastAsia" w:ascii="宋体" w:hAnsi="宋体" w:cs="宋体"/>
          <w:sz w:val="24"/>
        </w:rPr>
        <w:t>；投</w:t>
      </w:r>
      <w:r>
        <w:rPr>
          <w:rFonts w:hint="eastAsia" w:ascii="宋体" w:hAnsi="宋体" w:cs="宋体"/>
          <w:spacing w:val="-1"/>
          <w:sz w:val="24"/>
        </w:rPr>
        <w:t>标人非</w:t>
      </w:r>
      <w:r>
        <w:rPr>
          <w:rFonts w:hint="eastAsia" w:ascii="宋体" w:hAnsi="宋体" w:cs="宋体"/>
          <w:spacing w:val="-51"/>
          <w:sz w:val="24"/>
        </w:rPr>
        <w:t xml:space="preserve"> </w:t>
      </w:r>
      <w:r>
        <w:rPr>
          <w:rFonts w:hint="eastAsia" w:ascii="宋体" w:hAnsi="宋体" w:cs="宋体"/>
          <w:spacing w:val="-1"/>
          <w:sz w:val="24"/>
        </w:rPr>
        <w:t>“为落实政</w:t>
      </w:r>
      <w:r>
        <w:rPr>
          <w:rFonts w:hint="eastAsia" w:ascii="宋体" w:hAnsi="宋体" w:cs="宋体"/>
          <w:sz w:val="24"/>
        </w:rPr>
        <w:t xml:space="preserve"> 府采购政策</w:t>
      </w:r>
      <w:r>
        <w:rPr>
          <w:rFonts w:hint="eastAsia" w:ascii="宋体" w:hAnsi="宋体" w:cs="宋体"/>
          <w:spacing w:val="-34"/>
          <w:sz w:val="24"/>
        </w:rPr>
        <w:t xml:space="preserve"> </w:t>
      </w:r>
      <w:r>
        <w:rPr>
          <w:rFonts w:hint="eastAsia" w:ascii="宋体" w:hAnsi="宋体" w:cs="宋体"/>
          <w:sz w:val="24"/>
        </w:rPr>
        <w:t>”而向中小企业分包时，建议在本册提供。</w:t>
      </w:r>
    </w:p>
    <w:p>
      <w:pPr>
        <w:adjustRightInd w:val="0"/>
        <w:snapToGrid w:val="0"/>
        <w:spacing w:line="360" w:lineRule="auto"/>
        <w:jc w:val="left"/>
        <w:rPr>
          <w:rFonts w:ascii="宋体" w:hAnsi="宋体" w:cs="宋体"/>
          <w:sz w:val="24"/>
        </w:rPr>
      </w:pPr>
    </w:p>
    <w:p>
      <w:pPr>
        <w:adjustRightInd w:val="0"/>
        <w:snapToGrid w:val="0"/>
        <w:spacing w:line="360" w:lineRule="auto"/>
        <w:ind w:firstLine="480" w:firstLineChars="200"/>
        <w:jc w:val="right"/>
        <w:rPr>
          <w:rFonts w:ascii="宋体" w:hAnsi="宋体" w:cs="宋体"/>
          <w:sz w:val="24"/>
        </w:rPr>
      </w:pPr>
      <w:r>
        <w:rPr>
          <w:rFonts w:hint="eastAsia" w:ascii="宋体" w:hAnsi="宋体" w:cs="宋体"/>
          <w:sz w:val="24"/>
        </w:rPr>
        <w:t>投标人名称（盖章）：______</w:t>
      </w:r>
    </w:p>
    <w:p>
      <w:pPr>
        <w:adjustRightInd w:val="0"/>
        <w:snapToGrid w:val="0"/>
        <w:spacing w:line="360" w:lineRule="auto"/>
        <w:ind w:firstLine="480" w:firstLineChars="200"/>
        <w:jc w:val="right"/>
        <w:rPr>
          <w:rFonts w:ascii="宋体" w:hAnsi="宋体" w:cs="宋体"/>
          <w:b/>
          <w:color w:val="000000"/>
          <w:sz w:val="24"/>
        </w:rPr>
      </w:pPr>
      <w:r>
        <w:rPr>
          <w:rFonts w:hint="eastAsia" w:ascii="宋体" w:hAnsi="宋体" w:cs="宋体"/>
          <w:color w:val="000000"/>
          <w:sz w:val="24"/>
        </w:rPr>
        <w:t>日期：_____年______月______日</w:t>
      </w:r>
    </w:p>
    <w:p>
      <w:pPr>
        <w:pStyle w:val="21"/>
        <w:spacing w:before="328" w:line="205" w:lineRule="auto"/>
        <w:ind w:left="3460"/>
        <w:rPr>
          <w:rFonts w:cs="宋体"/>
          <w:sz w:val="35"/>
          <w:szCs w:val="35"/>
        </w:rPr>
      </w:pPr>
      <w:r>
        <w:rPr>
          <w:rFonts w:hint="eastAsia" w:cs="宋体"/>
          <w:b/>
          <w:bCs/>
          <w:spacing w:val="9"/>
          <w:sz w:val="35"/>
          <w:szCs w:val="35"/>
        </w:rPr>
        <w:t>分包意向协议</w:t>
      </w:r>
    </w:p>
    <w:p>
      <w:pPr>
        <w:pStyle w:val="21"/>
        <w:spacing w:before="248" w:line="196" w:lineRule="auto"/>
        <w:ind w:left="513"/>
        <w:rPr>
          <w:rFonts w:cs="宋体"/>
        </w:rPr>
      </w:pPr>
      <w:r>
        <w:rPr>
          <w:rFonts w:hint="eastAsia" w:cs="宋体"/>
          <w:spacing w:val="-6"/>
        </w:rPr>
        <w:t>甲方（投标人</w:t>
      </w:r>
      <w:r>
        <w:rPr>
          <w:rFonts w:hint="eastAsia" w:cs="宋体"/>
          <w:spacing w:val="-61"/>
        </w:rPr>
        <w:t>）：</w:t>
      </w:r>
      <w:r>
        <w:rPr>
          <w:rFonts w:hint="eastAsia" w:cs="宋体"/>
          <w:u w:val="single"/>
        </w:rPr>
        <w:t xml:space="preserve">              </w:t>
      </w:r>
    </w:p>
    <w:p>
      <w:pPr>
        <w:pStyle w:val="21"/>
        <w:spacing w:before="186" w:line="196" w:lineRule="auto"/>
        <w:ind w:left="499"/>
        <w:rPr>
          <w:rFonts w:cs="宋体"/>
        </w:rPr>
      </w:pPr>
      <w:r>
        <w:rPr>
          <w:rFonts w:hint="eastAsia" w:cs="宋体"/>
          <w:spacing w:val="-3"/>
        </w:rPr>
        <w:t>乙方（拟分包单位</w:t>
      </w:r>
      <w:r>
        <w:rPr>
          <w:rFonts w:hint="eastAsia" w:cs="宋体"/>
          <w:spacing w:val="-59"/>
        </w:rPr>
        <w:t>）：</w:t>
      </w:r>
      <w:r>
        <w:rPr>
          <w:rFonts w:hint="eastAsia" w:cs="宋体"/>
          <w:u w:val="single"/>
        </w:rPr>
        <w:t xml:space="preserve">              </w:t>
      </w:r>
    </w:p>
    <w:p>
      <w:pPr>
        <w:pStyle w:val="21"/>
        <w:spacing w:before="184" w:line="196" w:lineRule="auto"/>
        <w:ind w:right="242" w:firstLine="484" w:firstLineChars="200"/>
        <w:jc w:val="left"/>
        <w:rPr>
          <w:rFonts w:cs="宋体"/>
          <w:spacing w:val="1"/>
        </w:rPr>
      </w:pPr>
      <w:r>
        <w:rPr>
          <w:rFonts w:hint="eastAsia" w:cs="宋体"/>
          <w:spacing w:val="1"/>
        </w:rPr>
        <w:t>甲方承诺，一旦在</w:t>
      </w:r>
      <w:r>
        <w:rPr>
          <w:rFonts w:hint="eastAsia" w:cs="宋体"/>
          <w:spacing w:val="1"/>
          <w:u w:val="single"/>
        </w:rPr>
        <w:t xml:space="preserve">           </w:t>
      </w:r>
      <w:r>
        <w:rPr>
          <w:rFonts w:hint="eastAsia" w:cs="宋体"/>
          <w:spacing w:val="1"/>
        </w:rPr>
        <w:t>（采购项目名称</w:t>
      </w:r>
      <w:r>
        <w:rPr>
          <w:rFonts w:hint="eastAsia" w:cs="宋体"/>
          <w:spacing w:val="-55"/>
        </w:rPr>
        <w:t>）（</w:t>
      </w:r>
      <w:r>
        <w:rPr>
          <w:rFonts w:hint="eastAsia" w:cs="宋体"/>
          <w:spacing w:val="1"/>
        </w:rPr>
        <w:t>项目编号/包号为</w:t>
      </w:r>
      <w:r>
        <w:rPr>
          <w:rFonts w:hint="eastAsia" w:cs="宋体"/>
          <w:spacing w:val="-55"/>
        </w:rPr>
        <w:t>：</w:t>
      </w:r>
      <w:r>
        <w:rPr>
          <w:rFonts w:hint="eastAsia" w:cs="宋体"/>
          <w:spacing w:val="5"/>
          <w:u w:val="single"/>
        </w:rPr>
        <w:t xml:space="preserve">         </w:t>
      </w:r>
      <w:r>
        <w:rPr>
          <w:rFonts w:hint="eastAsia" w:cs="宋体"/>
          <w:spacing w:val="-21"/>
        </w:rPr>
        <w:t xml:space="preserve"> </w:t>
      </w:r>
      <w:r>
        <w:rPr>
          <w:rFonts w:hint="eastAsia" w:cs="宋体"/>
          <w:spacing w:val="1"/>
        </w:rPr>
        <w:t>招</w:t>
      </w:r>
    </w:p>
    <w:p>
      <w:pPr>
        <w:pStyle w:val="21"/>
        <w:spacing w:before="184" w:line="196" w:lineRule="auto"/>
        <w:ind w:right="242"/>
        <w:jc w:val="left"/>
        <w:rPr>
          <w:rFonts w:cs="宋体"/>
          <w:spacing w:val="-55"/>
        </w:rPr>
      </w:pPr>
      <w:r>
        <w:rPr>
          <w:rFonts w:hint="eastAsia" w:cs="宋体"/>
          <w:spacing w:val="1"/>
        </w:rPr>
        <w:t>标</w:t>
      </w:r>
      <w:r>
        <w:rPr>
          <w:rFonts w:hint="eastAsia" w:cs="宋体"/>
          <w:spacing w:val="-2"/>
        </w:rPr>
        <w:t>采购项目中获得采购合同，将按照下述约定将合同项下部分内容分包给乙方：</w:t>
      </w:r>
      <w:r>
        <w:rPr>
          <w:rFonts w:hint="eastAsia" w:cs="宋体"/>
          <w:spacing w:val="13"/>
        </w:rPr>
        <w:t xml:space="preserve"> </w:t>
      </w:r>
    </w:p>
    <w:p>
      <w:pPr>
        <w:pStyle w:val="21"/>
        <w:spacing w:before="184" w:line="302" w:lineRule="auto"/>
        <w:ind w:right="961" w:firstLine="476" w:firstLineChars="200"/>
        <w:rPr>
          <w:rFonts w:cs="宋体"/>
        </w:rPr>
      </w:pPr>
      <w:r>
        <w:rPr>
          <w:rFonts w:hint="eastAsia" w:cs="宋体"/>
          <w:spacing w:val="-1"/>
        </w:rPr>
        <w:t>1.分包内容：</w:t>
      </w:r>
      <w:r>
        <w:rPr>
          <w:rFonts w:hint="eastAsia" w:cs="宋体"/>
          <w:spacing w:val="5"/>
          <w:u w:val="single"/>
        </w:rPr>
        <w:t xml:space="preserve">        </w:t>
      </w:r>
      <w:r>
        <w:rPr>
          <w:rFonts w:hint="eastAsia" w:cs="宋体"/>
          <w:spacing w:val="-1"/>
        </w:rPr>
        <w:t>。</w:t>
      </w:r>
    </w:p>
    <w:p>
      <w:pPr>
        <w:pStyle w:val="21"/>
        <w:spacing w:before="9" w:line="300" w:lineRule="auto"/>
        <w:ind w:left="499" w:hanging="1"/>
        <w:rPr>
          <w:rFonts w:cs="宋体"/>
        </w:rPr>
      </w:pPr>
      <w:r>
        <w:rPr>
          <w:rFonts w:hint="eastAsia" w:cs="宋体"/>
          <w:spacing w:val="-1"/>
        </w:rPr>
        <w:t>2.分包金额</w:t>
      </w:r>
      <w:r>
        <w:rPr>
          <w:rFonts w:hint="eastAsia" w:cs="宋体"/>
          <w:spacing w:val="6"/>
        </w:rPr>
        <w:t>：</w:t>
      </w:r>
      <w:r>
        <w:rPr>
          <w:rFonts w:hint="eastAsia" w:cs="宋体"/>
          <w:spacing w:val="4"/>
          <w:u w:val="single"/>
        </w:rPr>
        <w:t xml:space="preserve">        </w:t>
      </w:r>
      <w:r>
        <w:rPr>
          <w:rFonts w:hint="eastAsia" w:cs="宋体"/>
          <w:spacing w:val="6"/>
        </w:rPr>
        <w:t>，</w:t>
      </w:r>
      <w:r>
        <w:rPr>
          <w:rFonts w:hint="eastAsia" w:cs="宋体"/>
          <w:spacing w:val="-1"/>
        </w:rPr>
        <w:t>该金额占该采购包合同金额的比例为</w:t>
      </w:r>
      <w:r>
        <w:rPr>
          <w:rFonts w:hint="eastAsia" w:cs="宋体"/>
          <w:spacing w:val="-1"/>
          <w:u w:val="single"/>
        </w:rPr>
        <w:t xml:space="preserve">     </w:t>
      </w:r>
      <w:r>
        <w:rPr>
          <w:rFonts w:hint="eastAsia" w:cs="宋体"/>
          <w:spacing w:val="-58"/>
        </w:rPr>
        <w:t xml:space="preserve"> </w:t>
      </w:r>
      <w:r>
        <w:rPr>
          <w:rFonts w:hint="eastAsia" w:cs="宋体"/>
          <w:spacing w:val="-1"/>
        </w:rPr>
        <w:t>%。</w:t>
      </w:r>
      <w:r>
        <w:rPr>
          <w:rFonts w:hint="eastAsia" w:cs="宋体"/>
        </w:rPr>
        <w:t xml:space="preserve"> </w:t>
      </w:r>
      <w:r>
        <w:rPr>
          <w:rFonts w:hint="eastAsia" w:cs="宋体"/>
          <w:spacing w:val="-1"/>
        </w:rPr>
        <w:t>乙方承诺将在上述情况下与甲方签订分包合同。</w:t>
      </w:r>
    </w:p>
    <w:p>
      <w:pPr>
        <w:pStyle w:val="21"/>
        <w:spacing w:before="14" w:line="302" w:lineRule="auto"/>
        <w:ind w:left="7" w:firstLine="477"/>
        <w:rPr>
          <w:rFonts w:cs="宋体"/>
        </w:rPr>
      </w:pPr>
      <w:r>
        <w:rPr>
          <w:rFonts w:hint="eastAsia" w:cs="宋体"/>
          <w:spacing w:val="-1"/>
        </w:rPr>
        <w:t>本协议自各方盖章之日起生效，如甲方未在</w:t>
      </w:r>
      <w:r>
        <w:rPr>
          <w:rFonts w:hint="eastAsia" w:cs="宋体"/>
          <w:spacing w:val="-2"/>
        </w:rPr>
        <w:t>该项目（采购包）中标，本协议自动终</w:t>
      </w:r>
      <w:r>
        <w:rPr>
          <w:rFonts w:hint="eastAsia" w:cs="宋体"/>
          <w:spacing w:val="-4"/>
        </w:rPr>
        <w:t>止。</w:t>
      </w:r>
    </w:p>
    <w:p>
      <w:pPr>
        <w:spacing w:line="320" w:lineRule="auto"/>
        <w:rPr>
          <w:rFonts w:ascii="宋体" w:hAnsi="宋体" w:cs="宋体"/>
        </w:rPr>
      </w:pPr>
    </w:p>
    <w:p>
      <w:pPr>
        <w:pStyle w:val="21"/>
        <w:spacing w:before="103" w:line="196" w:lineRule="auto"/>
        <w:ind w:left="503"/>
        <w:rPr>
          <w:rFonts w:cs="宋体"/>
        </w:rPr>
      </w:pPr>
      <w:r>
        <w:rPr>
          <w:rFonts w:hint="eastAsia" w:cs="宋体"/>
          <w:spacing w:val="-6"/>
        </w:rPr>
        <w:t>甲方（盖章</w:t>
      </w:r>
      <w:r>
        <w:rPr>
          <w:rFonts w:hint="eastAsia" w:cs="宋体"/>
          <w:spacing w:val="-60"/>
        </w:rPr>
        <w:t>）：</w:t>
      </w:r>
      <w:r>
        <w:rPr>
          <w:rFonts w:hint="eastAsia" w:cs="宋体"/>
          <w:spacing w:val="1"/>
          <w:u w:val="single"/>
        </w:rPr>
        <w:t xml:space="preserve">               </w:t>
      </w:r>
      <w:r>
        <w:rPr>
          <w:rFonts w:hint="eastAsia" w:cs="宋体"/>
          <w:spacing w:val="2"/>
        </w:rPr>
        <w:t xml:space="preserve">                   </w:t>
      </w:r>
      <w:r>
        <w:rPr>
          <w:rFonts w:hint="eastAsia" w:cs="宋体"/>
          <w:spacing w:val="-6"/>
        </w:rPr>
        <w:t>乙方（盖章</w:t>
      </w:r>
      <w:r>
        <w:rPr>
          <w:rFonts w:hint="eastAsia" w:cs="宋体"/>
          <w:spacing w:val="-60"/>
        </w:rPr>
        <w:t>）：</w:t>
      </w:r>
      <w:r>
        <w:rPr>
          <w:rFonts w:hint="eastAsia" w:cs="宋体"/>
          <w:spacing w:val="1"/>
          <w:u w:val="single"/>
        </w:rPr>
        <w:t xml:space="preserve">                </w:t>
      </w:r>
    </w:p>
    <w:p>
      <w:pPr>
        <w:spacing w:line="249" w:lineRule="auto"/>
        <w:rPr>
          <w:rFonts w:ascii="宋体" w:hAnsi="宋体" w:cs="宋体"/>
        </w:rPr>
      </w:pPr>
    </w:p>
    <w:p>
      <w:pPr>
        <w:spacing w:line="250" w:lineRule="auto"/>
        <w:rPr>
          <w:rFonts w:ascii="宋体" w:hAnsi="宋体" w:cs="宋体"/>
        </w:rPr>
      </w:pPr>
    </w:p>
    <w:p>
      <w:pPr>
        <w:pStyle w:val="21"/>
        <w:spacing w:before="103" w:line="360" w:lineRule="auto"/>
        <w:jc w:val="right"/>
        <w:rPr>
          <w:rFonts w:cs="宋体"/>
        </w:rPr>
      </w:pPr>
      <w:r>
        <w:rPr>
          <w:rFonts w:hint="eastAsia" w:cs="宋体"/>
          <w:spacing w:val="-13"/>
        </w:rPr>
        <w:t>日期：</w:t>
      </w:r>
      <w:r>
        <w:rPr>
          <w:rFonts w:hint="eastAsia" w:cs="宋体"/>
          <w:spacing w:val="4"/>
          <w:u w:val="single"/>
        </w:rPr>
        <w:t xml:space="preserve">        </w:t>
      </w:r>
      <w:r>
        <w:rPr>
          <w:rFonts w:hint="eastAsia" w:cs="宋体"/>
          <w:spacing w:val="-59"/>
        </w:rPr>
        <w:t xml:space="preserve"> </w:t>
      </w:r>
      <w:r>
        <w:rPr>
          <w:rFonts w:hint="eastAsia" w:cs="宋体"/>
          <w:spacing w:val="-13"/>
        </w:rPr>
        <w:t>年</w:t>
      </w:r>
      <w:r>
        <w:rPr>
          <w:rFonts w:hint="eastAsia" w:cs="宋体"/>
          <w:spacing w:val="1"/>
          <w:u w:val="single"/>
        </w:rPr>
        <w:t xml:space="preserve">          </w:t>
      </w:r>
      <w:r>
        <w:rPr>
          <w:rFonts w:hint="eastAsia" w:cs="宋体"/>
          <w:spacing w:val="-63"/>
        </w:rPr>
        <w:t xml:space="preserve"> </w:t>
      </w:r>
      <w:r>
        <w:rPr>
          <w:rFonts w:hint="eastAsia" w:cs="宋体"/>
          <w:spacing w:val="-13"/>
        </w:rPr>
        <w:t>月</w:t>
      </w:r>
      <w:r>
        <w:rPr>
          <w:rFonts w:hint="eastAsia" w:cs="宋体"/>
          <w:spacing w:val="1"/>
          <w:u w:val="single"/>
        </w:rPr>
        <w:t xml:space="preserve">          </w:t>
      </w:r>
      <w:r>
        <w:rPr>
          <w:rFonts w:hint="eastAsia" w:cs="宋体"/>
          <w:spacing w:val="-15"/>
        </w:rPr>
        <w:t xml:space="preserve"> </w:t>
      </w:r>
      <w:r>
        <w:rPr>
          <w:rFonts w:hint="eastAsia" w:cs="宋体"/>
          <w:spacing w:val="-13"/>
        </w:rPr>
        <w:t>日</w:t>
      </w:r>
    </w:p>
    <w:p>
      <w:pPr>
        <w:spacing w:line="360" w:lineRule="auto"/>
        <w:rPr>
          <w:rFonts w:ascii="宋体" w:hAnsi="宋体" w:cs="宋体"/>
        </w:rPr>
      </w:pPr>
    </w:p>
    <w:p>
      <w:pPr>
        <w:spacing w:line="360" w:lineRule="auto"/>
        <w:rPr>
          <w:rFonts w:ascii="宋体" w:hAnsi="宋体" w:cs="宋体"/>
        </w:rPr>
      </w:pPr>
    </w:p>
    <w:p>
      <w:pPr>
        <w:pStyle w:val="21"/>
        <w:spacing w:before="104" w:line="360" w:lineRule="auto"/>
        <w:ind w:left="10"/>
        <w:rPr>
          <w:rFonts w:cs="宋体"/>
        </w:rPr>
      </w:pPr>
      <w:r>
        <w:rPr>
          <w:rFonts w:hint="eastAsia" w:cs="宋体"/>
          <w:spacing w:val="-6"/>
        </w:rPr>
        <w:t>注：</w:t>
      </w:r>
    </w:p>
    <w:p>
      <w:pPr>
        <w:pStyle w:val="21"/>
        <w:spacing w:before="176" w:line="360" w:lineRule="auto"/>
        <w:ind w:left="2" w:right="72" w:firstLine="24"/>
        <w:rPr>
          <w:rFonts w:cs="宋体"/>
        </w:rPr>
      </w:pPr>
      <w:r>
        <w:rPr>
          <w:rFonts w:hint="eastAsia" w:cs="宋体"/>
        </w:rPr>
        <w:t>1.</w:t>
      </w:r>
      <w:r>
        <w:rPr>
          <w:rFonts w:hint="eastAsia" w:cs="宋体"/>
          <w:spacing w:val="62"/>
          <w:w w:val="101"/>
        </w:rPr>
        <w:t xml:space="preserve"> </w:t>
      </w:r>
      <w:r>
        <w:rPr>
          <w:rFonts w:hint="eastAsia" w:cs="宋体"/>
        </w:rPr>
        <w:t>投标人“为落实政府采购政策</w:t>
      </w:r>
      <w:r>
        <w:rPr>
          <w:rFonts w:hint="eastAsia" w:cs="宋体"/>
          <w:spacing w:val="-51"/>
        </w:rPr>
        <w:t xml:space="preserve"> </w:t>
      </w:r>
      <w:r>
        <w:rPr>
          <w:rFonts w:hint="eastAsia" w:cs="宋体"/>
        </w:rPr>
        <w:t>”而向中小企业分包时必须提供</w:t>
      </w:r>
      <w:r>
        <w:rPr>
          <w:rFonts w:hint="eastAsia" w:cs="宋体"/>
          <w:spacing w:val="-28"/>
        </w:rPr>
        <w:t xml:space="preserve"> </w:t>
      </w:r>
      <w:r>
        <w:rPr>
          <w:rFonts w:hint="eastAsia" w:cs="宋体"/>
        </w:rPr>
        <w:t>，否则</w:t>
      </w:r>
      <w:r>
        <w:rPr>
          <w:rFonts w:hint="eastAsia" w:cs="宋体"/>
          <w:b/>
          <w:bCs/>
        </w:rPr>
        <w:t>投标无效</w:t>
      </w:r>
      <w:r>
        <w:rPr>
          <w:rFonts w:hint="eastAsia" w:cs="宋体"/>
        </w:rPr>
        <w:t>；且建</w:t>
      </w:r>
      <w:r>
        <w:rPr>
          <w:rFonts w:hint="eastAsia" w:cs="宋体"/>
          <w:spacing w:val="-1"/>
        </w:rPr>
        <w:t>议按照采购文件要求在资格证明文件部分提供；</w:t>
      </w:r>
    </w:p>
    <w:p>
      <w:pPr>
        <w:pStyle w:val="21"/>
        <w:spacing w:before="175" w:line="360" w:lineRule="auto"/>
        <w:ind w:left="5" w:firstLine="12"/>
        <w:rPr>
          <w:rFonts w:cs="宋体"/>
        </w:rPr>
      </w:pPr>
      <w:r>
        <w:rPr>
          <w:rFonts w:hint="eastAsia" w:cs="宋体"/>
          <w:spacing w:val="-1"/>
        </w:rPr>
        <w:t>2.</w:t>
      </w:r>
      <w:r>
        <w:rPr>
          <w:rFonts w:hint="eastAsia" w:cs="宋体"/>
          <w:spacing w:val="60"/>
        </w:rPr>
        <w:t xml:space="preserve"> </w:t>
      </w:r>
      <w:r>
        <w:rPr>
          <w:rFonts w:hint="eastAsia" w:cs="宋体"/>
          <w:spacing w:val="-1"/>
        </w:rPr>
        <w:t>投标人满足《政府采购促进中小企业发展管理办</w:t>
      </w:r>
      <w:r>
        <w:rPr>
          <w:rFonts w:hint="eastAsia" w:cs="宋体"/>
          <w:spacing w:val="-2"/>
        </w:rPr>
        <w:t>法》（财库〔2020〕46 号）第九条</w:t>
      </w:r>
      <w:r>
        <w:rPr>
          <w:rFonts w:hint="eastAsia" w:cs="宋体"/>
        </w:rPr>
        <w:t xml:space="preserve"> </w:t>
      </w:r>
      <w:r>
        <w:rPr>
          <w:rFonts w:hint="eastAsia" w:cs="宋体"/>
          <w:spacing w:val="-3"/>
        </w:rPr>
        <w:t>有关规定</w:t>
      </w:r>
      <w:r>
        <w:rPr>
          <w:rFonts w:hint="eastAsia" w:cs="宋体"/>
          <w:spacing w:val="-15"/>
        </w:rPr>
        <w:t>，</w:t>
      </w:r>
      <w:r>
        <w:rPr>
          <w:rFonts w:hint="eastAsia" w:cs="宋体"/>
          <w:spacing w:val="-3"/>
        </w:rPr>
        <w:t>拟享受中小企业政策优惠措施的，仍需提供本协，否则不予认可；</w:t>
      </w:r>
    </w:p>
    <w:p>
      <w:pPr>
        <w:spacing w:line="360" w:lineRule="auto"/>
        <w:outlineLvl w:val="2"/>
        <w:rPr>
          <w:rFonts w:ascii="宋体" w:hAnsi="宋体" w:cs="宋体"/>
          <w:sz w:val="24"/>
        </w:rPr>
      </w:pPr>
      <w:r>
        <w:rPr>
          <w:rFonts w:hint="eastAsia" w:ascii="宋体" w:hAnsi="宋体" w:cs="宋体"/>
          <w:spacing w:val="-5"/>
        </w:rPr>
        <w:t>3.</w:t>
      </w:r>
      <w:r>
        <w:rPr>
          <w:rFonts w:hint="eastAsia" w:ascii="宋体" w:hAnsi="宋体" w:cs="宋体"/>
          <w:spacing w:val="61"/>
          <w:w w:val="101"/>
        </w:rPr>
        <w:t xml:space="preserve"> </w:t>
      </w:r>
      <w:r>
        <w:rPr>
          <w:rFonts w:hint="eastAsia" w:ascii="宋体" w:hAnsi="宋体" w:cs="宋体"/>
          <w:spacing w:val="-4"/>
        </w:rPr>
        <w:t>投标人须与所有拟分包单位分别签订《分包意向协议》，每单位签订一份，并在投</w:t>
      </w:r>
      <w:r>
        <w:rPr>
          <w:rFonts w:hint="eastAsia" w:ascii="宋体" w:hAnsi="宋体" w:cs="宋体"/>
          <w:spacing w:val="-2"/>
        </w:rPr>
        <w:t>标</w:t>
      </w:r>
      <w:r>
        <w:rPr>
          <w:rFonts w:hint="eastAsia" w:ascii="宋体" w:hAnsi="宋体" w:cs="宋体"/>
          <w:spacing w:val="-3"/>
          <w:sz w:val="24"/>
        </w:rPr>
        <w:t>文件中提交全部协议原件</w:t>
      </w:r>
      <w:r>
        <w:rPr>
          <w:rFonts w:hint="eastAsia" w:ascii="宋体" w:hAnsi="宋体" w:cs="宋体"/>
          <w:spacing w:val="-11"/>
          <w:sz w:val="24"/>
        </w:rPr>
        <w:t>，</w:t>
      </w:r>
      <w:r>
        <w:rPr>
          <w:rFonts w:hint="eastAsia" w:ascii="宋体" w:hAnsi="宋体" w:cs="宋体"/>
          <w:spacing w:val="-3"/>
          <w:sz w:val="24"/>
        </w:rPr>
        <w:t>否则不予认可。</w:t>
      </w:r>
    </w:p>
    <w:p>
      <w:pPr>
        <w:rPr>
          <w:rFonts w:ascii="宋体" w:hAnsi="宋体"/>
        </w:rPr>
      </w:pPr>
    </w:p>
    <w:p>
      <w:pPr>
        <w:spacing w:line="360" w:lineRule="auto"/>
        <w:outlineLvl w:val="2"/>
        <w:rPr>
          <w:rFonts w:ascii="宋体" w:hAnsi="宋体" w:cs="宋体"/>
          <w:sz w:val="24"/>
        </w:rPr>
      </w:pPr>
      <w:r>
        <w:rPr>
          <w:rFonts w:hint="eastAsia" w:ascii="宋体" w:hAnsi="宋体" w:cs="宋体"/>
          <w:sz w:val="24"/>
        </w:rPr>
        <w:br w:type="page"/>
      </w:r>
      <w:r>
        <w:rPr>
          <w:rFonts w:hint="eastAsia" w:ascii="宋体" w:hAnsi="宋体" w:cs="宋体"/>
          <w:sz w:val="24"/>
        </w:rPr>
        <w:t>9  招标文件要求提供或投标人认为应附的其他材料</w:t>
      </w:r>
    </w:p>
    <w:p>
      <w:pPr>
        <w:pStyle w:val="21"/>
        <w:spacing w:before="308" w:line="242" w:lineRule="auto"/>
        <w:ind w:left="128" w:right="3784"/>
        <w:rPr>
          <w:rFonts w:cs="宋体"/>
        </w:rPr>
      </w:pPr>
      <w:r>
        <w:rPr>
          <w:rFonts w:hint="eastAsia" w:cs="宋体"/>
          <w:spacing w:val="1"/>
        </w:rPr>
        <w:t>9-1 供应商信息采集表</w:t>
      </w:r>
    </w:p>
    <w:tbl>
      <w:tblPr>
        <w:tblStyle w:val="63"/>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195" w:lineRule="auto"/>
              <w:ind w:left="112"/>
              <w:jc w:val="center"/>
              <w:rPr>
                <w:rFonts w:ascii="宋体" w:hAnsi="宋体" w:cs="宋体"/>
                <w:sz w:val="24"/>
              </w:rPr>
            </w:pPr>
            <w:r>
              <w:rPr>
                <w:rFonts w:hint="eastAsia" w:ascii="宋体" w:hAnsi="宋体" w:cs="宋体"/>
                <w:spacing w:val="-1"/>
                <w:sz w:val="24"/>
              </w:rPr>
              <w:t>供应商名称</w:t>
            </w:r>
          </w:p>
        </w:tc>
        <w:tc>
          <w:tcPr>
            <w:tcW w:w="3095" w:type="dxa"/>
          </w:tcPr>
          <w:p>
            <w:pPr>
              <w:autoSpaceDE w:val="0"/>
              <w:autoSpaceDN w:val="0"/>
              <w:spacing w:before="43" w:line="195" w:lineRule="auto"/>
              <w:ind w:left="109"/>
              <w:jc w:val="center"/>
              <w:rPr>
                <w:rFonts w:ascii="宋体" w:hAnsi="宋体" w:cs="宋体"/>
                <w:sz w:val="24"/>
              </w:rPr>
            </w:pPr>
            <w:r>
              <w:rPr>
                <w:rFonts w:hint="eastAsia" w:ascii="宋体" w:hAnsi="宋体" w:cs="宋体"/>
                <w:spacing w:val="-1"/>
                <w:sz w:val="24"/>
              </w:rPr>
              <w:t>供应商所属性别</w:t>
            </w:r>
          </w:p>
        </w:tc>
        <w:tc>
          <w:tcPr>
            <w:tcW w:w="3098" w:type="dxa"/>
          </w:tcPr>
          <w:p>
            <w:pPr>
              <w:autoSpaceDE w:val="0"/>
              <w:autoSpaceDN w:val="0"/>
              <w:spacing w:before="43" w:line="195" w:lineRule="auto"/>
              <w:ind w:left="110"/>
              <w:jc w:val="center"/>
              <w:rPr>
                <w:rFonts w:ascii="宋体" w:hAnsi="宋体" w:cs="宋体"/>
                <w:sz w:val="24"/>
              </w:rPr>
            </w:pPr>
            <w:r>
              <w:rPr>
                <w:rFonts w:hint="eastAsia" w:ascii="宋体" w:hAnsi="宋体" w:cs="宋体"/>
                <w:spacing w:val="-1"/>
                <w:sz w:val="24"/>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70"/>
              <w:rPr>
                <w:rFonts w:ascii="宋体" w:hAnsi="宋体" w:eastAsia="宋体" w:cs="宋体"/>
                <w:sz w:val="22"/>
              </w:rPr>
            </w:pPr>
          </w:p>
        </w:tc>
        <w:tc>
          <w:tcPr>
            <w:tcW w:w="3095" w:type="dxa"/>
          </w:tcPr>
          <w:p>
            <w:pPr>
              <w:pStyle w:val="270"/>
              <w:rPr>
                <w:rFonts w:ascii="宋体" w:hAnsi="宋体" w:eastAsia="宋体" w:cs="宋体"/>
                <w:sz w:val="22"/>
              </w:rPr>
            </w:pPr>
          </w:p>
        </w:tc>
        <w:tc>
          <w:tcPr>
            <w:tcW w:w="3098" w:type="dxa"/>
          </w:tcPr>
          <w:p>
            <w:pPr>
              <w:pStyle w:val="270"/>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70"/>
              <w:rPr>
                <w:rFonts w:ascii="宋体" w:hAnsi="宋体" w:eastAsia="宋体" w:cs="宋体"/>
                <w:sz w:val="22"/>
              </w:rPr>
            </w:pPr>
          </w:p>
        </w:tc>
        <w:tc>
          <w:tcPr>
            <w:tcW w:w="3095" w:type="dxa"/>
          </w:tcPr>
          <w:p>
            <w:pPr>
              <w:pStyle w:val="270"/>
              <w:rPr>
                <w:rFonts w:ascii="宋体" w:hAnsi="宋体" w:eastAsia="宋体" w:cs="宋体"/>
                <w:sz w:val="22"/>
              </w:rPr>
            </w:pPr>
          </w:p>
        </w:tc>
        <w:tc>
          <w:tcPr>
            <w:tcW w:w="3098" w:type="dxa"/>
          </w:tcPr>
          <w:p>
            <w:pPr>
              <w:pStyle w:val="270"/>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70"/>
              <w:rPr>
                <w:rFonts w:ascii="宋体" w:hAnsi="宋体" w:eastAsia="宋体" w:cs="宋体"/>
                <w:sz w:val="22"/>
              </w:rPr>
            </w:pPr>
          </w:p>
        </w:tc>
        <w:tc>
          <w:tcPr>
            <w:tcW w:w="3095" w:type="dxa"/>
          </w:tcPr>
          <w:p>
            <w:pPr>
              <w:pStyle w:val="270"/>
              <w:rPr>
                <w:rFonts w:ascii="宋体" w:hAnsi="宋体" w:eastAsia="宋体" w:cs="宋体"/>
                <w:sz w:val="22"/>
              </w:rPr>
            </w:pPr>
          </w:p>
        </w:tc>
        <w:tc>
          <w:tcPr>
            <w:tcW w:w="3098" w:type="dxa"/>
          </w:tcPr>
          <w:p>
            <w:pPr>
              <w:pStyle w:val="270"/>
              <w:rPr>
                <w:rFonts w:ascii="宋体" w:hAnsi="宋体" w:eastAsia="宋体" w:cs="宋体"/>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70"/>
              <w:rPr>
                <w:rFonts w:ascii="宋体" w:hAnsi="宋体" w:eastAsia="宋体" w:cs="宋体"/>
                <w:sz w:val="22"/>
              </w:rPr>
            </w:pPr>
          </w:p>
        </w:tc>
        <w:tc>
          <w:tcPr>
            <w:tcW w:w="3095" w:type="dxa"/>
          </w:tcPr>
          <w:p>
            <w:pPr>
              <w:pStyle w:val="270"/>
              <w:rPr>
                <w:rFonts w:ascii="宋体" w:hAnsi="宋体" w:eastAsia="宋体" w:cs="宋体"/>
                <w:sz w:val="22"/>
              </w:rPr>
            </w:pPr>
          </w:p>
        </w:tc>
        <w:tc>
          <w:tcPr>
            <w:tcW w:w="3098" w:type="dxa"/>
          </w:tcPr>
          <w:p>
            <w:pPr>
              <w:pStyle w:val="270"/>
              <w:rPr>
                <w:rFonts w:ascii="宋体" w:hAnsi="宋体" w:eastAsia="宋体" w:cs="宋体"/>
                <w:sz w:val="22"/>
              </w:rPr>
            </w:pPr>
          </w:p>
        </w:tc>
      </w:tr>
    </w:tbl>
    <w:p>
      <w:pPr>
        <w:pStyle w:val="21"/>
        <w:spacing w:before="39" w:line="360" w:lineRule="auto"/>
        <w:ind w:left="123"/>
        <w:rPr>
          <w:rFonts w:cs="宋体"/>
        </w:rPr>
      </w:pPr>
      <w:r>
        <w:rPr>
          <w:rFonts w:hint="eastAsia" w:cs="宋体"/>
          <w:spacing w:val="-1"/>
        </w:rPr>
        <w:t>注：1.供应商如为联合体，则应填写联合体各成员信息。</w:t>
      </w:r>
    </w:p>
    <w:p>
      <w:pPr>
        <w:pStyle w:val="21"/>
        <w:spacing w:before="3" w:line="360" w:lineRule="auto"/>
        <w:ind w:left="118" w:right="36" w:firstLine="491"/>
        <w:rPr>
          <w:rFonts w:cs="宋体"/>
          <w:spacing w:val="-1"/>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21"/>
        <w:spacing w:before="3" w:line="360" w:lineRule="auto"/>
        <w:ind w:left="118" w:right="36" w:firstLine="491"/>
        <w:rPr>
          <w:rFonts w:cs="宋体"/>
          <w:b/>
          <w:sz w:val="36"/>
          <w:szCs w:val="36"/>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21"/>
        <w:spacing w:before="308" w:line="242" w:lineRule="auto"/>
        <w:ind w:left="128" w:right="3784"/>
        <w:rPr>
          <w:rFonts w:cs="宋体"/>
        </w:rPr>
      </w:pPr>
      <w:r>
        <w:rPr>
          <w:rFonts w:cs="宋体"/>
          <w:b/>
          <w:sz w:val="36"/>
          <w:szCs w:val="36"/>
        </w:rPr>
        <w:br w:type="page"/>
      </w:r>
      <w:bookmarkStart w:id="935" w:name="_Toc6182"/>
      <w:bookmarkStart w:id="936" w:name="_Toc1455919030"/>
      <w:r>
        <w:rPr>
          <w:rFonts w:hint="eastAsia" w:cs="宋体"/>
          <w:spacing w:val="1"/>
        </w:rPr>
        <w:t>9-2 业绩证明材料</w:t>
      </w:r>
      <w:bookmarkEnd w:id="935"/>
      <w:bookmarkEnd w:id="936"/>
    </w:p>
    <w:p>
      <w:pPr>
        <w:spacing w:line="360" w:lineRule="auto"/>
        <w:ind w:right="658"/>
        <w:rPr>
          <w:rFonts w:ascii="宋体" w:hAnsi="宋体" w:cs="宋体"/>
        </w:rPr>
      </w:pPr>
    </w:p>
    <w:p>
      <w:pPr>
        <w:spacing w:line="360" w:lineRule="auto"/>
        <w:ind w:right="658"/>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tbl>
      <w:tblPr>
        <w:tblStyle w:val="63"/>
        <w:tblW w:w="8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序号</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合同价</w:t>
            </w:r>
          </w:p>
          <w:p>
            <w:pPr>
              <w:adjustRightInd w:val="0"/>
              <w:snapToGrid w:val="0"/>
              <w:spacing w:line="360" w:lineRule="auto"/>
              <w:jc w:val="center"/>
              <w:rPr>
                <w:rFonts w:ascii="宋体" w:hAnsi="宋体" w:cs="宋体"/>
                <w:sz w:val="24"/>
              </w:rPr>
            </w:pPr>
            <w:r>
              <w:rPr>
                <w:rFonts w:hint="eastAsia" w:ascii="宋体" w:hAnsi="宋体" w:cs="宋体"/>
                <w:sz w:val="24"/>
              </w:rPr>
              <w:t>（金额）</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用户、联系电话、联系人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bl>
    <w:p>
      <w:pPr>
        <w:tabs>
          <w:tab w:val="left" w:pos="5580"/>
        </w:tabs>
        <w:spacing w:line="360" w:lineRule="auto"/>
        <w:ind w:left="1258"/>
        <w:rPr>
          <w:rFonts w:ascii="宋体" w:hAnsi="宋体" w:cs="宋体"/>
          <w:b/>
          <w:sz w:val="24"/>
        </w:rPr>
      </w:pPr>
    </w:p>
    <w:p>
      <w:pPr>
        <w:pStyle w:val="17"/>
        <w:spacing w:line="360" w:lineRule="auto"/>
        <w:ind w:firstLine="0"/>
        <w:rPr>
          <w:rFonts w:hAnsi="宋体" w:cs="宋体"/>
          <w:bCs/>
        </w:rPr>
      </w:pPr>
      <w:r>
        <w:rPr>
          <w:rFonts w:hint="eastAsia" w:hAnsi="宋体" w:cs="宋体"/>
          <w:bCs/>
        </w:rPr>
        <w:t>说明：1、</w:t>
      </w:r>
      <w:r>
        <w:rPr>
          <w:rFonts w:hint="eastAsia" w:hAnsi="宋体" w:cs="宋体"/>
        </w:rPr>
        <w:t>指</w:t>
      </w:r>
      <w:r>
        <w:rPr>
          <w:rFonts w:hint="eastAsia" w:hAnsi="宋体"/>
          <w:szCs w:val="21"/>
        </w:rPr>
        <w:t>2022</w:t>
      </w:r>
      <w:r>
        <w:rPr>
          <w:rFonts w:hint="eastAsia" w:hAnsi="宋体"/>
          <w:color w:val="000000"/>
          <w:szCs w:val="21"/>
        </w:rPr>
        <w:t>年11月1日至</w:t>
      </w:r>
      <w:r>
        <w:rPr>
          <w:rFonts w:hint="eastAsia" w:hAnsi="宋体"/>
          <w:szCs w:val="21"/>
        </w:rPr>
        <w:t>提交投标文件截止时间类似项目业绩（以合同签订日期为准）</w:t>
      </w:r>
      <w:r>
        <w:rPr>
          <w:rFonts w:hint="eastAsia" w:hAnsi="宋体" w:cs="宋体"/>
          <w:bCs/>
        </w:rPr>
        <w:t>。</w:t>
      </w:r>
    </w:p>
    <w:p>
      <w:pPr>
        <w:pStyle w:val="17"/>
        <w:spacing w:line="360" w:lineRule="auto"/>
        <w:ind w:firstLine="720" w:firstLineChars="300"/>
        <w:rPr>
          <w:rFonts w:hAnsi="宋体" w:cs="宋体"/>
        </w:rPr>
      </w:pPr>
      <w:r>
        <w:rPr>
          <w:rFonts w:hint="eastAsia" w:hAnsi="宋体" w:cs="宋体"/>
        </w:rPr>
        <w:t>2、应提供其证明材料（</w:t>
      </w:r>
      <w:r>
        <w:rPr>
          <w:rFonts w:hint="eastAsia" w:hAnsi="宋体"/>
          <w:szCs w:val="21"/>
        </w:rPr>
        <w:t>合同首页、关键内容页、签字盖章页复印件加盖投标人公章</w:t>
      </w:r>
      <w:r>
        <w:rPr>
          <w:rFonts w:hint="eastAsia" w:hAnsi="宋体" w:cs="宋体"/>
        </w:rPr>
        <w:t>）。</w:t>
      </w:r>
    </w:p>
    <w:p>
      <w:pPr>
        <w:pStyle w:val="17"/>
        <w:spacing w:line="360" w:lineRule="auto"/>
        <w:ind w:firstLine="720" w:firstLineChars="300"/>
        <w:rPr>
          <w:rFonts w:hAnsi="宋体" w:cs="宋体"/>
        </w:rPr>
      </w:pPr>
      <w:r>
        <w:rPr>
          <w:rFonts w:hint="eastAsia" w:hAnsi="宋体" w:cs="宋体"/>
        </w:rPr>
        <w:t>3、为证明业绩列表中的内容真实和有效，采购人保留审核原件的权利。</w:t>
      </w:r>
    </w:p>
    <w:p>
      <w:pPr>
        <w:pStyle w:val="28"/>
        <w:tabs>
          <w:tab w:val="left" w:pos="5580"/>
        </w:tabs>
        <w:spacing w:line="360" w:lineRule="auto"/>
        <w:rPr>
          <w:rFonts w:hint="default" w:hAnsi="宋体" w:cs="宋体"/>
          <w:sz w:val="24"/>
          <w:szCs w:val="24"/>
        </w:rPr>
      </w:pPr>
    </w:p>
    <w:p>
      <w:pPr>
        <w:autoSpaceDE w:val="0"/>
        <w:autoSpaceDN w:val="0"/>
        <w:adjustRightInd w:val="0"/>
        <w:snapToGrid w:val="0"/>
        <w:spacing w:before="25" w:after="25" w:line="360" w:lineRule="auto"/>
        <w:rPr>
          <w:rFonts w:ascii="宋体" w:hAnsi="宋体" w:cs="宋体"/>
          <w:color w:val="000000"/>
          <w:sz w:val="24"/>
          <w:lang w:val="zh-CN"/>
        </w:rPr>
      </w:pPr>
      <w:bookmarkStart w:id="937" w:name="OLE_LINK61"/>
      <w:bookmarkStart w:id="938" w:name="OLE_LINK62"/>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pStyle w:val="17"/>
        <w:spacing w:line="360" w:lineRule="auto"/>
        <w:ind w:firstLine="0"/>
        <w:rPr>
          <w:rFonts w:hAnsi="宋体" w:cs="宋体"/>
        </w:rPr>
      </w:pPr>
      <w:r>
        <w:rPr>
          <w:rFonts w:hint="eastAsia" w:hAnsi="宋体" w:cs="宋体"/>
          <w:color w:val="000000"/>
          <w:szCs w:val="20"/>
        </w:rPr>
        <w:t>日期：_____年______月______日</w:t>
      </w:r>
      <w:bookmarkEnd w:id="937"/>
      <w:bookmarkEnd w:id="938"/>
    </w:p>
    <w:p>
      <w:pPr>
        <w:rPr>
          <w:rFonts w:ascii="宋体" w:hAnsi="宋体" w:cs="宋体"/>
          <w:b/>
          <w:color w:val="000000"/>
          <w:sz w:val="28"/>
          <w:szCs w:val="28"/>
          <w:lang w:val="zh-CN"/>
        </w:rPr>
      </w:pPr>
      <w:bookmarkStart w:id="939" w:name="_Toc496291415"/>
      <w:bookmarkStart w:id="940" w:name="_Toc100786170"/>
      <w:bookmarkStart w:id="941" w:name="_Toc56786499"/>
    </w:p>
    <w:p>
      <w:pPr>
        <w:pStyle w:val="21"/>
        <w:spacing w:before="308" w:line="242" w:lineRule="auto"/>
        <w:ind w:left="128" w:right="3784"/>
        <w:rPr>
          <w:rFonts w:cs="宋体"/>
          <w:spacing w:val="1"/>
        </w:rPr>
      </w:pPr>
      <w:bookmarkStart w:id="942" w:name="_Toc1979430374"/>
      <w:r>
        <w:rPr>
          <w:rFonts w:cs="宋体"/>
          <w:color w:val="000000"/>
          <w:szCs w:val="28"/>
        </w:rPr>
        <w:br w:type="page"/>
      </w:r>
      <w:r>
        <w:rPr>
          <w:rFonts w:hint="eastAsia" w:cs="宋体"/>
          <w:spacing w:val="1"/>
        </w:rPr>
        <w:t xml:space="preserve">9-3  </w:t>
      </w:r>
      <w:bookmarkEnd w:id="939"/>
      <w:r>
        <w:rPr>
          <w:rFonts w:hint="eastAsia" w:cs="宋体"/>
          <w:spacing w:val="1"/>
        </w:rPr>
        <w:t>拟投入本项目的项目组人员配备情况</w:t>
      </w:r>
      <w:bookmarkEnd w:id="940"/>
      <w:bookmarkEnd w:id="941"/>
      <w:bookmarkEnd w:id="942"/>
    </w:p>
    <w:p>
      <w:pPr>
        <w:pStyle w:val="21"/>
        <w:spacing w:before="308" w:line="242" w:lineRule="auto"/>
        <w:ind w:left="128" w:right="3784"/>
        <w:rPr>
          <w:rFonts w:cs="宋体"/>
          <w:color w:val="000000"/>
          <w:szCs w:val="28"/>
        </w:rPr>
      </w:pPr>
    </w:p>
    <w:p>
      <w:pPr>
        <w:spacing w:line="360" w:lineRule="auto"/>
        <w:jc w:val="center"/>
        <w:rPr>
          <w:rFonts w:ascii="宋体" w:hAnsi="宋体" w:cs="宋体"/>
          <w:color w:val="000000"/>
          <w:sz w:val="24"/>
        </w:rPr>
      </w:pPr>
      <w:bookmarkStart w:id="943" w:name="_Toc486431303"/>
      <w:bookmarkStart w:id="944" w:name="_Toc486431029"/>
      <w:r>
        <w:rPr>
          <w:rFonts w:hint="eastAsia" w:ascii="宋体" w:hAnsi="宋体" w:cs="宋体"/>
          <w:color w:val="000000"/>
          <w:sz w:val="24"/>
        </w:rPr>
        <w:t>（1）项目负责人简历表</w:t>
      </w:r>
      <w:bookmarkEnd w:id="943"/>
      <w:bookmarkEnd w:id="944"/>
    </w:p>
    <w:p>
      <w:pPr>
        <w:spacing w:line="360" w:lineRule="auto"/>
        <w:ind w:right="658" w:firstLine="120" w:firstLineChars="50"/>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招标编号：___________</w:t>
      </w:r>
    </w:p>
    <w:tbl>
      <w:tblPr>
        <w:tblStyle w:val="63"/>
        <w:tblW w:w="883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61"/>
        <w:gridCol w:w="1484"/>
        <w:gridCol w:w="1080"/>
        <w:gridCol w:w="403"/>
        <w:gridCol w:w="233"/>
        <w:gridCol w:w="1369"/>
        <w:gridCol w:w="140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姓名</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性别</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年龄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职务</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职称</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学历</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7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参加工作时间</w:t>
            </w:r>
          </w:p>
        </w:tc>
        <w:tc>
          <w:tcPr>
            <w:tcW w:w="171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27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担任项目负责人年限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8831"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用户单位</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项目名称</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项目规模</w:t>
            </w: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服务期</w:t>
            </w: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正在进行或已完成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验收</w:t>
            </w:r>
          </w:p>
          <w:p>
            <w:pPr>
              <w:spacing w:line="360" w:lineRule="auto"/>
              <w:jc w:val="center"/>
              <w:rPr>
                <w:rFonts w:ascii="宋体" w:hAnsi="宋体" w:cs="宋体"/>
                <w:color w:val="000000"/>
                <w:sz w:val="24"/>
              </w:rPr>
            </w:pPr>
            <w:r>
              <w:rPr>
                <w:rFonts w:hint="eastAsia" w:ascii="宋体" w:hAnsi="宋体" w:cs="宋体"/>
                <w:color w:val="000000"/>
                <w:sz w:val="24"/>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bl>
    <w:p>
      <w:pPr>
        <w:pStyle w:val="28"/>
        <w:tabs>
          <w:tab w:val="left" w:pos="5580"/>
        </w:tabs>
        <w:adjustRightInd w:val="0"/>
        <w:snapToGrid w:val="0"/>
        <w:spacing w:line="360" w:lineRule="auto"/>
        <w:rPr>
          <w:rFonts w:hint="default" w:hAnsi="宋体" w:cs="宋体"/>
          <w:color w:val="000000"/>
          <w:sz w:val="24"/>
          <w:szCs w:val="24"/>
        </w:rPr>
      </w:pPr>
      <w:r>
        <w:rPr>
          <w:rFonts w:hAnsi="宋体"/>
          <w:color w:val="000000"/>
          <w:sz w:val="24"/>
          <w:szCs w:val="24"/>
        </w:rPr>
        <w:t>附：可根据行业规定附项目组人员的相关证件包括不限于身份证、资格证、社保记录、任职证明、学历证、职称等复印件。</w:t>
      </w:r>
    </w:p>
    <w:p>
      <w:pPr>
        <w:pStyle w:val="28"/>
        <w:tabs>
          <w:tab w:val="left" w:pos="5580"/>
        </w:tabs>
        <w:adjustRightInd w:val="0"/>
        <w:snapToGrid w:val="0"/>
        <w:spacing w:line="360" w:lineRule="auto"/>
        <w:rPr>
          <w:rFonts w:hint="default" w:hAnsi="宋体" w:cs="宋体"/>
          <w:color w:val="000000"/>
          <w:szCs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ascii="宋体" w:hAnsi="宋体" w:cs="宋体"/>
          <w:color w:val="000000"/>
          <w:sz w:val="24"/>
          <w:szCs w:val="20"/>
        </w:rPr>
      </w:pPr>
      <w:r>
        <w:rPr>
          <w:rFonts w:hint="eastAsia" w:ascii="宋体" w:hAnsi="宋体" w:cs="宋体"/>
          <w:color w:val="000000"/>
          <w:sz w:val="24"/>
          <w:szCs w:val="20"/>
        </w:rPr>
        <w:t>日期：_____年______月______日</w:t>
      </w:r>
    </w:p>
    <w:p>
      <w:pPr>
        <w:spacing w:line="360" w:lineRule="auto"/>
        <w:jc w:val="center"/>
        <w:rPr>
          <w:rFonts w:ascii="宋体" w:hAnsi="宋体" w:cs="宋体"/>
          <w:color w:val="000000"/>
          <w:sz w:val="24"/>
        </w:rPr>
      </w:pPr>
      <w:r>
        <w:rPr>
          <w:rFonts w:ascii="宋体" w:hAnsi="宋体" w:cs="宋体"/>
          <w:color w:val="000000"/>
          <w:sz w:val="24"/>
        </w:rPr>
        <w:br w:type="page"/>
      </w:r>
      <w:r>
        <w:rPr>
          <w:rFonts w:hint="eastAsia" w:ascii="宋体" w:hAnsi="宋体" w:cs="宋体"/>
          <w:color w:val="000000"/>
          <w:sz w:val="24"/>
        </w:rPr>
        <w:t>（2）拟投入本项目的项目组人员配备情况</w:t>
      </w:r>
    </w:p>
    <w:tbl>
      <w:tblPr>
        <w:tblStyle w:val="6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06"/>
        <w:gridCol w:w="858"/>
        <w:gridCol w:w="764"/>
        <w:gridCol w:w="764"/>
        <w:gridCol w:w="1975"/>
        <w:gridCol w:w="106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763" w:type="dxa"/>
            <w:vAlign w:val="center"/>
          </w:tcPr>
          <w:p>
            <w:pPr>
              <w:adjustRightInd w:val="0"/>
              <w:snapToGrid w:val="0"/>
              <w:jc w:val="center"/>
              <w:rPr>
                <w:rFonts w:ascii="宋体" w:hAnsi="宋体"/>
                <w:color w:val="000000"/>
                <w:sz w:val="24"/>
              </w:rPr>
            </w:pPr>
            <w:bookmarkStart w:id="945" w:name="_Toc53908345"/>
            <w:r>
              <w:rPr>
                <w:rFonts w:hint="eastAsia" w:ascii="宋体" w:hAnsi="宋体"/>
                <w:color w:val="000000"/>
                <w:sz w:val="24"/>
              </w:rPr>
              <w:t>序号</w:t>
            </w:r>
          </w:p>
        </w:tc>
        <w:tc>
          <w:tcPr>
            <w:tcW w:w="1006" w:type="dxa"/>
            <w:vAlign w:val="center"/>
          </w:tcPr>
          <w:p>
            <w:pPr>
              <w:adjustRightInd w:val="0"/>
              <w:snapToGrid w:val="0"/>
              <w:jc w:val="center"/>
              <w:rPr>
                <w:rFonts w:ascii="宋体" w:hAnsi="宋体"/>
                <w:color w:val="000000"/>
                <w:sz w:val="24"/>
              </w:rPr>
            </w:pPr>
            <w:r>
              <w:rPr>
                <w:rFonts w:hint="eastAsia" w:ascii="宋体" w:hAnsi="宋体"/>
                <w:color w:val="000000"/>
                <w:sz w:val="24"/>
              </w:rPr>
              <w:t>姓名</w:t>
            </w:r>
          </w:p>
        </w:tc>
        <w:tc>
          <w:tcPr>
            <w:tcW w:w="858" w:type="dxa"/>
            <w:vAlign w:val="center"/>
          </w:tcPr>
          <w:p>
            <w:pPr>
              <w:adjustRightInd w:val="0"/>
              <w:snapToGrid w:val="0"/>
              <w:jc w:val="center"/>
              <w:rPr>
                <w:rFonts w:ascii="宋体" w:hAnsi="宋体"/>
                <w:color w:val="000000"/>
                <w:sz w:val="24"/>
              </w:rPr>
            </w:pPr>
            <w:r>
              <w:rPr>
                <w:rFonts w:hint="eastAsia" w:ascii="宋体" w:hAnsi="宋体"/>
                <w:color w:val="000000"/>
                <w:sz w:val="24"/>
              </w:rPr>
              <w:t>年龄</w:t>
            </w:r>
          </w:p>
        </w:tc>
        <w:tc>
          <w:tcPr>
            <w:tcW w:w="764" w:type="dxa"/>
            <w:vAlign w:val="center"/>
          </w:tcPr>
          <w:p>
            <w:pPr>
              <w:adjustRightInd w:val="0"/>
              <w:snapToGrid w:val="0"/>
              <w:jc w:val="center"/>
              <w:rPr>
                <w:rFonts w:ascii="宋体" w:hAnsi="宋体"/>
                <w:color w:val="000000"/>
                <w:sz w:val="24"/>
              </w:rPr>
            </w:pPr>
            <w:r>
              <w:rPr>
                <w:rFonts w:hint="eastAsia" w:ascii="宋体" w:hAnsi="宋体"/>
                <w:color w:val="000000"/>
                <w:sz w:val="24"/>
              </w:rPr>
              <w:t>学历</w:t>
            </w:r>
          </w:p>
        </w:tc>
        <w:tc>
          <w:tcPr>
            <w:tcW w:w="764" w:type="dxa"/>
            <w:vAlign w:val="center"/>
          </w:tcPr>
          <w:p>
            <w:pPr>
              <w:adjustRightInd w:val="0"/>
              <w:snapToGrid w:val="0"/>
              <w:jc w:val="center"/>
              <w:rPr>
                <w:rFonts w:ascii="宋体" w:hAnsi="宋体"/>
                <w:color w:val="000000"/>
                <w:sz w:val="24"/>
              </w:rPr>
            </w:pPr>
            <w:r>
              <w:rPr>
                <w:rFonts w:hint="eastAsia" w:ascii="宋体" w:hAnsi="宋体"/>
                <w:color w:val="000000"/>
                <w:sz w:val="24"/>
              </w:rPr>
              <w:t>职称</w:t>
            </w:r>
          </w:p>
        </w:tc>
        <w:tc>
          <w:tcPr>
            <w:tcW w:w="1975" w:type="dxa"/>
            <w:vAlign w:val="center"/>
          </w:tcPr>
          <w:p>
            <w:pPr>
              <w:adjustRightInd w:val="0"/>
              <w:snapToGrid w:val="0"/>
              <w:jc w:val="center"/>
              <w:rPr>
                <w:rFonts w:ascii="宋体" w:hAnsi="宋体"/>
                <w:color w:val="000000"/>
                <w:sz w:val="24"/>
              </w:rPr>
            </w:pPr>
            <w:r>
              <w:rPr>
                <w:rFonts w:hint="eastAsia" w:ascii="宋体" w:hAnsi="宋体"/>
                <w:color w:val="000000"/>
                <w:sz w:val="24"/>
              </w:rPr>
              <w:t>岗位</w:t>
            </w:r>
          </w:p>
        </w:tc>
        <w:tc>
          <w:tcPr>
            <w:tcW w:w="1066" w:type="dxa"/>
            <w:vAlign w:val="center"/>
          </w:tcPr>
          <w:p>
            <w:pPr>
              <w:adjustRightInd w:val="0"/>
              <w:snapToGrid w:val="0"/>
              <w:jc w:val="center"/>
              <w:rPr>
                <w:rFonts w:ascii="宋体" w:hAnsi="宋体"/>
                <w:color w:val="000000"/>
                <w:sz w:val="24"/>
              </w:rPr>
            </w:pPr>
            <w:r>
              <w:rPr>
                <w:rFonts w:hint="eastAsia" w:ascii="宋体" w:hAnsi="宋体"/>
                <w:color w:val="000000"/>
                <w:sz w:val="24"/>
              </w:rPr>
              <w:t>工作</w:t>
            </w:r>
          </w:p>
          <w:p>
            <w:pPr>
              <w:adjustRightInd w:val="0"/>
              <w:snapToGrid w:val="0"/>
              <w:jc w:val="center"/>
              <w:rPr>
                <w:rFonts w:ascii="宋体" w:hAnsi="宋体"/>
                <w:color w:val="000000"/>
                <w:sz w:val="24"/>
              </w:rPr>
            </w:pPr>
            <w:r>
              <w:rPr>
                <w:rFonts w:hint="eastAsia" w:ascii="宋体" w:hAnsi="宋体"/>
                <w:color w:val="000000"/>
                <w:sz w:val="24"/>
              </w:rPr>
              <w:t>年限</w:t>
            </w:r>
          </w:p>
        </w:tc>
        <w:tc>
          <w:tcPr>
            <w:tcW w:w="1984" w:type="dxa"/>
            <w:vAlign w:val="center"/>
          </w:tcPr>
          <w:p>
            <w:pPr>
              <w:adjustRightInd w:val="0"/>
              <w:snapToGrid w:val="0"/>
              <w:jc w:val="center"/>
              <w:rPr>
                <w:rFonts w:ascii="宋体" w:hAnsi="宋体"/>
                <w:color w:val="000000"/>
                <w:sz w:val="24"/>
              </w:rPr>
            </w:pPr>
            <w:r>
              <w:rPr>
                <w:rFonts w:hint="eastAsia" w:ascii="宋体" w:hAnsi="宋体"/>
                <w:color w:val="000000"/>
                <w:sz w:val="24"/>
              </w:rPr>
              <w:t>其他需明示资料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color w:val="000000"/>
                <w:sz w:val="24"/>
              </w:rPr>
            </w:pPr>
          </w:p>
        </w:tc>
        <w:tc>
          <w:tcPr>
            <w:tcW w:w="1006" w:type="dxa"/>
            <w:vAlign w:val="center"/>
          </w:tcPr>
          <w:p>
            <w:pPr>
              <w:adjustRightInd w:val="0"/>
              <w:snapToGrid w:val="0"/>
              <w:jc w:val="center"/>
              <w:rPr>
                <w:rFonts w:ascii="宋体" w:hAnsi="宋体"/>
                <w:b/>
                <w:color w:val="000000"/>
                <w:sz w:val="24"/>
              </w:rPr>
            </w:pPr>
          </w:p>
        </w:tc>
        <w:tc>
          <w:tcPr>
            <w:tcW w:w="858"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764" w:type="dxa"/>
            <w:vAlign w:val="center"/>
          </w:tcPr>
          <w:p>
            <w:pPr>
              <w:adjustRightInd w:val="0"/>
              <w:snapToGrid w:val="0"/>
              <w:jc w:val="center"/>
              <w:rPr>
                <w:rFonts w:ascii="宋体" w:hAnsi="宋体"/>
                <w:b/>
                <w:color w:val="000000"/>
                <w:sz w:val="24"/>
              </w:rPr>
            </w:pPr>
          </w:p>
        </w:tc>
        <w:tc>
          <w:tcPr>
            <w:tcW w:w="1975" w:type="dxa"/>
            <w:vAlign w:val="center"/>
          </w:tcPr>
          <w:p>
            <w:pPr>
              <w:adjustRightInd w:val="0"/>
              <w:snapToGrid w:val="0"/>
              <w:jc w:val="center"/>
              <w:rPr>
                <w:rFonts w:ascii="宋体" w:hAnsi="宋体"/>
                <w:b/>
                <w:color w:val="000000"/>
                <w:sz w:val="24"/>
              </w:rPr>
            </w:pPr>
          </w:p>
        </w:tc>
        <w:tc>
          <w:tcPr>
            <w:tcW w:w="1066" w:type="dxa"/>
            <w:vAlign w:val="center"/>
          </w:tcPr>
          <w:p>
            <w:pPr>
              <w:adjustRightInd w:val="0"/>
              <w:snapToGrid w:val="0"/>
              <w:jc w:val="center"/>
              <w:rPr>
                <w:rFonts w:ascii="宋体" w:hAnsi="宋体"/>
                <w:b/>
                <w:color w:val="000000"/>
                <w:sz w:val="24"/>
              </w:rPr>
            </w:pPr>
          </w:p>
        </w:tc>
        <w:tc>
          <w:tcPr>
            <w:tcW w:w="1984" w:type="dxa"/>
            <w:vAlign w:val="center"/>
          </w:tcPr>
          <w:p>
            <w:pPr>
              <w:adjustRightInd w:val="0"/>
              <w:snapToGrid w:val="0"/>
              <w:jc w:val="center"/>
              <w:rPr>
                <w:rFonts w:ascii="宋体" w:hAnsi="宋体"/>
                <w:b/>
                <w:color w:val="000000"/>
                <w:sz w:val="24"/>
              </w:rPr>
            </w:pPr>
          </w:p>
        </w:tc>
      </w:tr>
    </w:tbl>
    <w:p>
      <w:pPr>
        <w:spacing w:line="360" w:lineRule="auto"/>
        <w:rPr>
          <w:rFonts w:ascii="宋体" w:hAnsi="宋体"/>
          <w:color w:val="000000"/>
          <w:sz w:val="24"/>
        </w:rPr>
      </w:pPr>
      <w:r>
        <w:rPr>
          <w:rFonts w:ascii="宋体" w:hAnsi="宋体"/>
          <w:color w:val="000000"/>
          <w:sz w:val="24"/>
        </w:rPr>
        <w:t>附：可根据行业规定</w:t>
      </w:r>
      <w:r>
        <w:rPr>
          <w:rFonts w:hint="eastAsia" w:ascii="宋体" w:hAnsi="宋体"/>
          <w:color w:val="000000"/>
          <w:sz w:val="24"/>
        </w:rPr>
        <w:t>附项目组人员的相关证件包括不限于身份证、资格证、社保记录等复印件</w:t>
      </w:r>
      <w:r>
        <w:rPr>
          <w:rFonts w:ascii="宋体" w:hAnsi="宋体"/>
          <w:color w:val="000000"/>
          <w:sz w:val="24"/>
        </w:rPr>
        <w:t>。</w:t>
      </w:r>
    </w:p>
    <w:p>
      <w:pPr>
        <w:pStyle w:val="28"/>
        <w:tabs>
          <w:tab w:val="left" w:pos="5580"/>
        </w:tabs>
        <w:adjustRightInd w:val="0"/>
        <w:snapToGrid w:val="0"/>
        <w:spacing w:line="360" w:lineRule="auto"/>
        <w:rPr>
          <w:rFonts w:hint="default" w:hAnsi="宋体" w:cs="宋体"/>
          <w:color w:val="000000"/>
          <w:sz w:val="24"/>
          <w:szCs w:val="24"/>
        </w:rPr>
      </w:pPr>
    </w:p>
    <w:p>
      <w:pPr>
        <w:pStyle w:val="28"/>
        <w:tabs>
          <w:tab w:val="left" w:pos="5580"/>
        </w:tabs>
        <w:adjustRightInd w:val="0"/>
        <w:snapToGrid w:val="0"/>
        <w:spacing w:line="360" w:lineRule="auto"/>
        <w:rPr>
          <w:rFonts w:hint="default" w:hAnsi="宋体" w:cs="宋体"/>
          <w:color w:val="000000"/>
          <w:sz w:val="24"/>
          <w:szCs w:val="24"/>
        </w:rPr>
      </w:pPr>
    </w:p>
    <w:p>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pPr>
        <w:spacing w:line="360" w:lineRule="auto"/>
        <w:rPr>
          <w:rFonts w:ascii="宋体" w:hAnsi="宋体" w:cs="宋体"/>
          <w:color w:val="000000"/>
          <w:sz w:val="24"/>
          <w:szCs w:val="20"/>
        </w:rPr>
      </w:pPr>
      <w:r>
        <w:rPr>
          <w:rFonts w:hint="eastAsia" w:ascii="宋体" w:hAnsi="宋体" w:cs="宋体"/>
          <w:color w:val="000000"/>
          <w:sz w:val="24"/>
          <w:szCs w:val="20"/>
        </w:rPr>
        <w:t>日期：_____年______月______日</w:t>
      </w:r>
    </w:p>
    <w:p>
      <w:pPr>
        <w:pStyle w:val="21"/>
        <w:spacing w:before="308" w:line="242" w:lineRule="auto"/>
        <w:ind w:left="128" w:right="3784"/>
        <w:rPr>
          <w:rFonts w:cs="宋体"/>
          <w:color w:val="000000"/>
          <w:szCs w:val="28"/>
        </w:rPr>
      </w:pPr>
      <w:r>
        <w:rPr>
          <w:rFonts w:cs="宋体"/>
          <w:color w:val="000000"/>
          <w:szCs w:val="20"/>
        </w:rPr>
        <w:br w:type="page"/>
      </w:r>
      <w:bookmarkStart w:id="946" w:name="_Toc188382274"/>
      <w:r>
        <w:rPr>
          <w:rFonts w:hint="eastAsia" w:cs="宋体"/>
          <w:spacing w:val="1"/>
        </w:rPr>
        <w:t>9-4  节能产品、环境标志产品的证明材料（如有）</w:t>
      </w:r>
      <w:bookmarkEnd w:id="946"/>
    </w:p>
    <w:p>
      <w:pPr>
        <w:spacing w:line="360" w:lineRule="auto"/>
        <w:rPr>
          <w:rFonts w:ascii="宋体" w:hAnsi="宋体" w:cs="宋体"/>
          <w:b/>
          <w:color w:val="000000"/>
          <w:sz w:val="24"/>
        </w:rPr>
      </w:pP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在技术、服务等指标满足采购需求的前提下，本项目优先采购节能产品，对部分节能效果、性能等达到要求的产品，实行强制采购。</w:t>
      </w:r>
    </w:p>
    <w:p>
      <w:pPr>
        <w:spacing w:line="360" w:lineRule="auto"/>
        <w:ind w:firstLine="480" w:firstLineChars="200"/>
        <w:rPr>
          <w:rFonts w:ascii="宋体" w:hAnsi="宋体" w:cs="仿宋_GB2312"/>
          <w:color w:val="000000"/>
          <w:sz w:val="24"/>
          <w:u w:val="single"/>
        </w:rPr>
      </w:pPr>
      <w:r>
        <w:rPr>
          <w:rFonts w:hint="eastAsia" w:ascii="宋体" w:hAnsi="宋体" w:cs="仿宋_GB2312"/>
          <w:color w:val="000000"/>
          <w:sz w:val="24"/>
        </w:rPr>
        <w:t>拟采购产品属于节能产品政府采购品目清单范围内规定必须强制采购的为：</w:t>
      </w:r>
      <w:r>
        <w:rPr>
          <w:rFonts w:hint="eastAsia" w:ascii="宋体" w:hAnsi="宋体" w:cs="仿宋_GB2312"/>
          <w:color w:val="000000"/>
          <w:sz w:val="24"/>
          <w:u w:val="single"/>
        </w:rPr>
        <w:t>/。</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依据财政部、发展改革委、生态环境部等部门发布的品目清单和认证证书实施政府优先采购和强制采购。本项目采购人拟采购的产品属于品目清单范围的，需响应人提供国家确定的认证机构出具的、处于有效期之内的节能产品、环境标志产品认证证书（加盖投标人公章）。</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发布认证机构和获证产品信息，依据市场监管总局组织建立的节能产品、环境标志产品认证结果信息发布平台，公布相关认证机构和获证产品信息。同时中国政府采购网(www.ccgp.gov.cn)建立与认证结果信息发布平台的链接。（17家认证机构可参与实施不同品目的政府采购节能产品认证，4家认证机构可参与实施政府采购环境标志产品认证，</w:t>
      </w:r>
      <w:r>
        <w:rPr>
          <w:rFonts w:hint="eastAsia" w:ascii="宋体" w:hAnsi="宋体" w:cs="仿宋_GB2312"/>
          <w:b/>
          <w:bCs/>
          <w:color w:val="000000"/>
          <w:sz w:val="24"/>
        </w:rPr>
        <w:t>具体详见附录4</w:t>
      </w:r>
      <w:r>
        <w:rPr>
          <w:rFonts w:hint="eastAsia" w:ascii="宋体" w:hAnsi="宋体" w:cs="仿宋_GB2312"/>
          <w:color w:val="000000"/>
          <w:sz w:val="24"/>
        </w:rPr>
        <w:t>。）</w:t>
      </w:r>
    </w:p>
    <w:p>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对所投产品为节能产品、环保标志产品的优惠幅度，以及评审标准和方法详见第六章《</w:t>
      </w:r>
      <w:r>
        <w:rPr>
          <w:rFonts w:ascii="宋体" w:hAnsi="宋体"/>
          <w:color w:val="000000"/>
          <w:sz w:val="24"/>
        </w:rPr>
        <w:t>评标程序、评标方法和评标标准</w:t>
      </w:r>
      <w:r>
        <w:rPr>
          <w:rFonts w:hint="eastAsia" w:ascii="宋体" w:hAnsi="宋体" w:cs="仿宋_GB2312"/>
          <w:color w:val="000000"/>
          <w:sz w:val="24"/>
        </w:rPr>
        <w:t>》。</w:t>
      </w:r>
    </w:p>
    <w:p>
      <w:pPr>
        <w:spacing w:line="360" w:lineRule="auto"/>
        <w:ind w:firstLine="480" w:firstLineChars="200"/>
        <w:rPr>
          <w:rFonts w:ascii="宋体" w:hAnsi="宋体" w:cs="仿宋_GB2312"/>
          <w:color w:val="000000"/>
          <w:sz w:val="24"/>
        </w:rPr>
      </w:pPr>
    </w:p>
    <w:p>
      <w:pPr>
        <w:spacing w:line="360" w:lineRule="auto"/>
        <w:rPr>
          <w:rFonts w:ascii="宋体" w:hAnsi="宋体" w:cs="仿宋_GB2312"/>
          <w:color w:val="000000"/>
          <w:sz w:val="24"/>
        </w:rPr>
      </w:pPr>
      <w:r>
        <w:rPr>
          <w:rFonts w:hint="eastAsia" w:ascii="宋体" w:hAnsi="宋体" w:cs="仿宋_GB2312"/>
          <w:color w:val="000000"/>
          <w:sz w:val="24"/>
        </w:rPr>
        <w:t>注：</w:t>
      </w:r>
    </w:p>
    <w:p>
      <w:pPr>
        <w:spacing w:line="360" w:lineRule="auto"/>
        <w:rPr>
          <w:rFonts w:ascii="宋体" w:hAnsi="宋体" w:cs="仿宋_GB2312"/>
          <w:color w:val="000000"/>
          <w:sz w:val="24"/>
        </w:rPr>
      </w:pPr>
      <w:r>
        <w:rPr>
          <w:rFonts w:hint="eastAsia" w:ascii="宋体" w:hAnsi="宋体" w:cs="仿宋_GB2312"/>
          <w:color w:val="000000"/>
          <w:sz w:val="24"/>
        </w:rPr>
        <w:t>1.在本处提供的证明材料如与响应人所投产品内容（品牌、型号、规格等）不符，视为无效。</w:t>
      </w:r>
    </w:p>
    <w:p>
      <w:pPr>
        <w:spacing w:line="360" w:lineRule="auto"/>
        <w:rPr>
          <w:rFonts w:ascii="宋体" w:hAnsi="宋体" w:cs="仿宋_GB2312"/>
          <w:color w:val="000000"/>
          <w:sz w:val="24"/>
        </w:rPr>
      </w:pPr>
      <w:r>
        <w:rPr>
          <w:rFonts w:hint="eastAsia" w:ascii="宋体" w:hAnsi="宋体" w:cs="仿宋_GB2312"/>
          <w:color w:val="000000"/>
          <w:sz w:val="24"/>
        </w:rPr>
        <w:t>2.如提供虚假材料，响应人须承担相应法律责任。</w:t>
      </w:r>
    </w:p>
    <w:p>
      <w:pPr>
        <w:widowControl/>
        <w:spacing w:line="360" w:lineRule="auto"/>
        <w:jc w:val="left"/>
        <w:rPr>
          <w:rFonts w:ascii="宋体" w:hAnsi="宋体" w:cs="仿宋_GB2312"/>
          <w:bCs/>
          <w:color w:val="000000"/>
          <w:sz w:val="24"/>
        </w:rPr>
      </w:pPr>
      <w:r>
        <w:rPr>
          <w:rFonts w:hint="eastAsia" w:ascii="宋体" w:hAnsi="宋体" w:cs="仿宋_GB2312"/>
          <w:bCs/>
          <w:color w:val="000000"/>
          <w:sz w:val="24"/>
        </w:rPr>
        <w:t>3.节能产品、环境标志产品品目清单登陆中国政府采购网(www.ccgp.gov.cn)查询</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仿宋_GB2312"/>
          <w:bCs/>
          <w:color w:val="000000"/>
          <w:sz w:val="24"/>
        </w:rPr>
        <w:t>关于印发节能产品政府采购品目清单的通知（财库〔2019〕19号）</w:t>
      </w:r>
      <w:r>
        <w:rPr>
          <w:rFonts w:hint="eastAsia" w:ascii="宋体" w:hAnsi="宋体" w:cs="仿宋_GB2312"/>
          <w:bCs/>
          <w:color w:val="000000"/>
          <w:sz w:val="24"/>
        </w:rPr>
        <w:fldChar w:fldCharType="end"/>
      </w:r>
      <w:r>
        <w:rPr>
          <w:rFonts w:hint="eastAsia" w:ascii="宋体" w:hAnsi="宋体" w:cs="仿宋_GB2312"/>
          <w:bCs/>
          <w:color w:val="000000"/>
          <w:sz w:val="24"/>
        </w:rPr>
        <w:t xml:space="preserve"> 、关于印发环境标志产品政府采购品目清单的通知（财库〔2019〕18号）。</w:t>
      </w:r>
    </w:p>
    <w:p>
      <w:pPr>
        <w:pStyle w:val="4"/>
        <w:ind w:left="720" w:hanging="720"/>
        <w:rPr>
          <w:rFonts w:hAnsi="宋体" w:cs="宋体"/>
          <w:bCs/>
          <w:color w:val="000000"/>
          <w:kern w:val="2"/>
          <w:szCs w:val="24"/>
        </w:rPr>
      </w:pPr>
      <w:r>
        <w:rPr>
          <w:rFonts w:hAnsi="宋体" w:cs="仿宋_GB2312"/>
          <w:bCs/>
          <w:color w:val="000000"/>
        </w:rPr>
        <w:br w:type="page"/>
      </w:r>
      <w:bookmarkStart w:id="947" w:name="_Toc6758"/>
      <w:bookmarkStart w:id="948" w:name="_Toc188382302"/>
      <w:r>
        <w:rPr>
          <w:rFonts w:hint="eastAsia" w:hAnsi="宋体" w:cs="宋体"/>
          <w:bCs/>
          <w:color w:val="000000"/>
          <w:kern w:val="2"/>
          <w:szCs w:val="24"/>
        </w:rPr>
        <w:t>附录1：政府采购促进中小企业发展管理办法</w:t>
      </w:r>
      <w:bookmarkEnd w:id="947"/>
      <w:bookmarkEnd w:id="948"/>
    </w:p>
    <w:p>
      <w:pPr>
        <w:widowControl/>
        <w:adjustRightInd w:val="0"/>
        <w:snapToGrid w:val="0"/>
        <w:spacing w:line="360" w:lineRule="auto"/>
        <w:jc w:val="center"/>
        <w:rPr>
          <w:rFonts w:ascii="宋体" w:hAnsi="宋体" w:cs="宋体"/>
          <w:bCs/>
          <w:color w:val="000000"/>
          <w:sz w:val="24"/>
        </w:rPr>
      </w:pPr>
      <w:r>
        <w:rPr>
          <w:rFonts w:hint="eastAsia" w:ascii="宋体" w:hAnsi="宋体" w:cs="宋体"/>
          <w:bCs/>
          <w:color w:val="000000"/>
          <w:sz w:val="24"/>
        </w:rPr>
        <w:t>政府采购促进中小企业发展管理办法</w:t>
      </w:r>
    </w:p>
    <w:p>
      <w:pPr>
        <w:spacing w:line="360" w:lineRule="auto"/>
        <w:jc w:val="center"/>
        <w:rPr>
          <w:rFonts w:ascii="宋体" w:hAnsi="宋体" w:cs="宋体"/>
          <w:bCs/>
          <w:color w:val="000000"/>
          <w:sz w:val="24"/>
        </w:rPr>
      </w:pPr>
      <w:r>
        <w:rPr>
          <w:rFonts w:hint="eastAsia" w:ascii="宋体" w:hAnsi="宋体" w:cs="宋体"/>
          <w:bCs/>
          <w:color w:val="000000"/>
          <w:sz w:val="24"/>
        </w:rPr>
        <w:t>财库[2020]46号</w:t>
      </w:r>
    </w:p>
    <w:p>
      <w:pPr>
        <w:spacing w:line="360" w:lineRule="auto"/>
        <w:jc w:val="center"/>
        <w:rPr>
          <w:rFonts w:ascii="宋体" w:hAnsi="宋体"/>
          <w:color w:val="000000"/>
        </w:rPr>
      </w:pPr>
    </w:p>
    <w:p>
      <w:pPr>
        <w:spacing w:line="360" w:lineRule="auto"/>
        <w:rPr>
          <w:rFonts w:ascii="宋体" w:hAnsi="宋体" w:cs="宋体"/>
          <w:bCs/>
          <w:color w:val="000000"/>
          <w:sz w:val="24"/>
        </w:rPr>
      </w:pPr>
      <w:r>
        <w:rPr>
          <w:rFonts w:hint="eastAsia" w:ascii="宋体" w:hAnsi="宋体" w:cs="宋体"/>
          <w:bCs/>
          <w:color w:val="000000"/>
          <w:sz w:val="24"/>
        </w:rPr>
        <w:t>第一条 为了发挥政府采购的政策功能，促进中小企业健康发展，根据《中华人民共和国政府采购法》、《中华人民共和国中小企业促进法》等有关法律法规，制定本办法。</w:t>
      </w:r>
    </w:p>
    <w:p>
      <w:pPr>
        <w:spacing w:line="360" w:lineRule="auto"/>
        <w:rPr>
          <w:rFonts w:ascii="宋体" w:hAnsi="宋体" w:cs="宋体"/>
          <w:bCs/>
          <w:color w:val="000000"/>
          <w:sz w:val="24"/>
        </w:rPr>
      </w:pPr>
      <w:r>
        <w:rPr>
          <w:rFonts w:hint="eastAsia" w:ascii="宋体" w:hAnsi="宋体" w:cs="宋体"/>
          <w:bCs/>
          <w:color w:val="00000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rPr>
          <w:rFonts w:ascii="宋体" w:hAnsi="宋体" w:cs="宋体"/>
          <w:bCs/>
          <w:color w:val="000000"/>
          <w:sz w:val="24"/>
        </w:rPr>
      </w:pPr>
      <w:r>
        <w:rPr>
          <w:rFonts w:hint="eastAsia" w:ascii="宋体" w:hAnsi="宋体" w:cs="宋体"/>
          <w:bCs/>
          <w:color w:val="000000"/>
          <w:sz w:val="24"/>
        </w:rPr>
        <w:t>符合中小企业划分标准的个体工商户，在政府采购活动中视同中小企业。</w:t>
      </w:r>
    </w:p>
    <w:p>
      <w:pPr>
        <w:spacing w:line="360" w:lineRule="auto"/>
        <w:rPr>
          <w:rFonts w:ascii="宋体" w:hAnsi="宋体" w:cs="宋体"/>
          <w:bCs/>
          <w:color w:val="000000"/>
          <w:sz w:val="24"/>
        </w:rPr>
      </w:pPr>
      <w:r>
        <w:rPr>
          <w:rFonts w:hint="eastAsia" w:ascii="宋体" w:hAnsi="宋体" w:cs="宋体"/>
          <w:bCs/>
          <w:color w:val="000000"/>
          <w:sz w:val="24"/>
        </w:rPr>
        <w:t>第三条 采购人在政府采购活动中应当通过加强采购需求管理，落实预留采购份额、价格评审优惠、优先采购等措施，提高中小企业在政府采购中的份额，支持中小企业发展。</w:t>
      </w:r>
    </w:p>
    <w:p>
      <w:pPr>
        <w:spacing w:line="360" w:lineRule="auto"/>
        <w:rPr>
          <w:rFonts w:ascii="宋体" w:hAnsi="宋体" w:cs="宋体"/>
          <w:bCs/>
          <w:color w:val="000000"/>
          <w:sz w:val="24"/>
        </w:rPr>
      </w:pPr>
      <w:r>
        <w:rPr>
          <w:rFonts w:hint="eastAsia" w:ascii="宋体" w:hAnsi="宋体" w:cs="宋体"/>
          <w:bCs/>
          <w:color w:val="000000"/>
          <w:sz w:val="24"/>
        </w:rPr>
        <w:t>第四条 在政府采购活动中，供应商提供的货物、工程或者服务符合下列情形的，享受本办法规定的中小企业扶持政策：</w:t>
      </w:r>
    </w:p>
    <w:p>
      <w:pPr>
        <w:spacing w:line="360" w:lineRule="auto"/>
        <w:rPr>
          <w:rFonts w:ascii="宋体" w:hAnsi="宋体" w:cs="宋体"/>
          <w:bCs/>
          <w:color w:val="000000"/>
          <w:sz w:val="24"/>
        </w:rPr>
      </w:pPr>
      <w:r>
        <w:rPr>
          <w:rFonts w:hint="eastAsia" w:ascii="宋体" w:hAnsi="宋体" w:cs="宋体"/>
          <w:bCs/>
          <w:color w:val="000000"/>
          <w:sz w:val="24"/>
        </w:rPr>
        <w:t>（一）在货物采购项目中，货物由中小企业制造，即货物由中小企业生产且使用该中小企业商号或者注册商标；</w:t>
      </w:r>
    </w:p>
    <w:p>
      <w:pPr>
        <w:spacing w:line="360" w:lineRule="auto"/>
        <w:rPr>
          <w:rFonts w:ascii="宋体" w:hAnsi="宋体" w:cs="宋体"/>
          <w:bCs/>
          <w:color w:val="000000"/>
          <w:sz w:val="24"/>
        </w:rPr>
      </w:pPr>
      <w:r>
        <w:rPr>
          <w:rFonts w:hint="eastAsia" w:ascii="宋体" w:hAnsi="宋体" w:cs="宋体"/>
          <w:bCs/>
          <w:color w:val="000000"/>
          <w:sz w:val="24"/>
        </w:rPr>
        <w:t>（二）在工程采购项目中，工程由中小企业承建，即工程施工单位为中小企业；</w:t>
      </w:r>
    </w:p>
    <w:p>
      <w:pPr>
        <w:spacing w:line="360" w:lineRule="auto"/>
        <w:rPr>
          <w:rFonts w:ascii="宋体" w:hAnsi="宋体" w:cs="宋体"/>
          <w:bCs/>
          <w:color w:val="000000"/>
          <w:sz w:val="24"/>
        </w:rPr>
      </w:pPr>
      <w:r>
        <w:rPr>
          <w:rFonts w:hint="eastAsia" w:ascii="宋体" w:hAnsi="宋体" w:cs="宋体"/>
          <w:bCs/>
          <w:color w:val="000000"/>
          <w:sz w:val="24"/>
        </w:rPr>
        <w:t>（三）在服务采购项目中，服务由中小企业承接，即提</w:t>
      </w:r>
      <w:bookmarkStart w:id="949" w:name="page2"/>
      <w:bookmarkEnd w:id="949"/>
      <w:r>
        <w:rPr>
          <w:rFonts w:hint="eastAsia" w:ascii="宋体" w:hAnsi="宋体" w:cs="宋体"/>
          <w:bCs/>
          <w:color w:val="000000"/>
          <w:sz w:val="24"/>
        </w:rPr>
        <w:t>供服务的人员为中小企业依照《中华人民共和国劳动合同法》订立劳动合同的从业人员。</w:t>
      </w:r>
    </w:p>
    <w:p>
      <w:pPr>
        <w:spacing w:line="360" w:lineRule="auto"/>
        <w:rPr>
          <w:rFonts w:ascii="宋体" w:hAnsi="宋体" w:cs="宋体"/>
          <w:bCs/>
          <w:color w:val="000000"/>
          <w:sz w:val="24"/>
        </w:rPr>
      </w:pPr>
      <w:r>
        <w:rPr>
          <w:rFonts w:hint="eastAsia" w:ascii="宋体" w:hAnsi="宋体" w:cs="宋体"/>
          <w:bCs/>
          <w:color w:val="000000"/>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pacing w:line="360" w:lineRule="auto"/>
        <w:rPr>
          <w:rFonts w:ascii="宋体" w:hAnsi="宋体" w:cs="宋体"/>
          <w:bCs/>
          <w:color w:val="000000"/>
          <w:sz w:val="24"/>
        </w:rPr>
      </w:pPr>
      <w:r>
        <w:rPr>
          <w:rFonts w:hint="eastAsia" w:ascii="宋体" w:hAnsi="宋体" w:cs="宋体"/>
          <w:bCs/>
          <w:color w:val="00000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rPr>
          <w:rFonts w:ascii="宋体" w:hAnsi="宋体" w:cs="宋体"/>
          <w:bCs/>
          <w:color w:val="000000"/>
          <w:sz w:val="24"/>
        </w:rPr>
      </w:pPr>
      <w:r>
        <w:rPr>
          <w:rFonts w:hint="eastAsia" w:ascii="宋体" w:hAnsi="宋体" w:cs="宋体"/>
          <w:bCs/>
          <w:color w:val="00000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rPr>
          <w:rFonts w:ascii="宋体" w:hAnsi="宋体" w:cs="宋体"/>
          <w:bCs/>
          <w:color w:val="000000"/>
          <w:sz w:val="24"/>
        </w:rPr>
      </w:pPr>
      <w:r>
        <w:rPr>
          <w:rFonts w:hint="eastAsia" w:ascii="宋体" w:hAnsi="宋体" w:cs="宋体"/>
          <w:bCs/>
          <w:color w:val="000000"/>
          <w:sz w:val="24"/>
        </w:rPr>
        <w:t>符合下列情形之一的，可不专门面向中小企业预留采购份额：</w:t>
      </w:r>
    </w:p>
    <w:p>
      <w:pPr>
        <w:spacing w:line="360" w:lineRule="auto"/>
        <w:rPr>
          <w:rFonts w:ascii="宋体" w:hAnsi="宋体" w:cs="宋体"/>
          <w:bCs/>
          <w:color w:val="000000"/>
          <w:sz w:val="24"/>
        </w:rPr>
      </w:pPr>
      <w:r>
        <w:rPr>
          <w:rFonts w:hint="eastAsia" w:ascii="宋体" w:hAnsi="宋体" w:cs="宋体"/>
          <w:bCs/>
          <w:color w:val="000000"/>
          <w:sz w:val="24"/>
        </w:rPr>
        <w:t>（一）法律法规和国家有关政策明确规定优先或者应当面向事业单位、社会组织等非企业主体采购的；</w:t>
      </w:r>
    </w:p>
    <w:p>
      <w:pPr>
        <w:spacing w:line="360" w:lineRule="auto"/>
        <w:rPr>
          <w:rFonts w:ascii="宋体" w:hAnsi="宋体" w:cs="宋体"/>
          <w:bCs/>
          <w:color w:val="000000"/>
          <w:sz w:val="24"/>
        </w:rPr>
      </w:pPr>
      <w:r>
        <w:rPr>
          <w:rFonts w:hint="eastAsia" w:ascii="宋体" w:hAnsi="宋体" w:cs="宋体"/>
          <w:bCs/>
          <w:color w:val="000000"/>
          <w:sz w:val="24"/>
        </w:rPr>
        <w:t>（二）因确需使用不可替代的专利、专有技术，基础设施限制，或者提供特定公共服务等原因，只能从中小企业之外的供应商处采购的；</w:t>
      </w:r>
      <w:bookmarkStart w:id="950" w:name="page3"/>
      <w:bookmarkEnd w:id="950"/>
    </w:p>
    <w:p>
      <w:pPr>
        <w:spacing w:line="360" w:lineRule="auto"/>
        <w:rPr>
          <w:rFonts w:ascii="宋体" w:hAnsi="宋体" w:cs="宋体"/>
          <w:bCs/>
          <w:color w:val="000000"/>
          <w:sz w:val="24"/>
        </w:rPr>
      </w:pPr>
      <w:r>
        <w:rPr>
          <w:rFonts w:hint="eastAsia" w:ascii="宋体" w:hAnsi="宋体" w:cs="宋体"/>
          <w:bCs/>
          <w:color w:val="000000"/>
          <w:sz w:val="24"/>
        </w:rPr>
        <w:t>（三）按照本办法规定预留采购份额无法确保充分供应、充分竞争，或者存在可能影响政府采购目标实现的情形；</w:t>
      </w:r>
    </w:p>
    <w:p>
      <w:pPr>
        <w:spacing w:line="360" w:lineRule="auto"/>
        <w:rPr>
          <w:rFonts w:ascii="宋体" w:hAnsi="宋体" w:cs="宋体"/>
          <w:bCs/>
          <w:color w:val="000000"/>
          <w:sz w:val="24"/>
        </w:rPr>
      </w:pPr>
      <w:r>
        <w:rPr>
          <w:rFonts w:hint="eastAsia" w:ascii="宋体" w:hAnsi="宋体" w:cs="宋体"/>
          <w:bCs/>
          <w:color w:val="000000"/>
          <w:sz w:val="24"/>
        </w:rPr>
        <w:t>（四）框架协议采购项目；</w:t>
      </w:r>
    </w:p>
    <w:p>
      <w:pPr>
        <w:spacing w:line="360" w:lineRule="auto"/>
        <w:rPr>
          <w:rFonts w:ascii="宋体" w:hAnsi="宋体" w:cs="宋体"/>
          <w:bCs/>
          <w:color w:val="000000"/>
          <w:sz w:val="24"/>
        </w:rPr>
      </w:pPr>
      <w:r>
        <w:rPr>
          <w:rFonts w:hint="eastAsia" w:ascii="宋体" w:hAnsi="宋体" w:cs="宋体"/>
          <w:bCs/>
          <w:color w:val="000000"/>
          <w:sz w:val="24"/>
        </w:rPr>
        <w:t>（五）省级以上人民政府财政部门规定的其他情形。</w:t>
      </w:r>
    </w:p>
    <w:p>
      <w:pPr>
        <w:spacing w:line="360" w:lineRule="auto"/>
        <w:rPr>
          <w:rFonts w:ascii="宋体" w:hAnsi="宋体" w:cs="宋体"/>
          <w:bCs/>
          <w:color w:val="000000"/>
          <w:sz w:val="24"/>
        </w:rPr>
      </w:pPr>
      <w:r>
        <w:rPr>
          <w:rFonts w:hint="eastAsia" w:ascii="宋体" w:hAnsi="宋体" w:cs="宋体"/>
          <w:bCs/>
          <w:color w:val="000000"/>
          <w:sz w:val="24"/>
        </w:rPr>
        <w:t>除上述情形外，其他均为适宜由中小企业提供的情形。</w:t>
      </w:r>
    </w:p>
    <w:p>
      <w:pPr>
        <w:spacing w:line="360" w:lineRule="auto"/>
        <w:rPr>
          <w:rFonts w:ascii="宋体" w:hAnsi="宋体" w:cs="宋体"/>
          <w:bCs/>
          <w:color w:val="000000"/>
          <w:sz w:val="24"/>
        </w:rPr>
      </w:pPr>
      <w:r>
        <w:rPr>
          <w:rFonts w:hint="eastAsia" w:ascii="宋体" w:hAnsi="宋体" w:cs="宋体"/>
          <w:bCs/>
          <w:color w:val="000000"/>
          <w:sz w:val="24"/>
        </w:rPr>
        <w:t>第七条 采购限额标准以上，200万元以下的货物和服务采购项目、400万元以下的工程采购项目，适宜由中小企业提供的，采购人应当专门面向中小企业采购。</w:t>
      </w:r>
    </w:p>
    <w:p>
      <w:pPr>
        <w:spacing w:line="360" w:lineRule="auto"/>
        <w:rPr>
          <w:rFonts w:ascii="宋体" w:hAnsi="宋体" w:cs="宋体"/>
          <w:bCs/>
          <w:color w:val="000000"/>
          <w:sz w:val="24"/>
        </w:rPr>
      </w:pPr>
      <w:r>
        <w:rPr>
          <w:rFonts w:hint="eastAsia" w:ascii="宋体" w:hAnsi="宋体" w:cs="宋体"/>
          <w:bCs/>
          <w:color w:val="000000"/>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60" w:lineRule="auto"/>
        <w:rPr>
          <w:rFonts w:ascii="宋体" w:hAnsi="宋体" w:cs="宋体"/>
          <w:bCs/>
          <w:color w:val="000000"/>
          <w:sz w:val="24"/>
        </w:rPr>
      </w:pPr>
      <w:r>
        <w:rPr>
          <w:rFonts w:hint="eastAsia" w:ascii="宋体" w:hAnsi="宋体" w:cs="宋体"/>
          <w:bCs/>
          <w:color w:val="000000"/>
          <w:sz w:val="24"/>
        </w:rPr>
        <w:t>（一）将采购项目整体或者设置采购包专门面向中小企业采购；</w:t>
      </w:r>
    </w:p>
    <w:p>
      <w:pPr>
        <w:spacing w:line="360" w:lineRule="auto"/>
        <w:rPr>
          <w:rFonts w:ascii="宋体" w:hAnsi="宋体" w:cs="宋体"/>
          <w:bCs/>
          <w:color w:val="000000"/>
          <w:sz w:val="24"/>
        </w:rPr>
      </w:pPr>
      <w:r>
        <w:rPr>
          <w:rFonts w:hint="eastAsia" w:ascii="宋体" w:hAnsi="宋体" w:cs="宋体"/>
          <w:bCs/>
          <w:color w:val="000000"/>
          <w:sz w:val="24"/>
        </w:rPr>
        <w:t>（二）要求供应商以联合体形式参加采购活动，且联合体中中小企业承担的部分达到一定比例；</w:t>
      </w:r>
    </w:p>
    <w:p>
      <w:pPr>
        <w:spacing w:line="360" w:lineRule="auto"/>
        <w:rPr>
          <w:rFonts w:ascii="宋体" w:hAnsi="宋体" w:cs="宋体"/>
          <w:bCs/>
          <w:color w:val="000000"/>
          <w:sz w:val="24"/>
        </w:rPr>
      </w:pPr>
      <w:r>
        <w:rPr>
          <w:rFonts w:hint="eastAsia" w:ascii="宋体" w:hAnsi="宋体" w:cs="宋体"/>
          <w:bCs/>
          <w:color w:val="000000"/>
          <w:sz w:val="24"/>
        </w:rPr>
        <w:t>（三）要求获得采购合同的供应商将采购项目中的一定比例分包给一家或者多家中小企业。组成联合体或者接受分包合同的中小企业与联合体内其他企业、分包企业之间不得存在直接控股、管理关系。</w:t>
      </w:r>
    </w:p>
    <w:p>
      <w:pPr>
        <w:spacing w:line="360" w:lineRule="auto"/>
        <w:rPr>
          <w:rFonts w:ascii="宋体" w:hAnsi="宋体" w:cs="宋体"/>
          <w:bCs/>
          <w:color w:val="000000"/>
          <w:sz w:val="24"/>
        </w:rPr>
      </w:pPr>
      <w:r>
        <w:rPr>
          <w:rFonts w:hint="eastAsia" w:ascii="宋体" w:hAnsi="宋体" w:cs="宋体"/>
          <w:bCs/>
          <w:color w:val="00000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951" w:name="page4"/>
      <w:bookmarkEnd w:id="951"/>
      <w:r>
        <w:rPr>
          <w:rFonts w:hint="eastAsia" w:ascii="宋体" w:hAnsi="宋体" w:cs="宋体"/>
          <w:bCs/>
          <w:color w:val="000000"/>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rPr>
          <w:rFonts w:ascii="宋体" w:hAnsi="宋体" w:cs="宋体"/>
          <w:bCs/>
          <w:color w:val="000000"/>
          <w:sz w:val="24"/>
        </w:rPr>
      </w:pPr>
      <w:r>
        <w:rPr>
          <w:rFonts w:hint="eastAsia" w:ascii="宋体" w:hAnsi="宋体" w:cs="宋体"/>
          <w:bCs/>
          <w:color w:val="000000"/>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952" w:name="page5"/>
      <w:bookmarkEnd w:id="952"/>
      <w:r>
        <w:rPr>
          <w:rFonts w:hint="eastAsia" w:ascii="宋体" w:hAnsi="宋体" w:cs="宋体"/>
          <w:bCs/>
          <w:color w:val="000000"/>
          <w:sz w:val="24"/>
        </w:rPr>
        <w:t>九条有关规定重新组织采购活动。</w:t>
      </w:r>
    </w:p>
    <w:p>
      <w:pPr>
        <w:spacing w:line="360" w:lineRule="auto"/>
        <w:rPr>
          <w:rFonts w:ascii="宋体" w:hAnsi="宋体" w:cs="宋体"/>
          <w:bCs/>
          <w:color w:val="000000"/>
          <w:sz w:val="24"/>
        </w:rPr>
      </w:pPr>
      <w:r>
        <w:rPr>
          <w:rFonts w:hint="eastAsia" w:ascii="宋体" w:hAnsi="宋体" w:cs="宋体"/>
          <w:bCs/>
          <w:color w:val="00000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60" w:lineRule="auto"/>
        <w:rPr>
          <w:rFonts w:ascii="宋体" w:hAnsi="宋体" w:cs="宋体"/>
          <w:bCs/>
          <w:color w:val="000000"/>
          <w:sz w:val="24"/>
        </w:rPr>
      </w:pPr>
      <w:r>
        <w:rPr>
          <w:rFonts w:hint="eastAsia" w:ascii="宋体" w:hAnsi="宋体" w:cs="宋体"/>
          <w:bCs/>
          <w:color w:val="000000"/>
          <w:sz w:val="24"/>
        </w:rPr>
        <w:t>第十二条 采购项目涉及中小企业采购的，采购文件应当明确以下内容：</w:t>
      </w:r>
    </w:p>
    <w:p>
      <w:pPr>
        <w:spacing w:line="360" w:lineRule="auto"/>
        <w:rPr>
          <w:rFonts w:ascii="宋体" w:hAnsi="宋体" w:cs="宋体"/>
          <w:bCs/>
          <w:color w:val="000000"/>
          <w:sz w:val="24"/>
        </w:rPr>
      </w:pPr>
      <w:r>
        <w:rPr>
          <w:rFonts w:hint="eastAsia" w:ascii="宋体" w:hAnsi="宋体" w:cs="宋体"/>
          <w:bCs/>
          <w:color w:val="000000"/>
          <w:sz w:val="24"/>
        </w:rPr>
        <w:t>（一）预留份额的采购项目或者采购包，明确该项目或相关采购包专门面向中小企业采购，以及相关标的及预算金额；</w:t>
      </w:r>
    </w:p>
    <w:p>
      <w:pPr>
        <w:spacing w:line="360" w:lineRule="auto"/>
        <w:rPr>
          <w:rFonts w:ascii="宋体" w:hAnsi="宋体" w:cs="宋体"/>
          <w:bCs/>
          <w:color w:val="000000"/>
          <w:sz w:val="24"/>
        </w:rPr>
      </w:pPr>
      <w:r>
        <w:rPr>
          <w:rFonts w:hint="eastAsia" w:ascii="宋体" w:hAnsi="宋体" w:cs="宋体"/>
          <w:bCs/>
          <w:color w:val="000000"/>
          <w:sz w:val="24"/>
        </w:rPr>
        <w:t>（二）要求以联合体形式参加或者合同分包的，明确联合协议或者分包意向协议中中小企业合同金额应当达到的比例，并作为供应商资格条件；</w:t>
      </w:r>
    </w:p>
    <w:p>
      <w:pPr>
        <w:spacing w:line="360" w:lineRule="auto"/>
        <w:rPr>
          <w:rFonts w:ascii="宋体" w:hAnsi="宋体" w:cs="宋体"/>
          <w:bCs/>
          <w:color w:val="000000"/>
          <w:sz w:val="24"/>
        </w:rPr>
      </w:pPr>
      <w:r>
        <w:rPr>
          <w:rFonts w:hint="eastAsia" w:ascii="宋体" w:hAnsi="宋体" w:cs="宋体"/>
          <w:bCs/>
          <w:color w:val="000000"/>
          <w:sz w:val="24"/>
        </w:rPr>
        <w:t>（三）非预留份额的采购项目或者采购包，明确有关价格扣除比例或者价格分加分比例；</w:t>
      </w:r>
    </w:p>
    <w:p>
      <w:pPr>
        <w:spacing w:line="360" w:lineRule="auto"/>
        <w:rPr>
          <w:rFonts w:ascii="宋体" w:hAnsi="宋体" w:cs="宋体"/>
          <w:bCs/>
          <w:color w:val="000000"/>
          <w:sz w:val="24"/>
        </w:rPr>
      </w:pPr>
      <w:r>
        <w:rPr>
          <w:rFonts w:hint="eastAsia" w:ascii="宋体" w:hAnsi="宋体" w:cs="宋体"/>
          <w:bCs/>
          <w:color w:val="000000"/>
          <w:sz w:val="24"/>
        </w:rPr>
        <w:t>（四）规定依据本办法规定享受扶持政策获得政府采购合同的，小微企业不得将合同分包给大中型企业，中型企业不得将合同分包给大型企业；</w:t>
      </w:r>
    </w:p>
    <w:p>
      <w:pPr>
        <w:spacing w:line="360" w:lineRule="auto"/>
        <w:rPr>
          <w:rFonts w:ascii="宋体" w:hAnsi="宋体" w:cs="宋体"/>
          <w:bCs/>
          <w:color w:val="000000"/>
          <w:sz w:val="24"/>
        </w:rPr>
      </w:pPr>
      <w:r>
        <w:rPr>
          <w:rFonts w:hint="eastAsia" w:ascii="宋体" w:hAnsi="宋体" w:cs="宋体"/>
          <w:bCs/>
          <w:color w:val="000000"/>
          <w:sz w:val="24"/>
        </w:rPr>
        <w:t>（五）采购人认为具备相关条件的，明确对中小企业在资金支付期限、预付款比例等方面的优惠措施；</w:t>
      </w:r>
    </w:p>
    <w:p>
      <w:pPr>
        <w:spacing w:line="360" w:lineRule="auto"/>
        <w:rPr>
          <w:rFonts w:ascii="宋体" w:hAnsi="宋体" w:cs="宋体"/>
          <w:bCs/>
          <w:color w:val="000000"/>
          <w:sz w:val="24"/>
        </w:rPr>
      </w:pPr>
      <w:r>
        <w:rPr>
          <w:rFonts w:hint="eastAsia" w:ascii="宋体" w:hAnsi="宋体" w:cs="宋体"/>
          <w:bCs/>
          <w:color w:val="000000"/>
          <w:sz w:val="24"/>
        </w:rPr>
        <w:t>（六）明确采购标的对应的中小企业划分标准所属行业；</w:t>
      </w:r>
    </w:p>
    <w:p>
      <w:pPr>
        <w:spacing w:line="360" w:lineRule="auto"/>
        <w:rPr>
          <w:rFonts w:ascii="宋体" w:hAnsi="宋体" w:cs="宋体"/>
          <w:bCs/>
          <w:color w:val="000000"/>
          <w:sz w:val="24"/>
        </w:rPr>
      </w:pPr>
      <w:r>
        <w:rPr>
          <w:rFonts w:hint="eastAsia" w:ascii="宋体" w:hAnsi="宋体" w:cs="宋体"/>
          <w:bCs/>
          <w:color w:val="000000"/>
          <w:sz w:val="24"/>
        </w:rPr>
        <w:t>（七）法律法规和省级以上人民政府财政部门规定的其他事项。</w:t>
      </w:r>
    </w:p>
    <w:p>
      <w:pPr>
        <w:spacing w:line="360" w:lineRule="auto"/>
        <w:rPr>
          <w:rFonts w:ascii="宋体" w:hAnsi="宋体" w:cs="宋体"/>
          <w:bCs/>
          <w:color w:val="000000"/>
          <w:sz w:val="24"/>
        </w:rPr>
      </w:pPr>
      <w:r>
        <w:rPr>
          <w:rFonts w:hint="eastAsia" w:ascii="宋体" w:hAnsi="宋体" w:cs="宋体"/>
          <w:bCs/>
          <w:color w:val="000000"/>
          <w:sz w:val="24"/>
        </w:rPr>
        <w:t>第十三条 中标、成交供应商享受本办法规定的中小企</w:t>
      </w:r>
      <w:bookmarkStart w:id="953" w:name="page6"/>
      <w:bookmarkEnd w:id="953"/>
      <w:r>
        <w:rPr>
          <w:rFonts w:hint="eastAsia" w:ascii="宋体" w:hAnsi="宋体" w:cs="宋体"/>
          <w:bCs/>
          <w:color w:val="000000"/>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pPr>
        <w:spacing w:line="360" w:lineRule="auto"/>
        <w:rPr>
          <w:rFonts w:ascii="宋体" w:hAnsi="宋体" w:cs="宋体"/>
          <w:bCs/>
          <w:color w:val="000000"/>
          <w:sz w:val="24"/>
        </w:rPr>
      </w:pPr>
      <w:r>
        <w:rPr>
          <w:rFonts w:hint="eastAsia" w:ascii="宋体" w:hAnsi="宋体" w:cs="宋体"/>
          <w:bCs/>
          <w:color w:val="00000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rPr>
          <w:rFonts w:ascii="宋体" w:hAnsi="宋体" w:cs="宋体"/>
          <w:bCs/>
          <w:color w:val="000000"/>
          <w:sz w:val="24"/>
        </w:rPr>
      </w:pPr>
      <w:r>
        <w:rPr>
          <w:rFonts w:hint="eastAsia" w:ascii="宋体" w:hAnsi="宋体" w:cs="宋体"/>
          <w:bCs/>
          <w:color w:val="000000"/>
          <w:sz w:val="24"/>
        </w:rPr>
        <w:t>第十五条 鼓励各地区、各部门在采购活动中允许中小企业引入信用担保手段，为中小企业在投标（响应）保证、履约保证等方面提供专业化服务。鼓励中小企业依法合规通过政府采购合同融资。</w:t>
      </w:r>
    </w:p>
    <w:p>
      <w:pPr>
        <w:spacing w:line="360" w:lineRule="auto"/>
        <w:rPr>
          <w:rFonts w:ascii="宋体" w:hAnsi="宋体" w:cs="宋体"/>
          <w:bCs/>
          <w:color w:val="000000"/>
          <w:sz w:val="24"/>
        </w:rPr>
      </w:pPr>
      <w:r>
        <w:rPr>
          <w:rFonts w:hint="eastAsia" w:ascii="宋体" w:hAnsi="宋体" w:cs="宋体"/>
          <w:bCs/>
          <w:color w:val="000000"/>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pPr>
        <w:spacing w:line="360" w:lineRule="auto"/>
        <w:rPr>
          <w:rFonts w:ascii="宋体" w:hAnsi="宋体" w:cs="宋体"/>
          <w:bCs/>
          <w:color w:val="000000"/>
          <w:sz w:val="24"/>
        </w:rPr>
      </w:pPr>
      <w:r>
        <w:rPr>
          <w:rFonts w:hint="eastAsia" w:ascii="宋体" w:hAnsi="宋体" w:cs="宋体"/>
          <w:bCs/>
          <w:color w:val="000000"/>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954" w:name="page7"/>
      <w:bookmarkEnd w:id="954"/>
    </w:p>
    <w:p>
      <w:pPr>
        <w:spacing w:line="360" w:lineRule="auto"/>
        <w:rPr>
          <w:rFonts w:ascii="宋体" w:hAnsi="宋体" w:cs="宋体"/>
          <w:bCs/>
          <w:color w:val="000000"/>
          <w:sz w:val="24"/>
        </w:rPr>
      </w:pPr>
      <w:r>
        <w:rPr>
          <w:rFonts w:hint="eastAsia" w:ascii="宋体" w:hAnsi="宋体" w:cs="宋体"/>
          <w:bCs/>
          <w:color w:val="000000"/>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spacing w:line="360" w:lineRule="auto"/>
        <w:rPr>
          <w:rFonts w:ascii="宋体" w:hAnsi="宋体" w:cs="宋体"/>
          <w:bCs/>
          <w:color w:val="000000"/>
          <w:sz w:val="24"/>
        </w:rPr>
      </w:pPr>
      <w:r>
        <w:rPr>
          <w:rFonts w:hint="eastAsia" w:ascii="宋体" w:hAnsi="宋体" w:cs="宋体"/>
          <w:bCs/>
          <w:color w:val="00000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rPr>
          <w:rFonts w:ascii="宋体" w:hAnsi="宋体" w:cs="宋体"/>
          <w:bCs/>
          <w:color w:val="000000"/>
          <w:sz w:val="24"/>
        </w:rPr>
      </w:pPr>
      <w:r>
        <w:rPr>
          <w:rFonts w:hint="eastAsia" w:ascii="宋体" w:hAnsi="宋体" w:cs="宋体"/>
          <w:bCs/>
          <w:color w:val="000000"/>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360" w:lineRule="auto"/>
        <w:rPr>
          <w:rFonts w:ascii="宋体" w:hAnsi="宋体" w:cs="宋体"/>
          <w:bCs/>
          <w:color w:val="000000"/>
          <w:sz w:val="24"/>
        </w:rPr>
      </w:pPr>
      <w:r>
        <w:rPr>
          <w:rFonts w:hint="eastAsia" w:ascii="宋体" w:hAnsi="宋体" w:cs="宋体"/>
          <w:bCs/>
          <w:color w:val="00000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rPr>
          <w:rFonts w:ascii="宋体" w:hAnsi="宋体" w:cs="宋体"/>
          <w:bCs/>
          <w:color w:val="000000"/>
          <w:sz w:val="24"/>
        </w:rPr>
      </w:pPr>
      <w:r>
        <w:rPr>
          <w:rFonts w:hint="eastAsia" w:ascii="宋体" w:hAnsi="宋体" w:cs="宋体"/>
          <w:bCs/>
          <w:color w:val="000000"/>
          <w:sz w:val="24"/>
        </w:rPr>
        <w:t>第二十二条 对外援助项目、国家相关资格或者资质管理制度另有规定的项目，不适用本办法。</w:t>
      </w:r>
    </w:p>
    <w:p>
      <w:pPr>
        <w:spacing w:line="360" w:lineRule="auto"/>
        <w:rPr>
          <w:rFonts w:ascii="宋体" w:hAnsi="宋体" w:cs="宋体"/>
          <w:bCs/>
          <w:color w:val="000000"/>
          <w:sz w:val="24"/>
        </w:rPr>
      </w:pPr>
      <w:r>
        <w:rPr>
          <w:rFonts w:hint="eastAsia" w:ascii="宋体" w:hAnsi="宋体" w:cs="宋体"/>
          <w:bCs/>
          <w:color w:val="000000"/>
          <w:sz w:val="24"/>
        </w:rPr>
        <w:t>第二十三条</w:t>
      </w:r>
      <w:r>
        <w:rPr>
          <w:rFonts w:ascii="宋体" w:hAnsi="宋体" w:cs="宋体"/>
          <w:bCs/>
          <w:color w:val="000000"/>
          <w:sz w:val="24"/>
        </w:rPr>
        <w:tab/>
      </w:r>
      <w:r>
        <w:rPr>
          <w:rFonts w:hint="eastAsia" w:ascii="宋体" w:hAnsi="宋体" w:cs="宋体"/>
          <w:bCs/>
          <w:color w:val="000000"/>
          <w:sz w:val="24"/>
        </w:rPr>
        <w:t>关于视同中小企业的其他主体的政府采购扶持政策，由财政部会同有关部门另行规定。</w:t>
      </w:r>
    </w:p>
    <w:p>
      <w:pPr>
        <w:spacing w:line="360" w:lineRule="auto"/>
        <w:rPr>
          <w:rFonts w:ascii="宋体" w:hAnsi="宋体" w:cs="宋体"/>
          <w:bCs/>
          <w:color w:val="000000"/>
          <w:sz w:val="24"/>
        </w:rPr>
      </w:pPr>
      <w:r>
        <w:rPr>
          <w:rFonts w:hint="eastAsia" w:ascii="宋体" w:hAnsi="宋体" w:cs="宋体"/>
          <w:bCs/>
          <w:color w:val="000000"/>
          <w:sz w:val="24"/>
        </w:rPr>
        <w:t>第二十四条</w:t>
      </w:r>
      <w:r>
        <w:rPr>
          <w:rFonts w:ascii="宋体" w:hAnsi="宋体" w:cs="宋体"/>
          <w:bCs/>
          <w:color w:val="000000"/>
          <w:sz w:val="24"/>
        </w:rPr>
        <w:tab/>
      </w:r>
      <w:r>
        <w:rPr>
          <w:rFonts w:hint="eastAsia" w:ascii="宋体" w:hAnsi="宋体" w:cs="宋体"/>
          <w:bCs/>
          <w:color w:val="000000"/>
          <w:sz w:val="24"/>
        </w:rPr>
        <w:t>省级财政部门可以会同中小企业主管部门根据本办法的规定制定具体实施办法。</w:t>
      </w:r>
    </w:p>
    <w:p>
      <w:pPr>
        <w:pStyle w:val="21"/>
        <w:adjustRightInd w:val="0"/>
        <w:snapToGrid w:val="0"/>
        <w:spacing w:line="360" w:lineRule="auto"/>
        <w:ind w:right="-45"/>
        <w:jc w:val="left"/>
        <w:rPr>
          <w:rFonts w:cs="仿宋_GB2312"/>
          <w:color w:val="000000"/>
          <w:kern w:val="0"/>
        </w:rPr>
      </w:pPr>
      <w:r>
        <w:rPr>
          <w:rFonts w:hint="eastAsia" w:cs="宋体"/>
          <w:bCs/>
          <w:color w:val="000000"/>
        </w:rPr>
        <w:t>第二十五条 本办法自 2021 年 1 月 1 日起施行。《财政部 工业和信息化部关于印发〈政府采购促进中小企业发展暂行办法〉的通知》（财库﹝2011﹞181 号）同时废止。</w:t>
      </w:r>
    </w:p>
    <w:p>
      <w:pPr>
        <w:spacing w:line="360" w:lineRule="auto"/>
        <w:rPr>
          <w:rFonts w:ascii="宋体" w:hAnsi="宋体" w:cs="仿宋_GB2312"/>
          <w:bCs/>
          <w:color w:val="000000"/>
          <w:sz w:val="24"/>
        </w:rPr>
      </w:pPr>
      <w:bookmarkStart w:id="955" w:name="_Toc445916627"/>
      <w:bookmarkStart w:id="956" w:name="_Toc445984998"/>
      <w:bookmarkStart w:id="957" w:name="_Toc447223799"/>
      <w:bookmarkStart w:id="958" w:name="_Toc12674"/>
      <w:bookmarkStart w:id="959" w:name="_Toc21554"/>
      <w:bookmarkStart w:id="960" w:name="_Toc497489391"/>
      <w:bookmarkStart w:id="961" w:name="_Toc20829"/>
      <w:r>
        <w:rPr>
          <w:rFonts w:hint="eastAsia" w:ascii="宋体" w:hAnsi="宋体" w:cs="仿宋_GB2312"/>
          <w:bCs/>
          <w:color w:val="000000"/>
          <w:sz w:val="24"/>
        </w:rPr>
        <w:br w:type="page"/>
      </w:r>
    </w:p>
    <w:p>
      <w:pPr>
        <w:pStyle w:val="4"/>
        <w:ind w:left="720" w:hanging="720"/>
        <w:rPr>
          <w:rFonts w:hAnsi="宋体" w:cs="仿宋_GB2312"/>
          <w:bCs/>
          <w:color w:val="000000"/>
          <w:kern w:val="2"/>
          <w:szCs w:val="24"/>
        </w:rPr>
      </w:pPr>
      <w:bookmarkStart w:id="962" w:name="_Toc101191899"/>
      <w:bookmarkStart w:id="963" w:name="_Toc17167"/>
      <w:bookmarkStart w:id="964" w:name="_Toc92789350"/>
      <w:bookmarkStart w:id="965" w:name="_Toc8999377"/>
      <w:bookmarkStart w:id="966" w:name="_Toc83722638"/>
      <w:bookmarkStart w:id="967" w:name="_Toc15435094"/>
      <w:bookmarkStart w:id="968" w:name="_Toc188382303"/>
      <w:bookmarkStart w:id="969" w:name="_Toc85461450"/>
      <w:bookmarkStart w:id="970" w:name="_Toc50760979"/>
      <w:r>
        <w:rPr>
          <w:rFonts w:hint="eastAsia" w:hAnsi="宋体" w:cs="仿宋_GB2312"/>
          <w:bCs/>
          <w:color w:val="000000"/>
          <w:kern w:val="2"/>
          <w:szCs w:val="24"/>
        </w:rPr>
        <w:t>附录2：关于印发中小企业划型标准规定的通知</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pPr>
        <w:rPr>
          <w:rFonts w:ascii="宋体" w:hAnsi="宋体"/>
        </w:rPr>
      </w:pPr>
    </w:p>
    <w:p>
      <w:pPr>
        <w:spacing w:line="360" w:lineRule="auto"/>
        <w:jc w:val="center"/>
        <w:rPr>
          <w:rFonts w:ascii="宋体" w:hAnsi="宋体" w:cs="仿宋_GB2312"/>
          <w:color w:val="000000"/>
          <w:spacing w:val="6"/>
          <w:sz w:val="24"/>
        </w:rPr>
      </w:pPr>
      <w:r>
        <w:rPr>
          <w:rFonts w:hint="eastAsia" w:ascii="宋体" w:hAnsi="宋体" w:cs="仿宋_GB2312"/>
          <w:color w:val="000000"/>
          <w:spacing w:val="6"/>
          <w:sz w:val="24"/>
        </w:rPr>
        <w:t>工信部联企业〔2011〕300号</w:t>
      </w:r>
    </w:p>
    <w:p>
      <w:pPr>
        <w:pStyle w:val="48"/>
        <w:spacing w:line="360" w:lineRule="auto"/>
        <w:ind w:firstLine="480"/>
        <w:rPr>
          <w:rFonts w:cs="仿宋_GB2312"/>
          <w:color w:val="000000"/>
        </w:rPr>
      </w:pPr>
      <w:r>
        <w:rPr>
          <w:rFonts w:hint="eastAsia" w:cs="仿宋_GB2312"/>
          <w:color w:val="000000"/>
        </w:rPr>
        <w:t>各省、自治区、直辖市人民政府，国务院各部委、各直属机构及有关单位：</w:t>
      </w:r>
    </w:p>
    <w:p>
      <w:pPr>
        <w:pStyle w:val="48"/>
        <w:spacing w:line="360" w:lineRule="auto"/>
        <w:ind w:firstLine="480"/>
        <w:rPr>
          <w:rFonts w:cs="仿宋_GB2312"/>
          <w:color w:val="000000"/>
        </w:rPr>
      </w:pPr>
      <w:r>
        <w:rPr>
          <w:rFonts w:hint="eastAsia" w:cs="仿宋_GB2312"/>
          <w:color w:val="00000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8"/>
        <w:spacing w:line="360" w:lineRule="auto"/>
        <w:ind w:firstLine="480"/>
        <w:rPr>
          <w:rFonts w:cs="仿宋_GB2312"/>
          <w:color w:val="000000"/>
        </w:rPr>
      </w:pPr>
      <w:r>
        <w:rPr>
          <w:rFonts w:hint="eastAsia" w:cs="仿宋_GB2312"/>
          <w:color w:val="000000"/>
        </w:rPr>
        <w:t>　　　　　　　　　　　　　　　　　　　 工业和信息化部　国家统计局</w:t>
      </w:r>
    </w:p>
    <w:p>
      <w:pPr>
        <w:pStyle w:val="48"/>
        <w:spacing w:line="360" w:lineRule="auto"/>
        <w:ind w:firstLine="480"/>
        <w:rPr>
          <w:rFonts w:cs="仿宋_GB2312"/>
          <w:color w:val="000000"/>
        </w:rPr>
      </w:pPr>
      <w:r>
        <w:rPr>
          <w:rFonts w:hint="eastAsia" w:cs="仿宋_GB2312"/>
          <w:color w:val="000000"/>
        </w:rPr>
        <w:t>　　　　　　　　　　　　　　　　　　国家发展和改革委员会　财政部</w:t>
      </w:r>
    </w:p>
    <w:p>
      <w:pPr>
        <w:pStyle w:val="48"/>
        <w:spacing w:line="360" w:lineRule="auto"/>
        <w:ind w:firstLine="480"/>
        <w:rPr>
          <w:rFonts w:cs="仿宋_GB2312"/>
          <w:color w:val="000000"/>
        </w:rPr>
      </w:pPr>
      <w:r>
        <w:rPr>
          <w:rFonts w:hint="eastAsia" w:cs="仿宋_GB2312"/>
          <w:color w:val="000000"/>
        </w:rPr>
        <w:t>　　　　　　　　　　　　　　　　　　　　　　二○一一年六月十八日</w:t>
      </w:r>
    </w:p>
    <w:p>
      <w:pPr>
        <w:pStyle w:val="48"/>
        <w:spacing w:line="360" w:lineRule="auto"/>
        <w:ind w:firstLine="480"/>
        <w:jc w:val="center"/>
        <w:rPr>
          <w:rFonts w:cs="仿宋_GB2312"/>
          <w:color w:val="000000"/>
        </w:rPr>
      </w:pPr>
      <w:r>
        <w:rPr>
          <w:rStyle w:val="52"/>
          <w:rFonts w:hint="eastAsia" w:cs="仿宋_GB2312"/>
          <w:color w:val="000000"/>
        </w:rPr>
        <w:t>中小企业划型标准规定</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根据《中华人民共和国中小企业促进法》和《国务院关于进一步促进中小企业发展的若干意见》(国发〔2009〕36号)，制定本规定。</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中小企业划分为中型、小型、微型三种类型，具体标准根据企业从业人员、营业收入、资产总额等指标，结合行业特点制定。</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各行业划型标准为：</w:t>
      </w:r>
    </w:p>
    <w:p>
      <w:pPr>
        <w:spacing w:line="360" w:lineRule="auto"/>
        <w:rPr>
          <w:rFonts w:ascii="宋体" w:hAnsi="宋体" w:cs="仿宋_GB2312"/>
          <w:color w:val="000000"/>
          <w:sz w:val="24"/>
        </w:rPr>
      </w:pPr>
      <w:r>
        <w:rPr>
          <w:rFonts w:hint="eastAsia" w:ascii="宋体" w:hAnsi="宋体" w:cs="仿宋_GB2312"/>
          <w:color w:val="000000"/>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cs="仿宋_GB2312"/>
          <w:color w:val="000000"/>
          <w:sz w:val="24"/>
        </w:rPr>
      </w:pPr>
      <w:r>
        <w:rPr>
          <w:rFonts w:hint="eastAsia" w:ascii="宋体" w:hAnsi="宋体" w:cs="仿宋_GB2312"/>
          <w:color w:val="000000"/>
          <w:sz w:val="24"/>
        </w:rPr>
        <w:t>（十六）其他未列明行业。从业人员300人以下的为中小微型企业。其中，从业人员100人及以上的为中型企业；从业人员10人及以上的为小型企业；从业人员10人以下的为微型企业。</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企业类型的划分以统计部门的统计数据为依据。</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本规定适用于在中华人民共和国境内依法设立的各类所有制和各种组织形式的企业。个体工商户和本规定以外的行业，参照本规定进行划型。</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本规定的中型企业标准上限即为大型企业标准的下限，国家统计部门据此制定大中小微型企业的统计分类。国务院有关部门据此进行相关数据分析，不得制定与本规定不一致的企业划型标准。</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本规定由工业和信息化部、国家统计局会同有关部门根据《国民经济行业分类》修订情况和企业发展变化情况适时修订。</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本规定由工业和信息化部、国家统计局会同有关部门负责解释。</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本规定自发布之日起执行，原国家经贸委、原国家计委、财政部和国家统计局2003年颁布的《中小企业标准暂行规定》同时废止。</w:t>
      </w:r>
    </w:p>
    <w:p>
      <w:pPr>
        <w:numPr>
          <w:ilvl w:val="0"/>
          <w:numId w:val="21"/>
        </w:numPr>
        <w:spacing w:line="360" w:lineRule="auto"/>
        <w:ind w:firstLine="480" w:firstLineChars="200"/>
        <w:rPr>
          <w:rFonts w:ascii="宋体" w:hAnsi="宋体" w:cs="仿宋_GB2312"/>
          <w:color w:val="000000"/>
          <w:sz w:val="24"/>
        </w:rPr>
      </w:pPr>
      <w:r>
        <w:rPr>
          <w:rFonts w:hint="eastAsia" w:ascii="宋体" w:hAnsi="宋体" w:cs="仿宋_GB2312"/>
          <w:color w:val="000000"/>
          <w:sz w:val="24"/>
        </w:rPr>
        <w:br w:type="page"/>
      </w:r>
    </w:p>
    <w:p>
      <w:pPr>
        <w:pStyle w:val="4"/>
        <w:widowControl/>
        <w:numPr>
          <w:ilvl w:val="2"/>
          <w:numId w:val="0"/>
        </w:numPr>
        <w:tabs>
          <w:tab w:val="left" w:pos="0"/>
          <w:tab w:val="left" w:pos="432"/>
        </w:tabs>
        <w:autoSpaceDE/>
        <w:autoSpaceDN/>
        <w:adjustRightInd/>
        <w:spacing w:before="120" w:line="360" w:lineRule="auto"/>
        <w:rPr>
          <w:rFonts w:hAnsi="宋体" w:cs="仿宋_GB2312"/>
          <w:color w:val="000000"/>
          <w:szCs w:val="24"/>
        </w:rPr>
      </w:pPr>
      <w:bookmarkStart w:id="971" w:name="_Toc15435095"/>
      <w:bookmarkStart w:id="972" w:name="_Toc8212"/>
      <w:bookmarkStart w:id="973" w:name="_Toc8999378"/>
      <w:bookmarkStart w:id="974" w:name="_Toc188382304"/>
      <w:bookmarkStart w:id="975" w:name="_Toc85461451"/>
      <w:bookmarkStart w:id="976" w:name="_Toc101191900"/>
      <w:bookmarkStart w:id="977" w:name="_Toc29972"/>
      <w:bookmarkStart w:id="978" w:name="_Toc92789351"/>
      <w:bookmarkStart w:id="979" w:name="_Toc50760980"/>
      <w:bookmarkStart w:id="980" w:name="_Toc83722639"/>
      <w:bookmarkStart w:id="981" w:name="_Toc497489392"/>
      <w:r>
        <w:rPr>
          <w:rFonts w:hint="eastAsia" w:hAnsi="宋体" w:cs="仿宋_GB2312"/>
          <w:color w:val="000000"/>
          <w:szCs w:val="24"/>
        </w:rPr>
        <w:t>附录3：财政部 民政部 中国残疾人联合会关于促进残疾人就业政府采购政策的通知</w:t>
      </w:r>
      <w:bookmarkEnd w:id="971"/>
      <w:bookmarkEnd w:id="972"/>
      <w:bookmarkEnd w:id="973"/>
      <w:bookmarkEnd w:id="974"/>
      <w:bookmarkEnd w:id="975"/>
      <w:bookmarkEnd w:id="976"/>
      <w:bookmarkEnd w:id="977"/>
      <w:bookmarkEnd w:id="978"/>
      <w:bookmarkEnd w:id="979"/>
      <w:bookmarkEnd w:id="980"/>
      <w:bookmarkEnd w:id="981"/>
    </w:p>
    <w:p>
      <w:pPr>
        <w:spacing w:line="360" w:lineRule="auto"/>
        <w:jc w:val="center"/>
        <w:rPr>
          <w:rFonts w:ascii="宋体" w:hAnsi="宋体" w:cs="仿宋_GB2312"/>
          <w:b/>
          <w:bCs/>
          <w:color w:val="000000"/>
          <w:sz w:val="24"/>
        </w:rPr>
      </w:pPr>
      <w:r>
        <w:rPr>
          <w:rFonts w:hint="eastAsia" w:ascii="宋体" w:hAnsi="宋体" w:cs="仿宋_GB2312"/>
          <w:color w:val="000000"/>
          <w:spacing w:val="6"/>
          <w:sz w:val="24"/>
        </w:rPr>
        <w:t>财库</w:t>
      </w:r>
      <w:r>
        <w:rPr>
          <w:rFonts w:hint="eastAsia" w:ascii="宋体" w:hAnsi="宋体" w:cs="仿宋_GB2312"/>
          <w:color w:val="000000"/>
          <w:sz w:val="24"/>
        </w:rPr>
        <w:t>〔2017〕 141</w:t>
      </w:r>
      <w:r>
        <w:rPr>
          <w:rFonts w:hint="eastAsia" w:ascii="宋体" w:hAnsi="宋体" w:cs="仿宋_GB2312"/>
          <w:color w:val="000000"/>
          <w:spacing w:val="6"/>
          <w:sz w:val="24"/>
        </w:rPr>
        <w:t>号</w:t>
      </w:r>
    </w:p>
    <w:p>
      <w:pPr>
        <w:pStyle w:val="48"/>
        <w:shd w:val="clear" w:color="auto" w:fill="FFFFFF"/>
        <w:spacing w:before="0" w:beforeAutospacing="0" w:after="0" w:afterAutospacing="0" w:line="360" w:lineRule="auto"/>
        <w:ind w:firstLine="480"/>
        <w:jc w:val="both"/>
        <w:rPr>
          <w:rFonts w:cs="仿宋_GB2312"/>
          <w:color w:val="000000"/>
        </w:rPr>
      </w:pPr>
      <w:bookmarkStart w:id="982" w:name="toDeptId"/>
      <w:r>
        <w:rPr>
          <w:rFonts w:hint="eastAsia" w:cs="仿宋_GB2312"/>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982"/>
      <w:r>
        <w:rPr>
          <w:rFonts w:hint="eastAsia" w:cs="仿宋_GB2312"/>
          <w:color w:val="000000"/>
        </w:rPr>
        <w:t>：</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为了发挥政府采购促进残疾人就业的作用，进一步保障残疾人权益，依照《政府采购法》、《残疾人保障法》等法律法规及相关规定，现就促进残疾人就业政府采购政策通知如下：</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一、享受政府采购支持政策的残疾人福利性单位应当同时满足以下条件：</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（一）安置的残疾人占本单位在职职工人数的比例不低于25%（含25%），并且安置的残疾人人数不少于10人（含10人）；</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（二）依法与安置的每位残疾人签订了一年以上（含一年）的劳动合同或服务协议；</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（三）为安置的每位残疾人按月足额缴纳了基本养老保险、基本医疗保险、失业保险、工伤保险和生育保险等社会保险费；</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（四）通过银行等金融机构向安置的每位残疾人，按月支付了不低于单位所在区县适用的经省级人民政府批准的月最低工资标准的工资；</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（五）提供本单位制造的货物、承担的工程或者服务（以下简称产品），或者提供其他残疾人福利性单位制造的货物（不包括使用非残疾人福利性单位注册商标的货物）。</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中标、成交供应商为残疾人福利性单位的，采购人或者其委托的采购代理机构应当随中标、成交结果同时公告其《残疾人福利性单位声明函》，接受社会监督。</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供应商提供的《残疾人福利性单位声明函》与事实不符的，依照《政府采购法》第七十七条第一款的规定追究法律责任。</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四、采购人采购公开招标数额标准以上的货物或者服务，因落实促进残疾人就业政策的需要，依法履行有关报批程序后，可采用公开招标以外的采购人式。</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48"/>
        <w:shd w:val="clear" w:color="auto" w:fill="FFFFFF"/>
        <w:spacing w:before="0" w:beforeAutospacing="0" w:after="0" w:afterAutospacing="0" w:line="360" w:lineRule="auto"/>
        <w:ind w:firstLine="480"/>
        <w:jc w:val="both"/>
        <w:rPr>
          <w:rFonts w:cs="仿宋_GB2312"/>
          <w:color w:val="000000"/>
        </w:rPr>
      </w:pPr>
      <w:r>
        <w:rPr>
          <w:rFonts w:hint="eastAsia" w:cs="仿宋_GB2312"/>
          <w:color w:val="000000"/>
        </w:rPr>
        <w:t>　　七、本通知自2017年10月1日起执行。</w:t>
      </w:r>
    </w:p>
    <w:p>
      <w:pPr>
        <w:pStyle w:val="48"/>
        <w:shd w:val="clear" w:color="auto" w:fill="FFFFFF"/>
        <w:spacing w:before="0" w:beforeAutospacing="0" w:after="0" w:afterAutospacing="0" w:line="360" w:lineRule="auto"/>
        <w:ind w:firstLine="480"/>
        <w:jc w:val="right"/>
        <w:rPr>
          <w:rFonts w:cs="仿宋_GB2312"/>
          <w:color w:val="000000"/>
        </w:rPr>
      </w:pPr>
      <w:r>
        <w:rPr>
          <w:rFonts w:hint="eastAsia" w:cs="仿宋_GB2312"/>
          <w:color w:val="000000"/>
        </w:rPr>
        <w:t>　　财政部 民政部 中国残疾人联合会</w:t>
      </w:r>
    </w:p>
    <w:p>
      <w:pPr>
        <w:pStyle w:val="48"/>
        <w:shd w:val="clear" w:color="auto" w:fill="FFFFFF"/>
        <w:spacing w:before="0" w:beforeAutospacing="0" w:after="0" w:afterAutospacing="0" w:line="360" w:lineRule="auto"/>
        <w:ind w:firstLine="480"/>
        <w:jc w:val="right"/>
        <w:rPr>
          <w:rFonts w:cs="仿宋_GB2312"/>
          <w:color w:val="000000"/>
        </w:rPr>
      </w:pPr>
      <w:r>
        <w:rPr>
          <w:rFonts w:hint="eastAsia" w:cs="仿宋_GB2312"/>
          <w:color w:val="000000"/>
        </w:rPr>
        <w:t>　　2017年8月22日</w:t>
      </w:r>
    </w:p>
    <w:p>
      <w:pPr>
        <w:spacing w:line="360" w:lineRule="auto"/>
        <w:rPr>
          <w:rFonts w:ascii="宋体" w:hAnsi="宋体" w:cs="仿宋_GB2312"/>
          <w:color w:val="000000"/>
        </w:rPr>
      </w:pPr>
      <w:r>
        <w:rPr>
          <w:rFonts w:hint="eastAsia" w:ascii="宋体" w:hAnsi="宋体" w:cs="仿宋_GB2312"/>
          <w:color w:val="000000"/>
        </w:rPr>
        <w:br w:type="page"/>
      </w:r>
    </w:p>
    <w:p>
      <w:pPr>
        <w:pStyle w:val="4"/>
        <w:widowControl/>
        <w:numPr>
          <w:ilvl w:val="2"/>
          <w:numId w:val="0"/>
        </w:numPr>
        <w:tabs>
          <w:tab w:val="left" w:pos="0"/>
          <w:tab w:val="left" w:pos="432"/>
        </w:tabs>
        <w:autoSpaceDE/>
        <w:autoSpaceDN/>
        <w:adjustRightInd/>
        <w:spacing w:before="120" w:line="360" w:lineRule="auto"/>
        <w:rPr>
          <w:rFonts w:hAnsi="宋体" w:cs="仿宋_GB2312"/>
          <w:color w:val="000000"/>
          <w:szCs w:val="24"/>
        </w:rPr>
      </w:pPr>
      <w:bookmarkStart w:id="983" w:name="_Toc85461452"/>
      <w:bookmarkStart w:id="984" w:name="_Toc83722640"/>
      <w:bookmarkStart w:id="985" w:name="_Toc92789352"/>
      <w:bookmarkStart w:id="986" w:name="_Toc27960"/>
      <w:bookmarkStart w:id="987" w:name="_Toc101191901"/>
      <w:bookmarkStart w:id="988" w:name="_Toc188382305"/>
      <w:r>
        <w:rPr>
          <w:rFonts w:hint="eastAsia" w:hAnsi="宋体" w:cs="仿宋_GB2312"/>
          <w:color w:val="000000"/>
          <w:szCs w:val="24"/>
        </w:rPr>
        <w:t>附录4：</w:t>
      </w:r>
      <w:bookmarkEnd w:id="983"/>
      <w:bookmarkEnd w:id="984"/>
      <w:bookmarkEnd w:id="985"/>
      <w:r>
        <w:rPr>
          <w:rFonts w:hint="eastAsia" w:hAnsi="宋体" w:cs="仿宋_GB2312"/>
          <w:color w:val="000000"/>
          <w:szCs w:val="24"/>
        </w:rPr>
        <w:t>市场监管总局关于发布参与实施政府采购节能产品、环境</w:t>
      </w:r>
      <w:bookmarkEnd w:id="986"/>
      <w:bookmarkStart w:id="989" w:name="_Toc25506"/>
      <w:r>
        <w:rPr>
          <w:rFonts w:hint="eastAsia" w:hAnsi="宋体" w:cs="仿宋_GB2312"/>
          <w:color w:val="000000"/>
          <w:szCs w:val="24"/>
        </w:rPr>
        <w:t>标志产品认证机构名录的公告</w:t>
      </w:r>
      <w:bookmarkEnd w:id="987"/>
      <w:bookmarkEnd w:id="988"/>
      <w:bookmarkEnd w:id="989"/>
    </w:p>
    <w:p>
      <w:pPr>
        <w:spacing w:line="360" w:lineRule="auto"/>
        <w:jc w:val="center"/>
        <w:rPr>
          <w:rFonts w:ascii="宋体" w:hAnsi="宋体"/>
          <w:sz w:val="24"/>
        </w:rPr>
      </w:pPr>
      <w:r>
        <w:rPr>
          <w:rFonts w:hint="eastAsia" w:ascii="宋体" w:hAnsi="宋体"/>
          <w:sz w:val="24"/>
        </w:rPr>
        <w:t>市场监管总局关于发布参与实施政府采购节能产品、</w:t>
      </w:r>
    </w:p>
    <w:p>
      <w:pPr>
        <w:spacing w:line="360" w:lineRule="auto"/>
        <w:jc w:val="center"/>
        <w:rPr>
          <w:rFonts w:ascii="宋体" w:hAnsi="宋体"/>
          <w:sz w:val="24"/>
        </w:rPr>
      </w:pPr>
      <w:r>
        <w:rPr>
          <w:rFonts w:hint="eastAsia" w:ascii="宋体" w:hAnsi="宋体"/>
          <w:sz w:val="24"/>
        </w:rPr>
        <w:t>环境标志产品认证机构名录的公告</w:t>
      </w:r>
    </w:p>
    <w:p>
      <w:pPr>
        <w:spacing w:line="360" w:lineRule="auto"/>
        <w:jc w:val="center"/>
        <w:rPr>
          <w:rFonts w:ascii="宋体" w:hAnsi="宋体"/>
          <w:sz w:val="24"/>
        </w:rPr>
      </w:pPr>
      <w:r>
        <w:rPr>
          <w:rFonts w:hint="eastAsia" w:ascii="宋体" w:hAnsi="宋体"/>
          <w:sz w:val="24"/>
        </w:rPr>
        <w:t>2019年第16号</w:t>
      </w:r>
    </w:p>
    <w:p>
      <w:pPr>
        <w:pStyle w:val="48"/>
        <w:spacing w:before="680" w:beforeAutospacing="0" w:after="632" w:afterAutospacing="0" w:line="360" w:lineRule="auto"/>
        <w:ind w:left="302" w:right="226" w:firstLine="480"/>
        <w:rPr>
          <w:rFonts w:cs="仿宋_GB2312"/>
          <w:color w:val="000000"/>
        </w:rPr>
      </w:pPr>
      <w:r>
        <w:rPr>
          <w:rFonts w:hint="eastAsia" w:cs="仿宋_GB2312"/>
          <w:color w:val="000000"/>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48"/>
        <w:spacing w:before="680" w:beforeAutospacing="0" w:after="632" w:afterAutospacing="0" w:line="360" w:lineRule="auto"/>
        <w:ind w:left="302" w:right="226" w:firstLine="480"/>
        <w:rPr>
          <w:rFonts w:cs="仿宋_GB2312"/>
          <w:color w:val="000000"/>
        </w:rPr>
      </w:pPr>
    </w:p>
    <w:p>
      <w:pPr>
        <w:pStyle w:val="48"/>
        <w:spacing w:before="680" w:beforeAutospacing="0" w:after="632" w:afterAutospacing="0" w:line="360" w:lineRule="auto"/>
        <w:ind w:left="302" w:right="226" w:firstLine="480"/>
        <w:rPr>
          <w:rFonts w:cs="仿宋_GB2312"/>
          <w:color w:val="000000"/>
        </w:rPr>
      </w:pPr>
      <w:r>
        <w:rPr>
          <w:rFonts w:hint="eastAsia" w:cs="仿宋_GB2312"/>
          <w:color w:val="000000"/>
        </w:rPr>
        <w:t>　　自本公告发布后，新增认证机构应尽快完成政府采购认证信息系统对接，对接完成后方可开展相关认证工作。</w:t>
      </w:r>
    </w:p>
    <w:p>
      <w:pPr>
        <w:pStyle w:val="48"/>
        <w:spacing w:before="680" w:beforeAutospacing="0" w:after="632" w:afterAutospacing="0" w:line="360" w:lineRule="auto"/>
        <w:ind w:left="302" w:right="226" w:firstLine="480"/>
        <w:jc w:val="right"/>
        <w:rPr>
          <w:rFonts w:cs="仿宋_GB2312"/>
          <w:color w:val="000000"/>
        </w:rPr>
      </w:pPr>
      <w:r>
        <w:rPr>
          <w:rFonts w:hint="eastAsia" w:cs="仿宋_GB2312"/>
          <w:color w:val="000000"/>
        </w:rPr>
        <w:t>市场监管总局</w:t>
      </w:r>
    </w:p>
    <w:p>
      <w:pPr>
        <w:pStyle w:val="48"/>
        <w:spacing w:before="680" w:beforeAutospacing="0" w:after="632" w:afterAutospacing="0" w:line="360" w:lineRule="auto"/>
        <w:ind w:left="302" w:right="226" w:firstLine="480"/>
        <w:jc w:val="right"/>
        <w:rPr>
          <w:rFonts w:cs="仿宋_GB2312"/>
          <w:color w:val="000000"/>
        </w:rPr>
      </w:pPr>
      <w:r>
        <w:rPr>
          <w:rFonts w:hint="eastAsia" w:cs="仿宋_GB2312"/>
          <w:color w:val="000000"/>
        </w:rPr>
        <w:t>2019年4月3日</w:t>
      </w:r>
    </w:p>
    <w:p>
      <w:pPr>
        <w:widowControl/>
        <w:tabs>
          <w:tab w:val="left" w:pos="7088"/>
        </w:tabs>
        <w:spacing w:before="602" w:after="302" w:line="360" w:lineRule="auto"/>
        <w:ind w:left="302" w:right="226" w:firstLine="480" w:firstLineChars="200"/>
        <w:jc w:val="left"/>
        <w:rPr>
          <w:rFonts w:ascii="宋体" w:hAnsi="宋体" w:cs="仿宋_GB2312"/>
          <w:color w:val="000000"/>
          <w:sz w:val="24"/>
        </w:rPr>
      </w:pPr>
      <w:r>
        <w:rPr>
          <w:rFonts w:hint="eastAsia" w:ascii="宋体" w:hAnsi="宋体" w:cs="仿宋_GB2312"/>
          <w:color w:val="000000"/>
          <w:kern w:val="0"/>
          <w:sz w:val="24"/>
        </w:rPr>
        <w:t>（此件公开发布）</w:t>
      </w:r>
    </w:p>
    <w:p>
      <w:pPr>
        <w:widowControl/>
        <w:jc w:val="left"/>
        <w:rPr>
          <w:rFonts w:ascii="宋体" w:hAnsi="宋体" w:cs="仿宋_GB2312"/>
          <w:color w:val="000000"/>
          <w:kern w:val="0"/>
          <w:sz w:val="28"/>
          <w:szCs w:val="28"/>
        </w:rPr>
      </w:pPr>
      <w:r>
        <w:rPr>
          <w:rFonts w:ascii="宋体" w:hAnsi="宋体"/>
          <w:shd w:val="clear" w:color="auto" w:fill="FFFFFF"/>
          <w:lang w:bidi="ar"/>
        </w:rPr>
        <w:br w:type="page"/>
      </w:r>
      <w:r>
        <w:rPr>
          <w:rFonts w:ascii="宋体" w:hAnsi="宋体" w:cs="仿宋_GB2312"/>
        </w:rPr>
        <w:drawing>
          <wp:inline distT="0" distB="0" distL="114300" distR="114300">
            <wp:extent cx="5285105" cy="6793865"/>
            <wp:effectExtent l="0" t="0" r="10795" b="6985"/>
            <wp:docPr id="1" name="图片 5" descr="D:\传输文件\WeChat Files\wxid_9890248905412\FileStorage\Temp\1666628018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传输文件\WeChat Files\wxid_9890248905412\FileStorage\Temp\1666628018257.png"/>
                    <pic:cNvPicPr>
                      <a:picLocks noChangeAspect="1"/>
                    </pic:cNvPicPr>
                  </pic:nvPicPr>
                  <pic:blipFill>
                    <a:blip r:embed="rId26"/>
                    <a:stretch>
                      <a:fillRect/>
                    </a:stretch>
                  </pic:blipFill>
                  <pic:spPr>
                    <a:xfrm>
                      <a:off x="0" y="0"/>
                      <a:ext cx="5285105" cy="6793865"/>
                    </a:xfrm>
                    <a:prstGeom prst="rect">
                      <a:avLst/>
                    </a:prstGeom>
                    <a:noFill/>
                    <a:ln>
                      <a:noFill/>
                    </a:ln>
                  </pic:spPr>
                </pic:pic>
              </a:graphicData>
            </a:graphic>
          </wp:inline>
        </w:drawing>
      </w:r>
      <w:r>
        <w:rPr>
          <w:rFonts w:ascii="宋体" w:hAnsi="宋体" w:cs="仿宋_GB2312"/>
        </w:rPr>
        <w:drawing>
          <wp:inline distT="0" distB="0" distL="114300" distR="114300">
            <wp:extent cx="5389880" cy="7412355"/>
            <wp:effectExtent l="0" t="0" r="1270" b="17145"/>
            <wp:docPr id="2" name="图片 4" descr="D:\传输文件\WeChat Files\wxid_9890248905412\FileStorage\Temp\166662802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传输文件\WeChat Files\wxid_9890248905412\FileStorage\Temp\1666628028421.png"/>
                    <pic:cNvPicPr>
                      <a:picLocks noChangeAspect="1"/>
                    </pic:cNvPicPr>
                  </pic:nvPicPr>
                  <pic:blipFill>
                    <a:blip r:embed="rId27"/>
                    <a:stretch>
                      <a:fillRect/>
                    </a:stretch>
                  </pic:blipFill>
                  <pic:spPr>
                    <a:xfrm>
                      <a:off x="0" y="0"/>
                      <a:ext cx="5389880" cy="7412355"/>
                    </a:xfrm>
                    <a:prstGeom prst="rect">
                      <a:avLst/>
                    </a:prstGeom>
                    <a:noFill/>
                    <a:ln>
                      <a:noFill/>
                    </a:ln>
                  </pic:spPr>
                </pic:pic>
              </a:graphicData>
            </a:graphic>
          </wp:inline>
        </w:drawing>
      </w:r>
      <w:r>
        <w:rPr>
          <w:rFonts w:ascii="宋体" w:hAnsi="宋体" w:cs="微软雅黑"/>
        </w:rPr>
        <w:drawing>
          <wp:inline distT="0" distB="0" distL="114300" distR="114300">
            <wp:extent cx="5349875" cy="7299960"/>
            <wp:effectExtent l="0" t="0" r="3175" b="15240"/>
            <wp:docPr id="3" name="图片 2" descr="D:\传输文件\WeChat Files\wxid_9890248905412\FileStorage\Temp\166662803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传输文件\WeChat Files\wxid_9890248905412\FileStorage\Temp\1666628035161.png"/>
                    <pic:cNvPicPr>
                      <a:picLocks noChangeAspect="1"/>
                    </pic:cNvPicPr>
                  </pic:nvPicPr>
                  <pic:blipFill>
                    <a:blip r:embed="rId28"/>
                    <a:stretch>
                      <a:fillRect/>
                    </a:stretch>
                  </pic:blipFill>
                  <pic:spPr>
                    <a:xfrm>
                      <a:off x="0" y="0"/>
                      <a:ext cx="5349875" cy="7299960"/>
                    </a:xfrm>
                    <a:prstGeom prst="rect">
                      <a:avLst/>
                    </a:prstGeom>
                    <a:noFill/>
                    <a:ln>
                      <a:noFill/>
                    </a:ln>
                  </pic:spPr>
                </pic:pic>
              </a:graphicData>
            </a:graphic>
          </wp:inline>
        </w:drawing>
      </w:r>
      <w:r>
        <w:rPr>
          <w:rFonts w:ascii="宋体" w:hAnsi="宋体" w:cs="微软雅黑"/>
        </w:rPr>
        <w:drawing>
          <wp:inline distT="0" distB="0" distL="114300" distR="114300">
            <wp:extent cx="5075555" cy="7628890"/>
            <wp:effectExtent l="0" t="0" r="10795" b="10160"/>
            <wp:docPr id="4" name="图片 1" descr="D:\传输文件\WeChat Files\wxid_9890248905412\FileStorage\Temp\166662805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传输文件\WeChat Files\wxid_9890248905412\FileStorage\Temp\1666628055209.png"/>
                    <pic:cNvPicPr>
                      <a:picLocks noChangeAspect="1"/>
                    </pic:cNvPicPr>
                  </pic:nvPicPr>
                  <pic:blipFill>
                    <a:blip r:embed="rId29"/>
                    <a:stretch>
                      <a:fillRect/>
                    </a:stretch>
                  </pic:blipFill>
                  <pic:spPr>
                    <a:xfrm>
                      <a:off x="0" y="0"/>
                      <a:ext cx="5075555" cy="7628890"/>
                    </a:xfrm>
                    <a:prstGeom prst="rect">
                      <a:avLst/>
                    </a:prstGeom>
                    <a:noFill/>
                    <a:ln>
                      <a:noFill/>
                    </a:ln>
                  </pic:spPr>
                </pic:pic>
              </a:graphicData>
            </a:graphic>
          </wp:inline>
        </w:drawing>
      </w:r>
    </w:p>
    <w:p>
      <w:pPr>
        <w:widowControl/>
        <w:jc w:val="left"/>
        <w:rPr>
          <w:rFonts w:ascii="宋体" w:hAnsi="宋体" w:cs="仿宋_GB2312"/>
          <w:color w:val="000000"/>
          <w:kern w:val="0"/>
          <w:sz w:val="28"/>
          <w:szCs w:val="28"/>
        </w:rPr>
      </w:pPr>
      <w:r>
        <w:rPr>
          <w:rFonts w:ascii="宋体" w:hAnsi="宋体" w:cs="仿宋_GB2312"/>
          <w:color w:val="000000"/>
          <w:kern w:val="0"/>
          <w:sz w:val="28"/>
          <w:szCs w:val="28"/>
        </w:rPr>
        <w:br w:type="page"/>
      </w:r>
    </w:p>
    <w:p>
      <w:pPr>
        <w:widowControl/>
        <w:spacing w:before="602" w:after="302" w:line="360" w:lineRule="auto"/>
        <w:ind w:left="302" w:right="226"/>
        <w:jc w:val="center"/>
        <w:rPr>
          <w:rFonts w:ascii="宋体" w:hAnsi="宋体" w:cs="仿宋_GB2312"/>
          <w:color w:val="000000"/>
        </w:rPr>
      </w:pPr>
      <w:r>
        <w:rPr>
          <w:rFonts w:hint="eastAsia" w:ascii="宋体" w:hAnsi="宋体" w:cs="仿宋_GB2312"/>
          <w:color w:val="000000"/>
          <w:kern w:val="0"/>
          <w:sz w:val="28"/>
          <w:szCs w:val="28"/>
        </w:rPr>
        <w:t>参与实施政府采购节能产品认证机构名录</w:t>
      </w:r>
    </w:p>
    <w:tbl>
      <w:tblPr>
        <w:tblStyle w:val="63"/>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序号</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一级目录</w:t>
            </w:r>
          </w:p>
        </w:tc>
        <w:tc>
          <w:tcPr>
            <w:tcW w:w="2998"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二级目录</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产品代码</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产品名称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产品代码</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产品名称</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计算机设备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台式计算机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北京赛西认证有限责任公司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中国网络安全审查技术与认证中心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2</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输入输出设备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打印设备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显示设备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A02010609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仿宋_GB2312"/>
                <w:color w:val="000000"/>
                <w:sz w:val="24"/>
              </w:rPr>
            </w:pPr>
            <w:r>
              <w:rPr>
                <w:rFonts w:hint="eastAsia" w:ascii="宋体" w:hAnsi="宋体" w:cs="仿宋_GB2312"/>
                <w:color w:val="000000"/>
                <w:kern w:val="0"/>
                <w:sz w:val="24"/>
              </w:rPr>
              <w:t>A020202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投影仪</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A020204</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多功能一体机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A02051901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离心泵</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6</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制冷空调设备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制冷压缩机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空调机组</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A02052399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变压器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电能（北京）认证中心有限公司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9</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A020609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镇流器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深圳市计量质量检测研究院</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10</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生活用电器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A0206180101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电冰箱</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A0206180203</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空调机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洗衣机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A02061808</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热水器</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威凯认证检测有限公司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中家院（北京）检测认证有限公司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合肥通用机械产品认证有限公司(范围仅限于“热泵热水器”)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11</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A020619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照明设备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深圳市计量质量检测研究院</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12</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电视设备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A02091001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北京泰瑞特认证有限责任公司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视频设备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A02091107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A031210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饮食炊事机械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北京鉴衡认证中心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A060805</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中国质量认证中心</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北京新华节水产品认证有限公司</w:t>
            </w:r>
          </w:p>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16</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A060806</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水嘴</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A060807</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便器冲洗阀</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A060810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淋浴器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color w:val="000000"/>
                <w:sz w:val="24"/>
              </w:rPr>
            </w:pPr>
            <w:r>
              <w:rPr>
                <w:rFonts w:hint="eastAsia" w:ascii="宋体" w:hAnsi="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color w:val="000000"/>
                <w:sz w:val="24"/>
              </w:rPr>
            </w:pPr>
          </w:p>
        </w:tc>
      </w:tr>
    </w:tbl>
    <w:p>
      <w:pPr>
        <w:widowControl/>
        <w:spacing w:before="602" w:after="302" w:line="360" w:lineRule="auto"/>
        <w:ind w:left="302" w:right="226"/>
        <w:jc w:val="center"/>
        <w:rPr>
          <w:rFonts w:ascii="宋体" w:hAnsi="宋体"/>
          <w:color w:val="000000"/>
        </w:rPr>
      </w:pPr>
      <w:r>
        <w:rPr>
          <w:rFonts w:hint="eastAsia" w:ascii="宋体" w:hAnsi="宋体" w:cs="微软雅黑"/>
          <w:color w:val="000000"/>
          <w:kern w:val="0"/>
          <w:sz w:val="24"/>
        </w:rPr>
        <w:t> </w:t>
      </w:r>
    </w:p>
    <w:p>
      <w:pPr>
        <w:widowControl/>
        <w:spacing w:before="602" w:after="302" w:line="360" w:lineRule="auto"/>
        <w:ind w:left="302" w:right="226"/>
        <w:jc w:val="center"/>
        <w:rPr>
          <w:rFonts w:ascii="宋体" w:hAnsi="宋体" w:cs="仿宋_GB2312"/>
          <w:color w:val="000000"/>
          <w:sz w:val="28"/>
          <w:szCs w:val="28"/>
        </w:rPr>
      </w:pPr>
      <w:r>
        <w:rPr>
          <w:rFonts w:hint="eastAsia" w:ascii="宋体" w:hAnsi="宋体" w:cs="仿宋_GB2312"/>
          <w:color w:val="000000"/>
          <w:kern w:val="0"/>
          <w:sz w:val="28"/>
          <w:szCs w:val="28"/>
        </w:rPr>
        <w:t>参与实施政府采购环境标志产品认证机构名录 </w:t>
      </w:r>
    </w:p>
    <w:tbl>
      <w:tblPr>
        <w:tblStyle w:val="63"/>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序号</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目录</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1</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环境标志产品</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中环联合（北京）认证中心有限公司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中标合信（北京）认证有限公司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中环协（北京）认证有限公司</w:t>
            </w:r>
          </w:p>
          <w:p>
            <w:pPr>
              <w:widowControl/>
              <w:spacing w:beforeAutospacing="1" w:afterAutospacing="1" w:line="360" w:lineRule="auto"/>
              <w:jc w:val="center"/>
              <w:rPr>
                <w:rFonts w:ascii="宋体" w:hAnsi="宋体" w:cs="仿宋_GB2312"/>
                <w:color w:val="000000"/>
                <w:sz w:val="24"/>
              </w:rPr>
            </w:pPr>
            <w:r>
              <w:rPr>
                <w:rFonts w:hint="eastAsia" w:ascii="宋体" w:hAnsi="宋体" w:cs="仿宋_GB2312"/>
                <w:color w:val="000000"/>
                <w:kern w:val="0"/>
                <w:sz w:val="24"/>
              </w:rPr>
              <w:t>天津华诚认证有限公司</w:t>
            </w:r>
          </w:p>
        </w:tc>
      </w:tr>
    </w:tbl>
    <w:p>
      <w:pPr>
        <w:spacing w:line="360" w:lineRule="auto"/>
        <w:rPr>
          <w:rFonts w:ascii="宋体" w:hAnsi="宋体" w:cs="宋体"/>
          <w:color w:val="000000"/>
          <w:sz w:val="24"/>
        </w:rPr>
      </w:pPr>
    </w:p>
    <w:bookmarkEnd w:id="945"/>
    <w:p>
      <w:pPr>
        <w:spacing w:line="360" w:lineRule="auto"/>
        <w:rPr>
          <w:rFonts w:ascii="宋体" w:hAnsi="宋体" w:cs="宋体"/>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1" w:fontKey="{F784FC4F-4611-4659-B96C-C276884DC9EE}"/>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C76D482E-AC66-4BC6-A757-D2D146D41DA8}"/>
  </w:font>
  <w:font w:name="monospace">
    <w:altName w:val="微软雅黑"/>
    <w:panose1 w:val="00000000000000000000"/>
    <w:charset w:val="00"/>
    <w:family w:val="auto"/>
    <w:pitch w:val="default"/>
    <w:sig w:usb0="00000000" w:usb1="00000000" w:usb2="00000000"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S Sans Serif">
    <w:altName w:val="Segoe UI Symbol"/>
    <w:panose1 w:val="00000000000000000000"/>
    <w:charset w:val="00"/>
    <w:family w:val="swiss"/>
    <w:pitch w:val="default"/>
    <w:sig w:usb0="00000000" w:usb1="00000000" w:usb2="00000000" w:usb3="00000000" w:csb0="00000001" w:csb1="00000000"/>
  </w:font>
  <w:font w:name="Candara">
    <w:panose1 w:val="020E0502030303020204"/>
    <w:charset w:val="00"/>
    <w:family w:val="swiss"/>
    <w:pitch w:val="default"/>
    <w:sig w:usb0="A00002EF" w:usb1="4000A44B" w:usb2="0000000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昆仑楷体">
    <w:altName w:val="宋体"/>
    <w:panose1 w:val="00000000000000000000"/>
    <w:charset w:val="00"/>
    <w:family w:val="auto"/>
    <w:pitch w:val="default"/>
    <w:sig w:usb0="00000000" w:usb1="00000000" w:usb2="00000000" w:usb3="00000000" w:csb0="00040001" w:csb1="00000000"/>
  </w:font>
  <w:font w:name="Microsoft Sans Serif">
    <w:panose1 w:val="020B0604020202020204"/>
    <w:charset w:val="00"/>
    <w:family w:val="swiss"/>
    <w:pitch w:val="default"/>
    <w:sig w:usb0="E1002AFF" w:usb1="C0000002" w:usb2="00000008" w:usb3="00000000" w:csb0="200101FF" w:csb1="2028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80F3C52" w:usb2="00000016" w:usb3="00000000" w:csb0="0004001F" w:csb1="00000000"/>
    <w:embedRegular r:id="rId3" w:fontKey="{7CDF9CE7-7344-4B5E-AAB7-310A5E1FB11C}"/>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8A89EBD2-94CA-431D-BBC1-050C663F4036}"/>
  </w:font>
  <w:font w:name="方正小标宋简体">
    <w:panose1 w:val="03000509000000000000"/>
    <w:charset w:val="86"/>
    <w:family w:val="auto"/>
    <w:pitch w:val="default"/>
    <w:sig w:usb0="00000001" w:usb1="080E0000" w:usb2="00000000" w:usb3="00000000" w:csb0="00040000" w:csb1="00000000"/>
    <w:embedRegular r:id="rId5" w:fontKey="{CA27350C-89BF-47E5-BD59-5A30A4A954A7}"/>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y="1"/>
      <w:ind w:right="360"/>
      <w:rPr>
        <w:rStyle w:val="53"/>
      </w:rPr>
    </w:pPr>
  </w:p>
  <w:p>
    <w:pPr>
      <w:pStyle w:val="33"/>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pPr>
      <w:pStyle w:val="33"/>
      <w:ind w:right="360"/>
    </w:pPr>
  </w:p>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3"/>
      </w:rPr>
    </w:pPr>
    <w:r>
      <w:fldChar w:fldCharType="begin"/>
    </w:r>
    <w:r>
      <w:rPr>
        <w:rStyle w:val="53"/>
      </w:rPr>
      <w:instrText xml:space="preserve">PAGE  </w:instrText>
    </w:r>
    <w:r>
      <w:fldChar w:fldCharType="end"/>
    </w:r>
  </w:p>
  <w:p>
    <w:pPr>
      <w:pStyle w:val="3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3"/>
      </w:rPr>
    </w:pP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28</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PAGE   \* MERGEFORMAT</w:instrText>
    </w:r>
    <w:r>
      <w:fldChar w:fldCharType="separate"/>
    </w:r>
    <w:r>
      <w:rPr>
        <w:lang w:val="zh-CN"/>
      </w:rPr>
      <w:t>92</w:t>
    </w:r>
    <w:r>
      <w:rPr>
        <w:lang w:val="zh-CN"/>
      </w:rPr>
      <w:fldChar w:fldCharType="end"/>
    </w:r>
  </w:p>
  <w:p>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pPr>
      <w:pStyle w:val="33"/>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北京市京发招标有限公司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北京市京发招标有限公司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0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71"/>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pStyle w:val="638"/>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2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26"/>
      <w:lvlText w:val="%1"/>
      <w:lvlJc w:val="left"/>
      <w:pPr>
        <w:ind w:left="680" w:hanging="680"/>
      </w:pPr>
      <w:rPr>
        <w:rFonts w:hint="eastAsia" w:ascii="宋体" w:hAnsi="宋体" w:eastAsia="宋体"/>
      </w:rPr>
    </w:lvl>
    <w:lvl w:ilvl="1" w:tentative="0">
      <w:start w:val="1"/>
      <w:numFmt w:val="decimal"/>
      <w:pStyle w:val="227"/>
      <w:lvlText w:val="%1.%2"/>
      <w:lvlJc w:val="left"/>
      <w:pPr>
        <w:ind w:left="851" w:hanging="851"/>
      </w:pPr>
      <w:rPr>
        <w:rFonts w:hint="eastAsia" w:ascii="宋体" w:hAnsi="宋体" w:eastAsia="宋体"/>
        <w:color w:val="auto"/>
      </w:rPr>
    </w:lvl>
    <w:lvl w:ilvl="2" w:tentative="0">
      <w:start w:val="1"/>
      <w:numFmt w:val="decimal"/>
      <w:pStyle w:val="22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CC613E0"/>
    <w:multiLevelType w:val="multilevel"/>
    <w:tmpl w:val="1CC613E0"/>
    <w:lvl w:ilvl="0" w:tentative="0">
      <w:start w:val="2"/>
      <w:numFmt w:val="japaneseCounting"/>
      <w:pStyle w:val="418"/>
      <w:lvlText w:val="第%1章"/>
      <w:lvlJc w:val="left"/>
      <w:pPr>
        <w:tabs>
          <w:tab w:val="left" w:pos="4084"/>
        </w:tabs>
        <w:ind w:left="4084" w:hanging="1200"/>
      </w:pPr>
      <w:rPr>
        <w:rFonts w:hint="eastAsia" w:cs="Times New Roman"/>
      </w:rPr>
    </w:lvl>
    <w:lvl w:ilvl="1" w:tentative="0">
      <w:start w:val="1"/>
      <w:numFmt w:val="lowerLetter"/>
      <w:lvlText w:val="%2)"/>
      <w:lvlJc w:val="left"/>
      <w:pPr>
        <w:tabs>
          <w:tab w:val="left" w:pos="3724"/>
        </w:tabs>
        <w:ind w:left="3724" w:hanging="420"/>
      </w:pPr>
      <w:rPr>
        <w:rFonts w:cs="Times New Roman"/>
      </w:rPr>
    </w:lvl>
    <w:lvl w:ilvl="2" w:tentative="0">
      <w:start w:val="1"/>
      <w:numFmt w:val="lowerRoman"/>
      <w:lvlText w:val="%3."/>
      <w:lvlJc w:val="right"/>
      <w:pPr>
        <w:tabs>
          <w:tab w:val="left" w:pos="4144"/>
        </w:tabs>
        <w:ind w:left="4144" w:hanging="420"/>
      </w:pPr>
      <w:rPr>
        <w:rFonts w:cs="Times New Roman"/>
      </w:rPr>
    </w:lvl>
    <w:lvl w:ilvl="3" w:tentative="0">
      <w:start w:val="1"/>
      <w:numFmt w:val="decimal"/>
      <w:lvlText w:val="%4."/>
      <w:lvlJc w:val="left"/>
      <w:pPr>
        <w:tabs>
          <w:tab w:val="left" w:pos="4564"/>
        </w:tabs>
        <w:ind w:left="4564" w:hanging="420"/>
      </w:pPr>
      <w:rPr>
        <w:rFonts w:cs="Times New Roman"/>
      </w:rPr>
    </w:lvl>
    <w:lvl w:ilvl="4" w:tentative="0">
      <w:start w:val="1"/>
      <w:numFmt w:val="lowerLetter"/>
      <w:lvlText w:val="%5)"/>
      <w:lvlJc w:val="left"/>
      <w:pPr>
        <w:tabs>
          <w:tab w:val="left" w:pos="4984"/>
        </w:tabs>
        <w:ind w:left="4984" w:hanging="420"/>
      </w:pPr>
      <w:rPr>
        <w:rFonts w:cs="Times New Roman"/>
      </w:rPr>
    </w:lvl>
    <w:lvl w:ilvl="5" w:tentative="0">
      <w:start w:val="1"/>
      <w:numFmt w:val="lowerRoman"/>
      <w:lvlText w:val="%6."/>
      <w:lvlJc w:val="right"/>
      <w:pPr>
        <w:tabs>
          <w:tab w:val="left" w:pos="5404"/>
        </w:tabs>
        <w:ind w:left="5404" w:hanging="420"/>
      </w:pPr>
      <w:rPr>
        <w:rFonts w:cs="Times New Roman"/>
      </w:rPr>
    </w:lvl>
    <w:lvl w:ilvl="6" w:tentative="0">
      <w:start w:val="1"/>
      <w:numFmt w:val="decimal"/>
      <w:lvlText w:val="%7."/>
      <w:lvlJc w:val="left"/>
      <w:pPr>
        <w:tabs>
          <w:tab w:val="left" w:pos="5824"/>
        </w:tabs>
        <w:ind w:left="5824" w:hanging="420"/>
      </w:pPr>
      <w:rPr>
        <w:rFonts w:cs="Times New Roman"/>
      </w:rPr>
    </w:lvl>
    <w:lvl w:ilvl="7" w:tentative="0">
      <w:start w:val="1"/>
      <w:numFmt w:val="lowerLetter"/>
      <w:lvlText w:val="%8)"/>
      <w:lvlJc w:val="left"/>
      <w:pPr>
        <w:tabs>
          <w:tab w:val="left" w:pos="6244"/>
        </w:tabs>
        <w:ind w:left="6244" w:hanging="420"/>
      </w:pPr>
      <w:rPr>
        <w:rFonts w:cs="Times New Roman"/>
      </w:rPr>
    </w:lvl>
    <w:lvl w:ilvl="8" w:tentative="0">
      <w:start w:val="1"/>
      <w:numFmt w:val="lowerRoman"/>
      <w:lvlText w:val="%9."/>
      <w:lvlJc w:val="right"/>
      <w:pPr>
        <w:tabs>
          <w:tab w:val="left" w:pos="6664"/>
        </w:tabs>
        <w:ind w:left="6664" w:hanging="420"/>
      </w:pPr>
      <w:rPr>
        <w:rFonts w:cs="Times New Roman"/>
      </w:rPr>
    </w:lvl>
  </w:abstractNum>
  <w:abstractNum w:abstractNumId="13">
    <w:nsid w:val="1E526B6E"/>
    <w:multiLevelType w:val="multilevel"/>
    <w:tmpl w:val="1E526B6E"/>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9F6D0D3"/>
    <w:multiLevelType w:val="singleLevel"/>
    <w:tmpl w:val="59F6D0D3"/>
    <w:lvl w:ilvl="0" w:tentative="0">
      <w:start w:val="1"/>
      <w:numFmt w:val="chineseCounting"/>
      <w:suff w:val="nothing"/>
      <w:lvlText w:val="%1、"/>
      <w:lvlJc w:val="left"/>
    </w:lvl>
  </w:abstractNum>
  <w:abstractNum w:abstractNumId="18">
    <w:nsid w:val="67AF6B4B"/>
    <w:multiLevelType w:val="multilevel"/>
    <w:tmpl w:val="67AF6B4B"/>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B64F18B"/>
    <w:multiLevelType w:val="singleLevel"/>
    <w:tmpl w:val="7B64F18B"/>
    <w:lvl w:ilvl="0" w:tentative="0">
      <w:start w:val="1"/>
      <w:numFmt w:val="decimal"/>
      <w:suff w:val="nothing"/>
      <w:lvlText w:val="%1、"/>
      <w:lvlJc w:val="left"/>
    </w:lvl>
  </w:abstractNum>
  <w:num w:numId="1">
    <w:abstractNumId w:val="0"/>
  </w:num>
  <w:num w:numId="2">
    <w:abstractNumId w:val="5"/>
  </w:num>
  <w:num w:numId="3">
    <w:abstractNumId w:val="8"/>
  </w:num>
  <w:num w:numId="4">
    <w:abstractNumId w:val="2"/>
  </w:num>
  <w:num w:numId="5">
    <w:abstractNumId w:val="6"/>
  </w:num>
  <w:num w:numId="6">
    <w:abstractNumId w:val="4"/>
  </w:num>
  <w:num w:numId="7">
    <w:abstractNumId w:val="3"/>
  </w:num>
  <w:num w:numId="8">
    <w:abstractNumId w:val="9"/>
  </w:num>
  <w:num w:numId="9">
    <w:abstractNumId w:val="12"/>
  </w:num>
  <w:num w:numId="10">
    <w:abstractNumId w:val="7"/>
  </w:num>
  <w:num w:numId="11">
    <w:abstractNumId w:val="11"/>
  </w:num>
  <w:num w:numId="12">
    <w:abstractNumId w:val="1"/>
  </w:num>
  <w:num w:numId="13">
    <w:abstractNumId w:val="18"/>
  </w:num>
  <w:num w:numId="14">
    <w:abstractNumId w:val="13"/>
  </w:num>
  <w:num w:numId="15">
    <w:abstractNumId w:val="15"/>
  </w:num>
  <w:num w:numId="16">
    <w:abstractNumId w:val="10"/>
  </w:num>
  <w:num w:numId="17">
    <w:abstractNumId w:val="19"/>
  </w:num>
  <w:num w:numId="18">
    <w:abstractNumId w:val="20"/>
  </w:num>
  <w:num w:numId="19">
    <w:abstractNumId w:val="14"/>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mE1MGM0MjI3MGVlZjJlYmY5NDVjMjRhYmY0ZGE5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2B"/>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355"/>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8D"/>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CC3"/>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B12"/>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1EC"/>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5D"/>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7A"/>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5B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53"/>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28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8F"/>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ED9"/>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9E"/>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D4"/>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65F"/>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7F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0C"/>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CA"/>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8E6"/>
    <w:rsid w:val="00414A6F"/>
    <w:rsid w:val="00414AEE"/>
    <w:rsid w:val="00414C26"/>
    <w:rsid w:val="00414C8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609"/>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EB"/>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BC8"/>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7B"/>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906"/>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BA0"/>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B5E"/>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0E6"/>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670"/>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8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41"/>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12"/>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2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E2"/>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E9"/>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37"/>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5FA"/>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3C5"/>
    <w:rsid w:val="008727CF"/>
    <w:rsid w:val="008727D4"/>
    <w:rsid w:val="00872B33"/>
    <w:rsid w:val="00872CD4"/>
    <w:rsid w:val="00872CD5"/>
    <w:rsid w:val="00872F5A"/>
    <w:rsid w:val="00872FD8"/>
    <w:rsid w:val="0087306A"/>
    <w:rsid w:val="0087363C"/>
    <w:rsid w:val="0087393E"/>
    <w:rsid w:val="00873AF2"/>
    <w:rsid w:val="00873B8E"/>
    <w:rsid w:val="00873DD8"/>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598"/>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26"/>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E3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D0C"/>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B24"/>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2D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9F3"/>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4B"/>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EE"/>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36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BF"/>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57E42"/>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2B"/>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F12"/>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B9"/>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12"/>
    <w:rsid w:val="00C15B14"/>
    <w:rsid w:val="00C15D1E"/>
    <w:rsid w:val="00C15F1E"/>
    <w:rsid w:val="00C16276"/>
    <w:rsid w:val="00C1649C"/>
    <w:rsid w:val="00C16745"/>
    <w:rsid w:val="00C169D0"/>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5"/>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02"/>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0"/>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BC1"/>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9C"/>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6E10"/>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6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7"/>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49E"/>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82D"/>
    <w:rsid w:val="00D63902"/>
    <w:rsid w:val="00D63925"/>
    <w:rsid w:val="00D63BE6"/>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14"/>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07D"/>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94"/>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A0"/>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AA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0EE"/>
    <w:rsid w:val="00E556E9"/>
    <w:rsid w:val="00E557A0"/>
    <w:rsid w:val="00E557B2"/>
    <w:rsid w:val="00E5589A"/>
    <w:rsid w:val="00E55AA5"/>
    <w:rsid w:val="00E562E2"/>
    <w:rsid w:val="00E5659C"/>
    <w:rsid w:val="00E568D0"/>
    <w:rsid w:val="00E56965"/>
    <w:rsid w:val="00E56C80"/>
    <w:rsid w:val="00E56D04"/>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E1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7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5F45"/>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CB"/>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243"/>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6D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C3"/>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727"/>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884096"/>
    <w:rsid w:val="04106A9D"/>
    <w:rsid w:val="04952012"/>
    <w:rsid w:val="050E2771"/>
    <w:rsid w:val="05EC415B"/>
    <w:rsid w:val="06E65E07"/>
    <w:rsid w:val="09622F6E"/>
    <w:rsid w:val="09C35937"/>
    <w:rsid w:val="0B660C1A"/>
    <w:rsid w:val="0B7329D8"/>
    <w:rsid w:val="0BA6333B"/>
    <w:rsid w:val="0C4C3AE9"/>
    <w:rsid w:val="0D204144"/>
    <w:rsid w:val="0E914DC4"/>
    <w:rsid w:val="0F6952FE"/>
    <w:rsid w:val="0F962E46"/>
    <w:rsid w:val="0F9B51C0"/>
    <w:rsid w:val="10644576"/>
    <w:rsid w:val="126F6B43"/>
    <w:rsid w:val="128A572B"/>
    <w:rsid w:val="13C457DA"/>
    <w:rsid w:val="14186D00"/>
    <w:rsid w:val="15802E15"/>
    <w:rsid w:val="158264C2"/>
    <w:rsid w:val="15FA5E4F"/>
    <w:rsid w:val="165105AA"/>
    <w:rsid w:val="16EC2B18"/>
    <w:rsid w:val="171C5278"/>
    <w:rsid w:val="17F93E0B"/>
    <w:rsid w:val="1A503318"/>
    <w:rsid w:val="1BEE1566"/>
    <w:rsid w:val="1C455CA5"/>
    <w:rsid w:val="1D2C69D2"/>
    <w:rsid w:val="1D776025"/>
    <w:rsid w:val="1F7E03C6"/>
    <w:rsid w:val="2130713A"/>
    <w:rsid w:val="21357E35"/>
    <w:rsid w:val="219F2BC8"/>
    <w:rsid w:val="22FC38F4"/>
    <w:rsid w:val="23837D8D"/>
    <w:rsid w:val="239E00B4"/>
    <w:rsid w:val="251E74A4"/>
    <w:rsid w:val="25567B3F"/>
    <w:rsid w:val="26321F0A"/>
    <w:rsid w:val="27843CE5"/>
    <w:rsid w:val="27C65FA5"/>
    <w:rsid w:val="28321535"/>
    <w:rsid w:val="28433ECA"/>
    <w:rsid w:val="285B0E5B"/>
    <w:rsid w:val="28E110B2"/>
    <w:rsid w:val="2B441EF6"/>
    <w:rsid w:val="2BBA7F7A"/>
    <w:rsid w:val="2BE70845"/>
    <w:rsid w:val="2BEDCB12"/>
    <w:rsid w:val="2C456DE2"/>
    <w:rsid w:val="2C5002AE"/>
    <w:rsid w:val="2C697555"/>
    <w:rsid w:val="2D8868B3"/>
    <w:rsid w:val="2E372F00"/>
    <w:rsid w:val="2E6E3B78"/>
    <w:rsid w:val="2EF56CC0"/>
    <w:rsid w:val="2F2919D6"/>
    <w:rsid w:val="2FAA6DC3"/>
    <w:rsid w:val="2FAB4538"/>
    <w:rsid w:val="30587D8C"/>
    <w:rsid w:val="32EB653A"/>
    <w:rsid w:val="332004E7"/>
    <w:rsid w:val="342C68FC"/>
    <w:rsid w:val="344A6FB9"/>
    <w:rsid w:val="34C0314D"/>
    <w:rsid w:val="34FF53FE"/>
    <w:rsid w:val="36324A75"/>
    <w:rsid w:val="36FA338C"/>
    <w:rsid w:val="37EDF4F5"/>
    <w:rsid w:val="380454FC"/>
    <w:rsid w:val="3A8134EB"/>
    <w:rsid w:val="3A914488"/>
    <w:rsid w:val="3BCB6780"/>
    <w:rsid w:val="3BDA58E1"/>
    <w:rsid w:val="3BF6237E"/>
    <w:rsid w:val="3D170DEA"/>
    <w:rsid w:val="3DFFB930"/>
    <w:rsid w:val="3E3B3815"/>
    <w:rsid w:val="3EFC2A3B"/>
    <w:rsid w:val="3FDEA7DB"/>
    <w:rsid w:val="40151A13"/>
    <w:rsid w:val="401A31B8"/>
    <w:rsid w:val="41A75F84"/>
    <w:rsid w:val="41B679DF"/>
    <w:rsid w:val="42380E68"/>
    <w:rsid w:val="42CD0A98"/>
    <w:rsid w:val="431A0C09"/>
    <w:rsid w:val="445442EC"/>
    <w:rsid w:val="45030982"/>
    <w:rsid w:val="47AF438B"/>
    <w:rsid w:val="47FF0A32"/>
    <w:rsid w:val="480E2158"/>
    <w:rsid w:val="49063FDE"/>
    <w:rsid w:val="4A0D0629"/>
    <w:rsid w:val="4AC353A3"/>
    <w:rsid w:val="4ACF1188"/>
    <w:rsid w:val="4B65373A"/>
    <w:rsid w:val="4BE27325"/>
    <w:rsid w:val="4CF129DB"/>
    <w:rsid w:val="4D00163A"/>
    <w:rsid w:val="4D136870"/>
    <w:rsid w:val="4D624DD9"/>
    <w:rsid w:val="4D6E0833"/>
    <w:rsid w:val="4EFC4A37"/>
    <w:rsid w:val="4F0F5BE3"/>
    <w:rsid w:val="4F4DDC4D"/>
    <w:rsid w:val="4FA55A32"/>
    <w:rsid w:val="4FF46AFF"/>
    <w:rsid w:val="50A8136F"/>
    <w:rsid w:val="513D792B"/>
    <w:rsid w:val="515C0953"/>
    <w:rsid w:val="52422029"/>
    <w:rsid w:val="5278257F"/>
    <w:rsid w:val="54C749F7"/>
    <w:rsid w:val="55040901"/>
    <w:rsid w:val="56685087"/>
    <w:rsid w:val="56DF05DE"/>
    <w:rsid w:val="56F11165"/>
    <w:rsid w:val="56F70118"/>
    <w:rsid w:val="57FC6189"/>
    <w:rsid w:val="59E60279"/>
    <w:rsid w:val="59EF0258"/>
    <w:rsid w:val="5A915D7B"/>
    <w:rsid w:val="5AD73286"/>
    <w:rsid w:val="5B83107F"/>
    <w:rsid w:val="5B895545"/>
    <w:rsid w:val="5BA87DE4"/>
    <w:rsid w:val="5BF824E6"/>
    <w:rsid w:val="5D050390"/>
    <w:rsid w:val="5D4035B6"/>
    <w:rsid w:val="5DFC657D"/>
    <w:rsid w:val="5E673F04"/>
    <w:rsid w:val="5F073306"/>
    <w:rsid w:val="5F1D1F5A"/>
    <w:rsid w:val="5F5F73B9"/>
    <w:rsid w:val="5FFFD8C0"/>
    <w:rsid w:val="602D236A"/>
    <w:rsid w:val="62162F02"/>
    <w:rsid w:val="63252FCF"/>
    <w:rsid w:val="63674580"/>
    <w:rsid w:val="64D140C0"/>
    <w:rsid w:val="656E5C27"/>
    <w:rsid w:val="6637C928"/>
    <w:rsid w:val="682F2FBF"/>
    <w:rsid w:val="6838144E"/>
    <w:rsid w:val="683A7085"/>
    <w:rsid w:val="68AA7398"/>
    <w:rsid w:val="6A1E6D28"/>
    <w:rsid w:val="6A80324A"/>
    <w:rsid w:val="6BFA6D0E"/>
    <w:rsid w:val="6C6402DF"/>
    <w:rsid w:val="6E000616"/>
    <w:rsid w:val="6E612015"/>
    <w:rsid w:val="6E6A4A64"/>
    <w:rsid w:val="6F3EF8F4"/>
    <w:rsid w:val="6F97D24A"/>
    <w:rsid w:val="70AC5E49"/>
    <w:rsid w:val="71E909FE"/>
    <w:rsid w:val="73C75C39"/>
    <w:rsid w:val="742C597A"/>
    <w:rsid w:val="74CF2FAC"/>
    <w:rsid w:val="75B5A293"/>
    <w:rsid w:val="76966DCA"/>
    <w:rsid w:val="771A302E"/>
    <w:rsid w:val="77466C79"/>
    <w:rsid w:val="77735706"/>
    <w:rsid w:val="77FFD178"/>
    <w:rsid w:val="786F5C73"/>
    <w:rsid w:val="79AD2E98"/>
    <w:rsid w:val="79D072BF"/>
    <w:rsid w:val="7B7F2F1D"/>
    <w:rsid w:val="7BC506FF"/>
    <w:rsid w:val="7BDBDEEB"/>
    <w:rsid w:val="7BFCFFC7"/>
    <w:rsid w:val="7CD018B0"/>
    <w:rsid w:val="7E25789B"/>
    <w:rsid w:val="7F0A084A"/>
    <w:rsid w:val="7F7E4AED"/>
    <w:rsid w:val="7F7FEAE7"/>
    <w:rsid w:val="7F8D4A12"/>
    <w:rsid w:val="7F97D7F2"/>
    <w:rsid w:val="7FBFA80E"/>
    <w:rsid w:val="7FD69A28"/>
    <w:rsid w:val="7FD7EDB6"/>
    <w:rsid w:val="7FFF3B73"/>
    <w:rsid w:val="8FBF7C1A"/>
    <w:rsid w:val="A6FEB8E8"/>
    <w:rsid w:val="AF7357B6"/>
    <w:rsid w:val="B43F961E"/>
    <w:rsid w:val="B85FDB83"/>
    <w:rsid w:val="BDCD087A"/>
    <w:rsid w:val="BDFE5BF3"/>
    <w:rsid w:val="C1BF7C39"/>
    <w:rsid w:val="C4BD4666"/>
    <w:rsid w:val="C73B9E57"/>
    <w:rsid w:val="CADB60D7"/>
    <w:rsid w:val="DAF67373"/>
    <w:rsid w:val="DC7C6527"/>
    <w:rsid w:val="DEE73C2B"/>
    <w:rsid w:val="DF7F402F"/>
    <w:rsid w:val="DFDF7D7A"/>
    <w:rsid w:val="DFE6B962"/>
    <w:rsid w:val="DFFA6D9E"/>
    <w:rsid w:val="DFFD6CD8"/>
    <w:rsid w:val="EBA7250A"/>
    <w:rsid w:val="EBEEBA8A"/>
    <w:rsid w:val="EBEF1A80"/>
    <w:rsid w:val="EDFF1E69"/>
    <w:rsid w:val="EF7CB3D9"/>
    <w:rsid w:val="EF7E56C0"/>
    <w:rsid w:val="EFFD903C"/>
    <w:rsid w:val="F3FBC3B0"/>
    <w:rsid w:val="F5DF601C"/>
    <w:rsid w:val="F9F3A651"/>
    <w:rsid w:val="FBFF0D9D"/>
    <w:rsid w:val="FD7D5ACF"/>
    <w:rsid w:val="FDDF97A4"/>
    <w:rsid w:val="FE35255F"/>
    <w:rsid w:val="FEC7552B"/>
    <w:rsid w:val="FEFFEEF7"/>
    <w:rsid w:val="FF9FAC0E"/>
    <w:rsid w:val="FFDA53F0"/>
    <w:rsid w:val="FFFC599E"/>
    <w:rsid w:val="FFFF9DF6"/>
    <w:rsid w:val="FFFFB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99" w:semiHidden="0" w:name="HTML Code"/>
    <w:lsdException w:unhideWhenUsed="0" w:uiPriority="0"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7"/>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1"/>
    <w:qFormat/>
    <w:uiPriority w:val="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2"/>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3"/>
    <w:qFormat/>
    <w:uiPriority w:val="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4"/>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5"/>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unhideWhenUsed/>
    <w:qFormat/>
    <w:uiPriority w:val="1"/>
  </w:style>
  <w:style w:type="table" w:default="1" w:styleId="63">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94"/>
    <w:qFormat/>
    <w:uiPriority w:val="99"/>
    <w:rPr>
      <w:b/>
      <w:bCs/>
    </w:rPr>
  </w:style>
  <w:style w:type="paragraph" w:styleId="12">
    <w:name w:val="annotation text"/>
    <w:basedOn w:val="1"/>
    <w:link w:val="78"/>
    <w:qFormat/>
    <w:uiPriority w:val="0"/>
    <w:pPr>
      <w:jc w:val="left"/>
    </w:pPr>
  </w:style>
  <w:style w:type="paragraph" w:styleId="13">
    <w:name w:val="toc 7"/>
    <w:basedOn w:val="1"/>
    <w:next w:val="1"/>
    <w:qFormat/>
    <w:uiPriority w:val="39"/>
    <w:pPr>
      <w:ind w:left="2520" w:leftChars="1200"/>
    </w:pPr>
  </w:style>
  <w:style w:type="paragraph" w:styleId="14">
    <w:name w:val="Body Text First Indent"/>
    <w:qFormat/>
    <w:uiPriority w:val="0"/>
    <w:pPr>
      <w:widowControl w:val="0"/>
      <w:spacing w:after="160" w:line="278" w:lineRule="auto"/>
      <w:ind w:firstLine="420" w:firstLineChars="100"/>
      <w:jc w:val="both"/>
    </w:pPr>
    <w:rPr>
      <w:rFonts w:ascii="仿宋_GB2312" w:hAnsi="Calibri" w:eastAsia="仿宋_GB2312" w:cs="Times New Roman"/>
      <w:kern w:val="2"/>
      <w:sz w:val="24"/>
      <w:szCs w:val="24"/>
      <w:lang w:val="en-US" w:eastAsia="zh-CN" w:bidi="ar-SA"/>
    </w:rPr>
  </w:style>
  <w:style w:type="paragraph" w:styleId="15">
    <w:name w:val="List Number"/>
    <w:basedOn w:val="16"/>
    <w:unhideWhenUsed/>
    <w:qFormat/>
    <w:uiPriority w:val="99"/>
    <w:pPr>
      <w:numPr>
        <w:ilvl w:val="0"/>
        <w:numId w:val="1"/>
      </w:numPr>
      <w:tabs>
        <w:tab w:val="clear" w:pos="360"/>
      </w:tabs>
      <w:spacing w:line="360" w:lineRule="auto"/>
      <w:ind w:left="420" w:hanging="420"/>
    </w:pPr>
    <w:rPr>
      <w:rFonts w:ascii="宋体"/>
      <w:szCs w:val="21"/>
    </w:rPr>
  </w:style>
  <w:style w:type="paragraph" w:customStyle="1" w:styleId="16">
    <w:name w:val="List Paragraph"/>
    <w:basedOn w:val="1"/>
    <w:link w:val="76"/>
    <w:qFormat/>
    <w:uiPriority w:val="34"/>
    <w:pPr>
      <w:ind w:firstLine="420" w:firstLineChars="200"/>
    </w:pPr>
    <w:rPr>
      <w:rFonts w:ascii="Calibri" w:hAnsi="Calibri"/>
      <w:szCs w:val="22"/>
    </w:rPr>
  </w:style>
  <w:style w:type="paragraph" w:styleId="17">
    <w:name w:val="Normal Indent"/>
    <w:basedOn w:val="1"/>
    <w:next w:val="1"/>
    <w:link w:val="68"/>
    <w:qFormat/>
    <w:uiPriority w:val="0"/>
    <w:pPr>
      <w:autoSpaceDE w:val="0"/>
      <w:autoSpaceDN w:val="0"/>
      <w:adjustRightInd w:val="0"/>
      <w:ind w:firstLine="420"/>
      <w:jc w:val="left"/>
    </w:pPr>
    <w:rPr>
      <w:rFonts w:asci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7"/>
    <w:qFormat/>
    <w:uiPriority w:val="0"/>
    <w:pPr>
      <w:shd w:val="clear" w:color="auto" w:fill="000080"/>
    </w:pPr>
  </w:style>
  <w:style w:type="paragraph" w:styleId="20">
    <w:name w:val="Body Text 3"/>
    <w:basedOn w:val="1"/>
    <w:link w:val="79"/>
    <w:qFormat/>
    <w:uiPriority w:val="0"/>
    <w:pPr>
      <w:spacing w:after="120"/>
    </w:pPr>
    <w:rPr>
      <w:sz w:val="16"/>
      <w:szCs w:val="16"/>
    </w:rPr>
  </w:style>
  <w:style w:type="paragraph" w:styleId="21">
    <w:name w:val="Body Text"/>
    <w:basedOn w:val="1"/>
    <w:next w:val="14"/>
    <w:link w:val="80"/>
    <w:qFormat/>
    <w:uiPriority w:val="0"/>
    <w:pPr>
      <w:tabs>
        <w:tab w:val="left" w:pos="567"/>
      </w:tabs>
      <w:spacing w:before="120" w:line="22" w:lineRule="atLeast"/>
    </w:pPr>
    <w:rPr>
      <w:rFonts w:ascii="宋体" w:hAnsi="宋体"/>
      <w:sz w:val="24"/>
    </w:rPr>
  </w:style>
  <w:style w:type="paragraph" w:styleId="22">
    <w:name w:val="Body Text Indent"/>
    <w:basedOn w:val="1"/>
    <w:link w:val="81"/>
    <w:qFormat/>
    <w:uiPriority w:val="99"/>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qFormat/>
    <w:uiPriority w:val="0"/>
    <w:pPr>
      <w:widowControl/>
      <w:ind w:left="600" w:leftChars="600"/>
      <w:jc w:val="left"/>
    </w:pPr>
    <w:rPr>
      <w:kern w:val="0"/>
      <w:sz w:val="24"/>
    </w:r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next w:val="1"/>
    <w:link w:val="82"/>
    <w:qFormat/>
    <w:uiPriority w:val="0"/>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83"/>
    <w:qFormat/>
    <w:uiPriority w:val="0"/>
    <w:pPr>
      <w:ind w:left="100" w:leftChars="2500"/>
    </w:pPr>
    <w:rPr>
      <w:rFonts w:ascii="仿宋_GB2312" w:hAnsi="宋体" w:eastAsia="仿宋_GB2312"/>
      <w:color w:val="000000"/>
      <w:sz w:val="24"/>
    </w:rPr>
  </w:style>
  <w:style w:type="paragraph" w:styleId="31">
    <w:name w:val="Body Text Indent 2"/>
    <w:basedOn w:val="1"/>
    <w:link w:val="84"/>
    <w:qFormat/>
    <w:uiPriority w:val="0"/>
    <w:pPr>
      <w:ind w:firstLine="480" w:firstLineChars="200"/>
    </w:pPr>
    <w:rPr>
      <w:rFonts w:ascii="仿宋_GB2312" w:eastAsia="仿宋_GB2312"/>
      <w:sz w:val="24"/>
    </w:rPr>
  </w:style>
  <w:style w:type="paragraph" w:styleId="32">
    <w:name w:val="Balloon Text"/>
    <w:basedOn w:val="1"/>
    <w:link w:val="85"/>
    <w:qFormat/>
    <w:uiPriority w:val="99"/>
    <w:rPr>
      <w:sz w:val="18"/>
      <w:szCs w:val="18"/>
    </w:rPr>
  </w:style>
  <w:style w:type="paragraph" w:styleId="33">
    <w:name w:val="footer"/>
    <w:basedOn w:val="1"/>
    <w:link w:val="8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2"/>
    <w:next w:val="1"/>
    <w:link w:val="95"/>
    <w:qFormat/>
    <w:uiPriority w:val="99"/>
    <w:pPr>
      <w:spacing w:after="120" w:line="480" w:lineRule="exact"/>
      <w:ind w:left="420" w:leftChars="200" w:firstLine="420" w:firstLineChars="200"/>
    </w:pPr>
    <w:rPr>
      <w:szCs w:val="20"/>
    </w:rPr>
  </w:style>
  <w:style w:type="paragraph" w:styleId="35">
    <w:name w:val="header"/>
    <w:basedOn w:val="1"/>
    <w:link w:val="87"/>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88"/>
    <w:qFormat/>
    <w:uiPriority w:val="11"/>
    <w:pPr>
      <w:widowControl/>
      <w:spacing w:before="240" w:after="60" w:line="312" w:lineRule="auto"/>
      <w:jc w:val="center"/>
      <w:outlineLvl w:val="1"/>
    </w:pPr>
    <w:rPr>
      <w:rFonts w:ascii="Cambria" w:hAnsi="Cambria" w:eastAsia="Times New Roman"/>
      <w:b/>
      <w:bCs/>
      <w:kern w:val="28"/>
      <w:sz w:val="32"/>
      <w:szCs w:val="32"/>
    </w:rPr>
  </w:style>
  <w:style w:type="paragraph" w:styleId="39">
    <w:name w:val="footnote text"/>
    <w:basedOn w:val="1"/>
    <w:link w:val="89"/>
    <w:qFormat/>
    <w:uiPriority w:val="0"/>
    <w:pPr>
      <w:widowControl/>
      <w:adjustRightInd w:val="0"/>
      <w:spacing w:line="312" w:lineRule="atLeast"/>
      <w:jc w:val="left"/>
    </w:pPr>
    <w:rPr>
      <w:kern w:val="0"/>
      <w:sz w:val="18"/>
      <w:szCs w:val="20"/>
    </w:rPr>
  </w:style>
  <w:style w:type="paragraph" w:styleId="40">
    <w:name w:val="toc 6"/>
    <w:basedOn w:val="1"/>
    <w:next w:val="1"/>
    <w:qFormat/>
    <w:uiPriority w:val="39"/>
    <w:pPr>
      <w:ind w:left="2100" w:leftChars="1000"/>
    </w:pPr>
  </w:style>
  <w:style w:type="paragraph" w:styleId="41">
    <w:name w:val="Body Text Indent 3"/>
    <w:basedOn w:val="1"/>
    <w:link w:val="9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2">
    <w:name w:val="index 9"/>
    <w:basedOn w:val="1"/>
    <w:next w:val="1"/>
    <w:qFormat/>
    <w:uiPriority w:val="0"/>
    <w:pPr>
      <w:ind w:left="1600" w:leftChars="1600"/>
    </w:pPr>
  </w:style>
  <w:style w:type="paragraph" w:styleId="43">
    <w:name w:val="table of figures"/>
    <w:basedOn w:val="1"/>
    <w:next w:val="1"/>
    <w:qFormat/>
    <w:uiPriority w:val="0"/>
    <w:pPr>
      <w:widowControl/>
      <w:ind w:left="840" w:hanging="420"/>
      <w:jc w:val="left"/>
    </w:pPr>
    <w:rPr>
      <w:kern w:val="0"/>
      <w:sz w:val="24"/>
      <w:szCs w:val="20"/>
    </w:rPr>
  </w:style>
  <w:style w:type="paragraph" w:styleId="44">
    <w:name w:val="toc 2"/>
    <w:basedOn w:val="1"/>
    <w:next w:val="1"/>
    <w:qFormat/>
    <w:uiPriority w:val="39"/>
    <w:pPr>
      <w:tabs>
        <w:tab w:val="right" w:leader="dot" w:pos="8937"/>
      </w:tabs>
      <w:spacing w:line="312" w:lineRule="auto"/>
      <w:ind w:left="420" w:leftChars="200"/>
    </w:pPr>
  </w:style>
  <w:style w:type="paragraph" w:styleId="45">
    <w:name w:val="toc 9"/>
    <w:basedOn w:val="1"/>
    <w:next w:val="1"/>
    <w:qFormat/>
    <w:uiPriority w:val="39"/>
    <w:pPr>
      <w:ind w:left="3360" w:leftChars="1600"/>
    </w:pPr>
  </w:style>
  <w:style w:type="paragraph" w:styleId="46">
    <w:name w:val="Body Text 2"/>
    <w:basedOn w:val="1"/>
    <w:link w:val="91"/>
    <w:qFormat/>
    <w:uiPriority w:val="0"/>
    <w:pPr>
      <w:widowControl/>
      <w:adjustRightInd w:val="0"/>
      <w:spacing w:line="360" w:lineRule="atLeast"/>
      <w:jc w:val="left"/>
    </w:pPr>
    <w:rPr>
      <w:rFonts w:ascii="宋体" w:hAnsi="宋体"/>
      <w:kern w:val="0"/>
      <w:sz w:val="24"/>
      <w:u w:val="single"/>
    </w:rPr>
  </w:style>
  <w:style w:type="paragraph" w:styleId="47">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rPr>
      <w:szCs w:val="20"/>
    </w:rPr>
  </w:style>
  <w:style w:type="paragraph" w:styleId="50">
    <w:name w:val="Title"/>
    <w:basedOn w:val="1"/>
    <w:link w:val="93"/>
    <w:qFormat/>
    <w:uiPriority w:val="10"/>
    <w:pPr>
      <w:jc w:val="center"/>
      <w:outlineLvl w:val="0"/>
    </w:pPr>
    <w:rPr>
      <w:b/>
      <w:sz w:val="32"/>
      <w:szCs w:val="20"/>
    </w:rPr>
  </w:style>
  <w:style w:type="character" w:styleId="52">
    <w:name w:val="Strong"/>
    <w:qFormat/>
    <w:uiPriority w:val="22"/>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HTML Code"/>
    <w:unhideWhenUsed/>
    <w:qFormat/>
    <w:uiPriority w:val="99"/>
    <w:rPr>
      <w:rFonts w:hint="default" w:ascii="monospace" w:hAnsi="monospace" w:eastAsia="monospace" w:cs="monospace"/>
      <w:sz w:val="22"/>
      <w:szCs w:val="22"/>
    </w:rPr>
  </w:style>
  <w:style w:type="character" w:styleId="58">
    <w:name w:val="annotation reference"/>
    <w:qFormat/>
    <w:uiPriority w:val="0"/>
    <w:rPr>
      <w:sz w:val="21"/>
      <w:szCs w:val="21"/>
    </w:rPr>
  </w:style>
  <w:style w:type="character" w:styleId="59">
    <w:name w:val="HTML Cite"/>
    <w:qFormat/>
    <w:uiPriority w:val="0"/>
    <w:rPr>
      <w:i/>
      <w:iCs/>
    </w:rPr>
  </w:style>
  <w:style w:type="character" w:styleId="60">
    <w:name w:val="footnote reference"/>
    <w:qFormat/>
    <w:uiPriority w:val="0"/>
    <w:rPr>
      <w:vertAlign w:val="superscript"/>
    </w:rPr>
  </w:style>
  <w:style w:type="character" w:styleId="61">
    <w:name w:val="HTML Keyboard"/>
    <w:unhideWhenUsed/>
    <w:qFormat/>
    <w:uiPriority w:val="99"/>
    <w:rPr>
      <w:rFonts w:hint="default" w:ascii="monospace" w:hAnsi="monospace" w:eastAsia="monospace" w:cs="monospace"/>
      <w:sz w:val="21"/>
      <w:szCs w:val="21"/>
    </w:rPr>
  </w:style>
  <w:style w:type="character" w:styleId="62">
    <w:name w:val="HTML Sample"/>
    <w:unhideWhenUsed/>
    <w:qFormat/>
    <w:uiPriority w:val="99"/>
    <w:rPr>
      <w:rFonts w:ascii="monospace" w:hAnsi="monospace" w:eastAsia="monospace" w:cs="monospace"/>
      <w:sz w:val="21"/>
      <w:szCs w:val="21"/>
    </w:rPr>
  </w:style>
  <w:style w:type="table" w:styleId="64">
    <w:name w:val="Table Grid"/>
    <w:basedOn w:val="6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65">
    <w:name w:val="Medium Grid 1 Accent 2"/>
    <w:basedOn w:val="6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6">
    <w:name w:val="标题 1 Char"/>
    <w:link w:val="2"/>
    <w:qFormat/>
    <w:uiPriority w:val="9"/>
    <w:rPr>
      <w:rFonts w:ascii="宋体"/>
      <w:b/>
      <w:kern w:val="44"/>
      <w:sz w:val="32"/>
    </w:rPr>
  </w:style>
  <w:style w:type="character" w:customStyle="1" w:styleId="67">
    <w:name w:val="标题 2 Char1"/>
    <w:link w:val="3"/>
    <w:qFormat/>
    <w:uiPriority w:val="9"/>
    <w:rPr>
      <w:rFonts w:ascii="Arial" w:hAnsi="Arial" w:eastAsia="黑体"/>
      <w:b/>
      <w:sz w:val="30"/>
      <w:lang w:val="en-US" w:eastAsia="zh-CN" w:bidi="ar-SA"/>
    </w:rPr>
  </w:style>
  <w:style w:type="character" w:customStyle="1" w:styleId="68">
    <w:name w:val="正文缩进 Char1"/>
    <w:link w:val="17"/>
    <w:qFormat/>
    <w:uiPriority w:val="0"/>
    <w:rPr>
      <w:rFonts w:ascii="宋体" w:eastAsia="宋体"/>
      <w:kern w:val="2"/>
      <w:sz w:val="24"/>
      <w:szCs w:val="24"/>
      <w:lang w:val="en-US" w:eastAsia="zh-CN" w:bidi="ar-SA"/>
    </w:rPr>
  </w:style>
  <w:style w:type="character" w:customStyle="1" w:styleId="69">
    <w:name w:val="标题 3 Char1"/>
    <w:link w:val="4"/>
    <w:qFormat/>
    <w:uiPriority w:val="0"/>
    <w:rPr>
      <w:rFonts w:ascii="宋体" w:eastAsia="宋体"/>
      <w:b/>
      <w:sz w:val="24"/>
      <w:u w:val="single"/>
      <w:lang w:val="en-US" w:eastAsia="zh-CN" w:bidi="ar-SA"/>
    </w:rPr>
  </w:style>
  <w:style w:type="character" w:customStyle="1" w:styleId="70">
    <w:name w:val="标题 4 Char"/>
    <w:link w:val="5"/>
    <w:qFormat/>
    <w:uiPriority w:val="9"/>
    <w:rPr>
      <w:rFonts w:ascii="Arial" w:hAnsi="Arial" w:eastAsia="黑体"/>
      <w:b/>
      <w:sz w:val="28"/>
    </w:rPr>
  </w:style>
  <w:style w:type="character" w:customStyle="1" w:styleId="71">
    <w:name w:val="标题 5 Char"/>
    <w:link w:val="6"/>
    <w:qFormat/>
    <w:uiPriority w:val="9"/>
    <w:rPr>
      <w:b/>
      <w:sz w:val="28"/>
    </w:rPr>
  </w:style>
  <w:style w:type="character" w:customStyle="1" w:styleId="72">
    <w:name w:val="标题 6 Char"/>
    <w:link w:val="7"/>
    <w:qFormat/>
    <w:uiPriority w:val="9"/>
    <w:rPr>
      <w:rFonts w:ascii="Arial" w:hAnsi="Arial" w:eastAsia="黑体"/>
      <w:b/>
      <w:sz w:val="24"/>
    </w:rPr>
  </w:style>
  <w:style w:type="character" w:customStyle="1" w:styleId="73">
    <w:name w:val="标题 7 Char"/>
    <w:link w:val="8"/>
    <w:qFormat/>
    <w:uiPriority w:val="9"/>
    <w:rPr>
      <w:b/>
      <w:sz w:val="24"/>
    </w:rPr>
  </w:style>
  <w:style w:type="character" w:customStyle="1" w:styleId="74">
    <w:name w:val="标题 8 Char"/>
    <w:link w:val="9"/>
    <w:qFormat/>
    <w:uiPriority w:val="9"/>
    <w:rPr>
      <w:rFonts w:ascii="Arial" w:hAnsi="Arial" w:eastAsia="黑体"/>
      <w:sz w:val="24"/>
    </w:rPr>
  </w:style>
  <w:style w:type="character" w:customStyle="1" w:styleId="75">
    <w:name w:val="标题 9 Char"/>
    <w:link w:val="10"/>
    <w:qFormat/>
    <w:uiPriority w:val="9"/>
    <w:rPr>
      <w:rFonts w:ascii="Arial" w:hAnsi="Arial" w:eastAsia="黑体"/>
      <w:sz w:val="21"/>
    </w:rPr>
  </w:style>
  <w:style w:type="character" w:customStyle="1" w:styleId="76">
    <w:name w:val="列出段落 Char1"/>
    <w:link w:val="16"/>
    <w:qFormat/>
    <w:uiPriority w:val="34"/>
    <w:rPr>
      <w:rFonts w:ascii="Calibri" w:hAnsi="Calibri" w:eastAsia="宋体"/>
      <w:kern w:val="2"/>
      <w:sz w:val="21"/>
      <w:szCs w:val="22"/>
      <w:lang w:val="en-US" w:eastAsia="zh-CN" w:bidi="ar-SA"/>
    </w:rPr>
  </w:style>
  <w:style w:type="character" w:customStyle="1" w:styleId="77">
    <w:name w:val="文档结构图 Char"/>
    <w:link w:val="19"/>
    <w:qFormat/>
    <w:uiPriority w:val="0"/>
    <w:rPr>
      <w:kern w:val="2"/>
      <w:sz w:val="21"/>
      <w:szCs w:val="24"/>
      <w:shd w:val="clear" w:color="auto" w:fill="000080"/>
    </w:rPr>
  </w:style>
  <w:style w:type="character" w:customStyle="1" w:styleId="78">
    <w:name w:val="批注文字 Char1"/>
    <w:link w:val="12"/>
    <w:qFormat/>
    <w:uiPriority w:val="99"/>
    <w:rPr>
      <w:kern w:val="2"/>
      <w:sz w:val="21"/>
      <w:szCs w:val="24"/>
    </w:rPr>
  </w:style>
  <w:style w:type="character" w:customStyle="1" w:styleId="79">
    <w:name w:val="正文文本 3 Char"/>
    <w:link w:val="20"/>
    <w:qFormat/>
    <w:uiPriority w:val="0"/>
    <w:rPr>
      <w:kern w:val="2"/>
      <w:sz w:val="16"/>
      <w:szCs w:val="16"/>
    </w:rPr>
  </w:style>
  <w:style w:type="character" w:customStyle="1" w:styleId="80">
    <w:name w:val="正文文本 Char"/>
    <w:link w:val="21"/>
    <w:qFormat/>
    <w:uiPriority w:val="0"/>
    <w:rPr>
      <w:rFonts w:ascii="宋体" w:hAnsi="宋体"/>
      <w:kern w:val="2"/>
      <w:sz w:val="24"/>
      <w:szCs w:val="24"/>
    </w:rPr>
  </w:style>
  <w:style w:type="character" w:customStyle="1" w:styleId="81">
    <w:name w:val="正文文本缩进 Char2"/>
    <w:link w:val="22"/>
    <w:qFormat/>
    <w:uiPriority w:val="0"/>
    <w:rPr>
      <w:rFonts w:eastAsia="宋体"/>
      <w:kern w:val="2"/>
      <w:sz w:val="24"/>
      <w:szCs w:val="24"/>
      <w:lang w:val="en-US" w:eastAsia="zh-CN" w:bidi="ar-SA"/>
    </w:rPr>
  </w:style>
  <w:style w:type="character" w:customStyle="1" w:styleId="82">
    <w:name w:val="纯文本 Char"/>
    <w:link w:val="28"/>
    <w:qFormat/>
    <w:uiPriority w:val="0"/>
    <w:rPr>
      <w:rFonts w:hint="eastAsia" w:ascii="宋体" w:hAnsi="Courier New" w:eastAsia="宋体" w:cs="宋体"/>
      <w:kern w:val="2"/>
      <w:sz w:val="21"/>
    </w:rPr>
  </w:style>
  <w:style w:type="character" w:customStyle="1" w:styleId="83">
    <w:name w:val="日期 Char"/>
    <w:link w:val="30"/>
    <w:qFormat/>
    <w:uiPriority w:val="0"/>
    <w:rPr>
      <w:rFonts w:ascii="仿宋_GB2312" w:hAnsi="宋体" w:eastAsia="仿宋_GB2312"/>
      <w:color w:val="000000"/>
      <w:kern w:val="2"/>
      <w:sz w:val="24"/>
      <w:szCs w:val="24"/>
    </w:rPr>
  </w:style>
  <w:style w:type="character" w:customStyle="1" w:styleId="84">
    <w:name w:val="正文文本缩进 2 Char"/>
    <w:link w:val="31"/>
    <w:qFormat/>
    <w:uiPriority w:val="0"/>
    <w:rPr>
      <w:rFonts w:ascii="仿宋_GB2312" w:eastAsia="仿宋_GB2312"/>
      <w:kern w:val="2"/>
      <w:sz w:val="24"/>
      <w:szCs w:val="24"/>
    </w:rPr>
  </w:style>
  <w:style w:type="character" w:customStyle="1" w:styleId="85">
    <w:name w:val="批注框文本 Char"/>
    <w:link w:val="32"/>
    <w:qFormat/>
    <w:uiPriority w:val="99"/>
    <w:rPr>
      <w:kern w:val="2"/>
      <w:sz w:val="18"/>
      <w:szCs w:val="18"/>
    </w:rPr>
  </w:style>
  <w:style w:type="character" w:customStyle="1" w:styleId="86">
    <w:name w:val="页脚 Char1"/>
    <w:link w:val="33"/>
    <w:qFormat/>
    <w:uiPriority w:val="99"/>
    <w:rPr>
      <w:rFonts w:ascii="宋体" w:eastAsia="宋体"/>
      <w:sz w:val="18"/>
      <w:lang w:val="en-US" w:eastAsia="zh-CN" w:bidi="ar-SA"/>
    </w:rPr>
  </w:style>
  <w:style w:type="character" w:customStyle="1" w:styleId="87">
    <w:name w:val="页眉 Char1"/>
    <w:link w:val="35"/>
    <w:qFormat/>
    <w:uiPriority w:val="99"/>
    <w:rPr>
      <w:rFonts w:eastAsia="宋体"/>
      <w:kern w:val="2"/>
      <w:sz w:val="18"/>
      <w:szCs w:val="18"/>
      <w:lang w:val="en-US" w:eastAsia="zh-CN" w:bidi="ar-SA"/>
    </w:rPr>
  </w:style>
  <w:style w:type="character" w:customStyle="1" w:styleId="88">
    <w:name w:val="副标题 Char2"/>
    <w:link w:val="38"/>
    <w:qFormat/>
    <w:locked/>
    <w:uiPriority w:val="11"/>
    <w:rPr>
      <w:rFonts w:ascii="Cambria" w:hAnsi="Cambria" w:eastAsia="Times New Roman"/>
      <w:b/>
      <w:bCs/>
      <w:kern w:val="28"/>
      <w:sz w:val="32"/>
      <w:szCs w:val="32"/>
    </w:rPr>
  </w:style>
  <w:style w:type="character" w:customStyle="1" w:styleId="89">
    <w:name w:val="脚注文本 Char"/>
    <w:link w:val="39"/>
    <w:qFormat/>
    <w:uiPriority w:val="0"/>
    <w:rPr>
      <w:sz w:val="18"/>
    </w:rPr>
  </w:style>
  <w:style w:type="character" w:customStyle="1" w:styleId="90">
    <w:name w:val="正文文本缩进 3 Char"/>
    <w:link w:val="41"/>
    <w:qFormat/>
    <w:uiPriority w:val="0"/>
    <w:rPr>
      <w:rFonts w:ascii="宋体"/>
      <w:sz w:val="24"/>
    </w:rPr>
  </w:style>
  <w:style w:type="character" w:customStyle="1" w:styleId="91">
    <w:name w:val="正文文本 2 Char"/>
    <w:link w:val="46"/>
    <w:qFormat/>
    <w:uiPriority w:val="0"/>
    <w:rPr>
      <w:rFonts w:ascii="宋体" w:hAnsi="宋体"/>
      <w:sz w:val="24"/>
      <w:szCs w:val="24"/>
      <w:u w:val="single"/>
    </w:rPr>
  </w:style>
  <w:style w:type="character" w:customStyle="1" w:styleId="92">
    <w:name w:val="HTML 预设格式 Char"/>
    <w:link w:val="47"/>
    <w:qFormat/>
    <w:uiPriority w:val="0"/>
    <w:rPr>
      <w:rFonts w:ascii="宋体" w:hAnsi="宋体" w:cs="宋体"/>
      <w:sz w:val="24"/>
      <w:szCs w:val="24"/>
    </w:rPr>
  </w:style>
  <w:style w:type="character" w:customStyle="1" w:styleId="93">
    <w:name w:val="标题 Char1"/>
    <w:link w:val="50"/>
    <w:qFormat/>
    <w:uiPriority w:val="0"/>
    <w:rPr>
      <w:b/>
      <w:kern w:val="2"/>
      <w:sz w:val="32"/>
    </w:rPr>
  </w:style>
  <w:style w:type="character" w:customStyle="1" w:styleId="94">
    <w:name w:val="批注主题 Char"/>
    <w:link w:val="11"/>
    <w:qFormat/>
    <w:uiPriority w:val="99"/>
    <w:rPr>
      <w:rFonts w:ascii="Times New Roman" w:hAnsi="Times New Roman" w:eastAsia="宋体" w:cs="Times New Roman"/>
      <w:b/>
      <w:bCs/>
      <w:kern w:val="2"/>
      <w:sz w:val="21"/>
      <w:szCs w:val="24"/>
      <w:lang w:val="en-US" w:eastAsia="zh-CN" w:bidi="ar-SA"/>
    </w:rPr>
  </w:style>
  <w:style w:type="character" w:customStyle="1" w:styleId="95">
    <w:name w:val="正文首行缩进 2 Char"/>
    <w:link w:val="34"/>
    <w:qFormat/>
    <w:uiPriority w:val="99"/>
    <w:rPr>
      <w:rFonts w:eastAsia="宋体"/>
      <w:kern w:val="2"/>
      <w:sz w:val="24"/>
      <w:szCs w:val="24"/>
      <w:lang w:val="en-US" w:eastAsia="zh-CN" w:bidi="ar-SA"/>
    </w:rPr>
  </w:style>
  <w:style w:type="character" w:customStyle="1" w:styleId="96">
    <w:name w:val="批注文字 字符"/>
    <w:qFormat/>
    <w:uiPriority w:val="99"/>
    <w:rPr>
      <w:rFonts w:ascii="Times New Roman" w:hAnsi="Times New Roman" w:eastAsia="宋体" w:cs="Times New Roman"/>
      <w:sz w:val="24"/>
      <w:lang w:val="en-US" w:eastAsia="zh-CN" w:bidi="ar-SA"/>
    </w:rPr>
  </w:style>
  <w:style w:type="character" w:customStyle="1" w:styleId="97">
    <w:name w:val="c21"/>
    <w:qFormat/>
    <w:uiPriority w:val="0"/>
    <w:rPr>
      <w:rFonts w:hint="default" w:ascii="ˎ̥" w:hAnsi="ˎ̥"/>
      <w:color w:val="000000"/>
      <w:sz w:val="20"/>
      <w:szCs w:val="20"/>
      <w:u w:val="none"/>
    </w:rPr>
  </w:style>
  <w:style w:type="character" w:customStyle="1" w:styleId="98">
    <w:name w:val="title4"/>
    <w:qFormat/>
    <w:uiPriority w:val="0"/>
    <w:rPr>
      <w:b/>
      <w:bCs/>
      <w:color w:val="1D87B3"/>
      <w:sz w:val="15"/>
      <w:szCs w:val="15"/>
    </w:rPr>
  </w:style>
  <w:style w:type="character" w:customStyle="1" w:styleId="99">
    <w:name w:val="标题 2 Char Char"/>
    <w:qFormat/>
    <w:uiPriority w:val="0"/>
    <w:rPr>
      <w:rFonts w:ascii="Arial" w:hAnsi="Arial" w:eastAsia="黑体"/>
      <w:b/>
      <w:bCs/>
      <w:kern w:val="2"/>
      <w:sz w:val="32"/>
      <w:szCs w:val="32"/>
      <w:lang w:val="en-US" w:eastAsia="zh-CN" w:bidi="ar-SA"/>
    </w:rPr>
  </w:style>
  <w:style w:type="character" w:customStyle="1" w:styleId="100">
    <w:name w:val="black1"/>
    <w:qFormat/>
    <w:uiPriority w:val="0"/>
    <w:rPr>
      <w:color w:val="000000"/>
    </w:rPr>
  </w:style>
  <w:style w:type="character" w:customStyle="1" w:styleId="101">
    <w:name w:val="street-address"/>
    <w:qFormat/>
    <w:uiPriority w:val="0"/>
  </w:style>
  <w:style w:type="character" w:customStyle="1" w:styleId="102">
    <w:name w:val="locality"/>
    <w:qFormat/>
    <w:uiPriority w:val="0"/>
  </w:style>
  <w:style w:type="character" w:customStyle="1" w:styleId="103">
    <w:name w:val="正文文本缩进 Char1"/>
    <w:link w:val="104"/>
    <w:qFormat/>
    <w:uiPriority w:val="99"/>
    <w:rPr>
      <w:rFonts w:ascii="宋体" w:hAnsi="宋体" w:eastAsia="宋体"/>
      <w:sz w:val="24"/>
      <w:szCs w:val="24"/>
      <w:lang w:bidi="ar-SA"/>
    </w:rPr>
  </w:style>
  <w:style w:type="paragraph" w:customStyle="1" w:styleId="104">
    <w:name w:val="正文文本缩进1"/>
    <w:basedOn w:val="1"/>
    <w:link w:val="103"/>
    <w:qFormat/>
    <w:uiPriority w:val="99"/>
    <w:pPr>
      <w:spacing w:line="480" w:lineRule="exact"/>
      <w:ind w:firstLine="480" w:firstLineChars="200"/>
    </w:pPr>
    <w:rPr>
      <w:rFonts w:ascii="宋体" w:hAnsi="宋体"/>
      <w:kern w:val="0"/>
      <w:sz w:val="24"/>
    </w:rPr>
  </w:style>
  <w:style w:type="character" w:customStyle="1" w:styleId="105">
    <w:name w:val="Char Char11"/>
    <w:qFormat/>
    <w:uiPriority w:val="0"/>
    <w:rPr>
      <w:rFonts w:ascii="宋体" w:eastAsia="宋体"/>
      <w:b/>
      <w:sz w:val="24"/>
      <w:u w:val="single"/>
      <w:lang w:val="en-US" w:eastAsia="zh-CN" w:bidi="ar-SA"/>
    </w:rPr>
  </w:style>
  <w:style w:type="character" w:customStyle="1" w:styleId="106">
    <w:name w:val="txt"/>
    <w:qFormat/>
    <w:uiPriority w:val="0"/>
  </w:style>
  <w:style w:type="character" w:customStyle="1" w:styleId="107">
    <w:name w:val="正文缩进 Char Char"/>
    <w:link w:val="108"/>
    <w:qFormat/>
    <w:uiPriority w:val="0"/>
    <w:rPr>
      <w:rFonts w:ascii="宋体" w:eastAsia="宋体"/>
      <w:snapToGrid w:val="0"/>
      <w:color w:val="000000"/>
      <w:kern w:val="28"/>
      <w:sz w:val="28"/>
      <w:lang w:bidi="ar-SA"/>
    </w:rPr>
  </w:style>
  <w:style w:type="paragraph" w:customStyle="1" w:styleId="108">
    <w:name w:val="正文缩进1"/>
    <w:basedOn w:val="1"/>
    <w:link w:val="10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9">
    <w:name w:val="普通文字1 Char1"/>
    <w:qFormat/>
    <w:uiPriority w:val="0"/>
    <w:rPr>
      <w:rFonts w:ascii="宋体" w:hAnsi="Courier New" w:eastAsia="宋体"/>
      <w:kern w:val="2"/>
      <w:sz w:val="21"/>
      <w:lang w:val="en-US" w:eastAsia="zh-CN" w:bidi="ar-SA"/>
    </w:rPr>
  </w:style>
  <w:style w:type="character" w:customStyle="1" w:styleId="110">
    <w:name w:val="chanpin1"/>
    <w:qFormat/>
    <w:uiPriority w:val="0"/>
    <w:rPr>
      <w:rFonts w:hint="default" w:ascii="ˎ̥" w:hAnsi="ˎ̥"/>
      <w:color w:val="000000"/>
      <w:sz w:val="20"/>
      <w:szCs w:val="20"/>
      <w:u w:val="none"/>
    </w:rPr>
  </w:style>
  <w:style w:type="character" w:customStyle="1" w:styleId="111">
    <w:name w:val="标题 3 Char Char"/>
    <w:qFormat/>
    <w:uiPriority w:val="0"/>
    <w:rPr>
      <w:rFonts w:eastAsia="宋体"/>
      <w:b/>
      <w:bCs/>
      <w:kern w:val="2"/>
      <w:sz w:val="32"/>
      <w:szCs w:val="32"/>
      <w:lang w:val="en-US" w:eastAsia="zh-CN" w:bidi="ar-SA"/>
    </w:rPr>
  </w:style>
  <w:style w:type="character" w:customStyle="1" w:styleId="112">
    <w:name w:val="段1 Char"/>
    <w:qFormat/>
    <w:uiPriority w:val="0"/>
    <w:rPr>
      <w:rFonts w:ascii="宋体" w:eastAsia="宋体"/>
      <w:sz w:val="24"/>
      <w:lang w:val="en-US" w:eastAsia="zh-CN" w:bidi="ar-SA"/>
    </w:rPr>
  </w:style>
  <w:style w:type="character" w:customStyle="1" w:styleId="113">
    <w:name w:val="chanpin拷贝"/>
    <w:qFormat/>
    <w:uiPriority w:val="0"/>
  </w:style>
  <w:style w:type="character" w:customStyle="1" w:styleId="114">
    <w:name w:val="纯文本 Char1"/>
    <w:qFormat/>
    <w:uiPriority w:val="0"/>
    <w:rPr>
      <w:rFonts w:ascii="宋体" w:hAnsi="Courier New" w:eastAsia="宋体"/>
      <w:kern w:val="2"/>
      <w:sz w:val="21"/>
      <w:lang w:val="en-US" w:eastAsia="zh-CN" w:bidi="ar-SA"/>
    </w:rPr>
  </w:style>
  <w:style w:type="character" w:customStyle="1" w:styleId="115">
    <w:name w:val="apple-style-span"/>
    <w:qFormat/>
    <w:uiPriority w:val="0"/>
    <w:rPr>
      <w:rFonts w:cs="Times New Roman"/>
    </w:rPr>
  </w:style>
  <w:style w:type="paragraph" w:customStyle="1" w:styleId="116">
    <w:name w:val="二级条标题"/>
    <w:basedOn w:val="117"/>
    <w:next w:val="1"/>
    <w:link w:val="120"/>
    <w:qFormat/>
    <w:uiPriority w:val="99"/>
    <w:pPr>
      <w:numPr>
        <w:ilvl w:val="0"/>
        <w:numId w:val="0"/>
      </w:numPr>
      <w:tabs>
        <w:tab w:val="left" w:pos="360"/>
        <w:tab w:val="left" w:pos="840"/>
      </w:tabs>
      <w:ind w:hanging="840"/>
      <w:outlineLvl w:val="2"/>
    </w:pPr>
    <w:rPr>
      <w:rFonts w:ascii="宋体" w:eastAsia="宋体"/>
      <w:b w:val="0"/>
    </w:rPr>
  </w:style>
  <w:style w:type="paragraph" w:customStyle="1" w:styleId="117">
    <w:name w:val="一级条标题"/>
    <w:basedOn w:val="118"/>
    <w:next w:val="1"/>
    <w:link w:val="119"/>
    <w:qFormat/>
    <w:uiPriority w:val="0"/>
    <w:pPr>
      <w:numPr>
        <w:ilvl w:val="1"/>
      </w:numPr>
      <w:tabs>
        <w:tab w:val="left" w:pos="360"/>
        <w:tab w:val="left" w:pos="840"/>
      </w:tabs>
      <w:ind w:left="0" w:hanging="840"/>
      <w:outlineLvl w:val="1"/>
    </w:pPr>
  </w:style>
  <w:style w:type="paragraph" w:customStyle="1" w:styleId="118">
    <w:name w:val="章标题"/>
    <w:next w:val="1"/>
    <w:qFormat/>
    <w:uiPriority w:val="99"/>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119">
    <w:name w:val="一级条标题 Char"/>
    <w:link w:val="117"/>
    <w:qFormat/>
    <w:uiPriority w:val="0"/>
    <w:rPr>
      <w:rFonts w:ascii="黑体" w:eastAsia="黑体"/>
      <w:b/>
      <w:sz w:val="28"/>
    </w:rPr>
  </w:style>
  <w:style w:type="character" w:customStyle="1" w:styleId="120">
    <w:name w:val="二级条标题 Char"/>
    <w:link w:val="116"/>
    <w:qFormat/>
    <w:uiPriority w:val="99"/>
    <w:rPr>
      <w:rFonts w:ascii="宋体"/>
      <w:sz w:val="28"/>
    </w:rPr>
  </w:style>
  <w:style w:type="paragraph" w:customStyle="1" w:styleId="12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2">
    <w:name w:val="字元 字元"/>
    <w:basedOn w:val="1"/>
    <w:qFormat/>
    <w:uiPriority w:val="0"/>
    <w:rPr>
      <w:rFonts w:ascii="Tahoma" w:hAnsi="Tahoma"/>
      <w:sz w:val="24"/>
      <w:szCs w:val="20"/>
    </w:rPr>
  </w:style>
  <w:style w:type="paragraph" w:customStyle="1" w:styleId="123">
    <w:name w:val="Char3 Char Char Char"/>
    <w:basedOn w:val="1"/>
    <w:qFormat/>
    <w:uiPriority w:val="0"/>
    <w:rPr>
      <w:rFonts w:ascii="Tahoma" w:hAnsi="Tahoma"/>
      <w:sz w:val="24"/>
      <w:szCs w:val="20"/>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5">
    <w:name w:val="项目编号2"/>
    <w:basedOn w:val="126"/>
    <w:qFormat/>
    <w:uiPriority w:val="0"/>
    <w:pPr>
      <w:numPr>
        <w:numId w:val="3"/>
      </w:numPr>
    </w:pPr>
  </w:style>
  <w:style w:type="paragraph" w:customStyle="1" w:styleId="126">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27">
    <w:name w:val="图中文字"/>
    <w:basedOn w:val="1"/>
    <w:qFormat/>
    <w:uiPriority w:val="0"/>
    <w:pPr>
      <w:adjustRightInd w:val="0"/>
      <w:snapToGrid w:val="0"/>
      <w:spacing w:line="0" w:lineRule="atLeast"/>
      <w:jc w:val="center"/>
    </w:pPr>
    <w:rPr>
      <w:sz w:val="24"/>
      <w:szCs w:val="20"/>
    </w:rPr>
  </w:style>
  <w:style w:type="paragraph" w:customStyle="1" w:styleId="12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0">
    <w:name w:val="Char2"/>
    <w:basedOn w:val="1"/>
    <w:qFormat/>
    <w:uiPriority w:val="0"/>
    <w:rPr>
      <w:rFonts w:ascii="Tahoma" w:hAnsi="Tahoma"/>
      <w:sz w:val="24"/>
      <w:szCs w:val="20"/>
    </w:rPr>
  </w:style>
  <w:style w:type="paragraph" w:customStyle="1" w:styleId="13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0">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4">
    <w:name w:val="font8"/>
    <w:basedOn w:val="1"/>
    <w:qFormat/>
    <w:uiPriority w:val="0"/>
    <w:pPr>
      <w:widowControl/>
      <w:spacing w:before="100" w:beforeAutospacing="1" w:after="100" w:afterAutospacing="1"/>
      <w:jc w:val="left"/>
    </w:pPr>
    <w:rPr>
      <w:kern w:val="0"/>
      <w:sz w:val="36"/>
      <w:szCs w:val="36"/>
    </w:rPr>
  </w:style>
  <w:style w:type="paragraph" w:customStyle="1" w:styleId="145">
    <w:name w:val="Char"/>
    <w:basedOn w:val="1"/>
    <w:qFormat/>
    <w:uiPriority w:val="0"/>
    <w:pPr>
      <w:tabs>
        <w:tab w:val="left" w:pos="360"/>
      </w:tabs>
    </w:pPr>
    <w:rPr>
      <w:sz w:val="24"/>
    </w:rPr>
  </w:style>
  <w:style w:type="paragraph" w:customStyle="1" w:styleId="14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 Char1"/>
    <w:basedOn w:val="19"/>
    <w:qFormat/>
    <w:uiPriority w:val="0"/>
    <w:rPr>
      <w:rFonts w:ascii="Tahoma" w:hAnsi="Tahoma"/>
      <w:sz w:val="24"/>
    </w:rPr>
  </w:style>
  <w:style w:type="paragraph" w:customStyle="1" w:styleId="1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4">
    <w:name w:val="Char1 Char Char Char1"/>
    <w:basedOn w:val="1"/>
    <w:qFormat/>
    <w:uiPriority w:val="0"/>
    <w:rPr>
      <w:rFonts w:ascii="Tahoma" w:hAnsi="Tahoma" w:cs="仿宋_GB2312"/>
      <w:sz w:val="24"/>
      <w:szCs w:val="28"/>
    </w:rPr>
  </w:style>
  <w:style w:type="paragraph" w:customStyle="1" w:styleId="155">
    <w:name w:val="四级条标题"/>
    <w:basedOn w:val="156"/>
    <w:next w:val="1"/>
    <w:qFormat/>
    <w:uiPriority w:val="0"/>
    <w:pPr>
      <w:numPr>
        <w:ilvl w:val="4"/>
      </w:numPr>
      <w:tabs>
        <w:tab w:val="left" w:pos="360"/>
        <w:tab w:val="left" w:pos="840"/>
      </w:tabs>
      <w:ind w:left="0" w:hanging="840"/>
      <w:outlineLvl w:val="4"/>
    </w:pPr>
  </w:style>
  <w:style w:type="paragraph" w:customStyle="1" w:styleId="156">
    <w:name w:val="三级条标题"/>
    <w:basedOn w:val="116"/>
    <w:next w:val="1"/>
    <w:qFormat/>
    <w:uiPriority w:val="99"/>
    <w:pPr>
      <w:numPr>
        <w:ilvl w:val="3"/>
        <w:numId w:val="2"/>
      </w:numPr>
      <w:ind w:left="0" w:hanging="840"/>
      <w:outlineLvl w:val="3"/>
    </w:pPr>
  </w:style>
  <w:style w:type="paragraph" w:customStyle="1" w:styleId="15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8">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项目符号1"/>
    <w:basedOn w:val="161"/>
    <w:qFormat/>
    <w:uiPriority w:val="0"/>
    <w:pPr>
      <w:ind w:left="-25" w:firstLine="0"/>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五级条标题"/>
    <w:basedOn w:val="155"/>
    <w:next w:val="1"/>
    <w:qFormat/>
    <w:uiPriority w:val="0"/>
    <w:pPr>
      <w:numPr>
        <w:ilvl w:val="5"/>
      </w:numPr>
      <w:ind w:left="0" w:hanging="840"/>
      <w:outlineLvl w:val="5"/>
    </w:pPr>
  </w:style>
  <w:style w:type="paragraph" w:customStyle="1" w:styleId="16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6">
    <w:name w:val="文档正文"/>
    <w:basedOn w:val="1"/>
    <w:qFormat/>
    <w:uiPriority w:val="0"/>
    <w:pPr>
      <w:snapToGrid w:val="0"/>
      <w:spacing w:before="120" w:after="120" w:line="180" w:lineRule="auto"/>
    </w:pPr>
    <w:rPr>
      <w:rFonts w:ascii="Arial" w:hAnsi="Arial"/>
      <w:szCs w:val="20"/>
    </w:rPr>
  </w:style>
  <w:style w:type="paragraph" w:customStyle="1" w:styleId="1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9">
    <w:name w:val="Char Char Char1 Char"/>
    <w:basedOn w:val="1"/>
    <w:qFormat/>
    <w:uiPriority w:val="0"/>
    <w:rPr>
      <w:rFonts w:ascii="Tahoma" w:hAnsi="Tahoma"/>
      <w:sz w:val="24"/>
      <w:szCs w:val="20"/>
    </w:rPr>
  </w:style>
  <w:style w:type="paragraph" w:customStyle="1" w:styleId="17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1">
    <w:name w:val="1名"/>
    <w:basedOn w:val="1"/>
    <w:qFormat/>
    <w:uiPriority w:val="0"/>
    <w:pPr>
      <w:numPr>
        <w:ilvl w:val="0"/>
        <w:numId w:val="6"/>
      </w:numPr>
      <w:spacing w:before="120"/>
    </w:pPr>
    <w:rPr>
      <w:rFonts w:ascii="宋体"/>
      <w:sz w:val="28"/>
      <w:szCs w:val="20"/>
    </w:rPr>
  </w:style>
  <w:style w:type="paragraph" w:customStyle="1" w:styleId="17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3">
    <w:name w:val="Char Char Char1 Char1"/>
    <w:basedOn w:val="1"/>
    <w:qFormat/>
    <w:uiPriority w:val="0"/>
    <w:rPr>
      <w:rFonts w:ascii="Tahoma" w:hAnsi="Tahoma"/>
      <w:sz w:val="24"/>
      <w:szCs w:val="20"/>
    </w:rPr>
  </w:style>
  <w:style w:type="paragraph" w:customStyle="1" w:styleId="174">
    <w:name w:val="Char Char Char Char Char Char Char Char Char Char"/>
    <w:basedOn w:val="1"/>
    <w:qFormat/>
    <w:uiPriority w:val="0"/>
  </w:style>
  <w:style w:type="paragraph" w:customStyle="1" w:styleId="17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6">
    <w:name w:val="Char1"/>
    <w:basedOn w:val="1"/>
    <w:qFormat/>
    <w:uiPriority w:val="0"/>
    <w:pPr>
      <w:tabs>
        <w:tab w:val="left" w:pos="360"/>
      </w:tabs>
    </w:pPr>
    <w:rPr>
      <w:sz w:val="24"/>
    </w:rPr>
  </w:style>
  <w:style w:type="paragraph" w:customStyle="1" w:styleId="177">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默认段落字体 Para Char Char Char Char"/>
    <w:basedOn w:val="1"/>
    <w:qFormat/>
    <w:uiPriority w:val="0"/>
    <w:rPr>
      <w:rFonts w:ascii="Arial" w:hAnsi="Arial" w:cs="Arial"/>
      <w:szCs w:val="21"/>
    </w:rPr>
  </w:style>
  <w:style w:type="paragraph" w:customStyle="1" w:styleId="18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4">
    <w:name w:val="Char Char Char"/>
    <w:basedOn w:val="1"/>
    <w:qFormat/>
    <w:uiPriority w:val="0"/>
    <w:rPr>
      <w:rFonts w:ascii="Tahoma" w:hAnsi="Tahoma"/>
      <w:sz w:val="24"/>
      <w:szCs w:val="20"/>
    </w:rPr>
  </w:style>
  <w:style w:type="paragraph" w:customStyle="1" w:styleId="1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1"/>
    <w:basedOn w:val="1"/>
    <w:qFormat/>
    <w:uiPriority w:val="0"/>
    <w:rPr>
      <w:rFonts w:ascii="Tahoma" w:hAnsi="Tahoma"/>
      <w:sz w:val="24"/>
      <w:szCs w:val="20"/>
    </w:rPr>
  </w:style>
  <w:style w:type="paragraph" w:customStyle="1" w:styleId="18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0">
    <w:name w:val="样式2"/>
    <w:basedOn w:val="49"/>
    <w:qFormat/>
    <w:uiPriority w:val="0"/>
    <w:pPr>
      <w:spacing w:line="360" w:lineRule="auto"/>
      <w:jc w:val="center"/>
    </w:pPr>
    <w:rPr>
      <w:sz w:val="24"/>
    </w:rPr>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3">
    <w:name w:val="正文 + 楷体_GB2312"/>
    <w:basedOn w:val="1"/>
    <w:qFormat/>
    <w:uiPriority w:val="0"/>
    <w:pPr>
      <w:widowControl/>
      <w:jc w:val="left"/>
    </w:pPr>
    <w:rPr>
      <w:rFonts w:ascii="楷体_GB2312" w:eastAsia="楷体_GB2312" w:cs="Arial"/>
      <w:kern w:val="0"/>
      <w:sz w:val="24"/>
    </w:rPr>
  </w:style>
  <w:style w:type="paragraph" w:customStyle="1" w:styleId="19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5">
    <w:name w:val="1 Char Char Char Char"/>
    <w:basedOn w:val="1"/>
    <w:qFormat/>
    <w:uiPriority w:val="0"/>
    <w:rPr>
      <w:rFonts w:ascii="Tahoma" w:hAnsi="Tahoma"/>
      <w:sz w:val="24"/>
      <w:szCs w:val="20"/>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列出段落1"/>
    <w:basedOn w:val="1"/>
    <w:qFormat/>
    <w:uiPriority w:val="34"/>
    <w:pPr>
      <w:ind w:firstLine="420" w:firstLineChars="200"/>
    </w:pPr>
    <w:rPr>
      <w:rFonts w:ascii="Calibri" w:hAnsi="Calibri"/>
      <w:szCs w:val="22"/>
    </w:rPr>
  </w:style>
  <w:style w:type="paragraph" w:customStyle="1" w:styleId="19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字元 字元1"/>
    <w:basedOn w:val="1"/>
    <w:qFormat/>
    <w:uiPriority w:val="0"/>
    <w:rPr>
      <w:rFonts w:ascii="Tahoma" w:hAnsi="Tahoma"/>
      <w:sz w:val="24"/>
      <w:szCs w:val="20"/>
    </w:rPr>
  </w:style>
  <w:style w:type="paragraph" w:customStyle="1" w:styleId="200">
    <w:name w:val="_Style 160"/>
    <w:qFormat/>
    <w:uiPriority w:val="0"/>
    <w:rPr>
      <w:rFonts w:ascii="Times New Roman" w:hAnsi="Times New Roman" w:eastAsia="宋体" w:cs="Times New Roman"/>
      <w:kern w:val="2"/>
      <w:sz w:val="21"/>
      <w:szCs w:val="24"/>
      <w:lang w:val="en-US" w:eastAsia="zh-CN" w:bidi="ar-SA"/>
    </w:rPr>
  </w:style>
  <w:style w:type="paragraph" w:customStyle="1" w:styleId="201">
    <w:name w:val="项目编号3"/>
    <w:basedOn w:val="161"/>
    <w:qFormat/>
    <w:uiPriority w:val="0"/>
    <w:pPr>
      <w:numPr>
        <w:ilvl w:val="0"/>
        <w:numId w:val="7"/>
      </w:numPr>
    </w:pPr>
  </w:style>
  <w:style w:type="paragraph" w:customStyle="1" w:styleId="202">
    <w:name w:val="Char21"/>
    <w:basedOn w:val="1"/>
    <w:qFormat/>
    <w:uiPriority w:val="0"/>
    <w:rPr>
      <w:rFonts w:ascii="Tahoma" w:hAnsi="Tahoma"/>
      <w:sz w:val="24"/>
      <w:szCs w:val="20"/>
    </w:rPr>
  </w:style>
  <w:style w:type="paragraph" w:customStyle="1" w:styleId="203">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4">
    <w:name w:val="Char Char Char Char Char Char Char Char Char Char1"/>
    <w:basedOn w:val="1"/>
    <w:qFormat/>
    <w:uiPriority w:val="0"/>
    <w:rPr>
      <w:rFonts w:ascii="宋体" w:hAnsi="宋体" w:cs="Courier New"/>
      <w:sz w:val="32"/>
      <w:szCs w:val="32"/>
    </w:rPr>
  </w:style>
  <w:style w:type="paragraph" w:customStyle="1" w:styleId="205">
    <w:name w:val="正文文本样式 加粗"/>
    <w:basedOn w:val="161"/>
    <w:qFormat/>
    <w:uiPriority w:val="0"/>
    <w:rPr>
      <w:b/>
    </w:rPr>
  </w:style>
  <w:style w:type="paragraph" w:customStyle="1" w:styleId="206">
    <w:name w:val="Char2 Char Char Char Char Char Char"/>
    <w:basedOn w:val="1"/>
    <w:qFormat/>
    <w:uiPriority w:val="0"/>
    <w:pPr>
      <w:widowControl/>
      <w:spacing w:line="400" w:lineRule="exact"/>
      <w:jc w:val="center"/>
    </w:pPr>
  </w:style>
  <w:style w:type="paragraph" w:customStyle="1" w:styleId="207">
    <w:name w:val="Char Char4"/>
    <w:basedOn w:val="1"/>
    <w:qFormat/>
    <w:uiPriority w:val="0"/>
    <w:pPr>
      <w:widowControl/>
      <w:spacing w:line="400" w:lineRule="exact"/>
      <w:jc w:val="center"/>
    </w:pPr>
  </w:style>
  <w:style w:type="paragraph" w:customStyle="1" w:styleId="208">
    <w:name w:val="Char3 Char Char Char1"/>
    <w:basedOn w:val="1"/>
    <w:qFormat/>
    <w:uiPriority w:val="0"/>
    <w:rPr>
      <w:rFonts w:ascii="Tahoma" w:hAnsi="Tahoma"/>
      <w:sz w:val="24"/>
      <w:szCs w:val="20"/>
    </w:rPr>
  </w:style>
  <w:style w:type="paragraph" w:customStyle="1" w:styleId="20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1">
    <w:name w:val="中等深浅网格 1 - 强调文字颜色 2 Char"/>
    <w:link w:val="212"/>
    <w:qFormat/>
    <w:uiPriority w:val="0"/>
    <w:rPr>
      <w:kern w:val="2"/>
      <w:sz w:val="21"/>
      <w:szCs w:val="24"/>
      <w:lang w:val="zh-CN" w:eastAsia="zh-CN"/>
    </w:rPr>
  </w:style>
  <w:style w:type="paragraph" w:customStyle="1" w:styleId="212">
    <w:name w:val="1"/>
    <w:link w:val="211"/>
    <w:qFormat/>
    <w:uiPriority w:val="0"/>
    <w:rPr>
      <w:rFonts w:ascii="Times New Roman" w:hAnsi="Times New Roman" w:eastAsia="宋体" w:cs="Times New Roman"/>
      <w:kern w:val="2"/>
      <w:sz w:val="21"/>
      <w:szCs w:val="24"/>
      <w:lang w:val="zh-CN" w:eastAsia="zh-CN" w:bidi="ar-SA"/>
    </w:rPr>
  </w:style>
  <w:style w:type="paragraph" w:customStyle="1" w:styleId="213">
    <w:name w:val="图文"/>
    <w:basedOn w:val="1"/>
    <w:qFormat/>
    <w:uiPriority w:val="0"/>
    <w:pPr>
      <w:adjustRightInd w:val="0"/>
      <w:snapToGrid w:val="0"/>
      <w:spacing w:after="50" w:line="360" w:lineRule="auto"/>
    </w:pPr>
    <w:rPr>
      <w:sz w:val="24"/>
    </w:rPr>
  </w:style>
  <w:style w:type="paragraph" w:customStyle="1" w:styleId="21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5">
    <w:name w:val="正文表格"/>
    <w:basedOn w:val="1"/>
    <w:link w:val="216"/>
    <w:qFormat/>
    <w:uiPriority w:val="0"/>
    <w:pPr>
      <w:adjustRightInd w:val="0"/>
      <w:snapToGrid w:val="0"/>
      <w:jc w:val="left"/>
    </w:pPr>
    <w:rPr>
      <w:rFonts w:ascii="宋体" w:hAnsi="宋体"/>
      <w:color w:val="000000"/>
      <w:szCs w:val="21"/>
    </w:rPr>
  </w:style>
  <w:style w:type="character" w:customStyle="1" w:styleId="216">
    <w:name w:val="正文表格 Char"/>
    <w:link w:val="215"/>
    <w:qFormat/>
    <w:uiPriority w:val="0"/>
    <w:rPr>
      <w:rFonts w:ascii="宋体" w:hAnsi="宋体"/>
      <w:color w:val="000000"/>
      <w:kern w:val="2"/>
      <w:sz w:val="21"/>
      <w:szCs w:val="21"/>
    </w:rPr>
  </w:style>
  <w:style w:type="paragraph" w:customStyle="1" w:styleId="217">
    <w:name w:val="正文重点"/>
    <w:basedOn w:val="1"/>
    <w:link w:val="218"/>
    <w:qFormat/>
    <w:uiPriority w:val="0"/>
    <w:pPr>
      <w:adjustRightInd w:val="0"/>
      <w:spacing w:line="360" w:lineRule="auto"/>
      <w:ind w:firstLine="482" w:firstLineChars="200"/>
      <w:jc w:val="left"/>
      <w:textAlignment w:val="baseline"/>
    </w:pPr>
    <w:rPr>
      <w:b/>
      <w:kern w:val="0"/>
      <w:sz w:val="24"/>
      <w:szCs w:val="20"/>
    </w:rPr>
  </w:style>
  <w:style w:type="character" w:customStyle="1" w:styleId="218">
    <w:name w:val="正文重点 Char"/>
    <w:link w:val="217"/>
    <w:qFormat/>
    <w:uiPriority w:val="0"/>
    <w:rPr>
      <w:b/>
      <w:sz w:val="24"/>
    </w:rPr>
  </w:style>
  <w:style w:type="paragraph" w:customStyle="1" w:styleId="219">
    <w:name w:val="标题1-附件"/>
    <w:basedOn w:val="2"/>
    <w:qFormat/>
    <w:uiPriority w:val="0"/>
    <w:pPr>
      <w:jc w:val="left"/>
    </w:pPr>
    <w:rPr>
      <w:sz w:val="24"/>
      <w:szCs w:val="24"/>
    </w:rPr>
  </w:style>
  <w:style w:type="paragraph" w:customStyle="1" w:styleId="220">
    <w:name w:val="正文小标题"/>
    <w:basedOn w:val="1"/>
    <w:next w:val="17"/>
    <w:link w:val="22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1">
    <w:name w:val="正文小标题 Char"/>
    <w:link w:val="220"/>
    <w:qFormat/>
    <w:uiPriority w:val="0"/>
    <w:rPr>
      <w:rFonts w:ascii="宋体" w:hAnsi="宋体"/>
      <w:b/>
      <w:i/>
      <w:color w:val="FF0000"/>
      <w:kern w:val="2"/>
      <w:sz w:val="24"/>
    </w:rPr>
  </w:style>
  <w:style w:type="paragraph" w:customStyle="1" w:styleId="222">
    <w:name w:val="正文大标题"/>
    <w:basedOn w:val="220"/>
    <w:next w:val="17"/>
    <w:link w:val="223"/>
    <w:qFormat/>
    <w:uiPriority w:val="0"/>
    <w:pPr>
      <w:jc w:val="center"/>
    </w:pPr>
    <w:rPr>
      <w:i w:val="0"/>
      <w:color w:val="000000"/>
      <w:sz w:val="28"/>
      <w:szCs w:val="21"/>
    </w:rPr>
  </w:style>
  <w:style w:type="character" w:customStyle="1" w:styleId="223">
    <w:name w:val="正文大标题 Char"/>
    <w:link w:val="222"/>
    <w:qFormat/>
    <w:uiPriority w:val="0"/>
    <w:rPr>
      <w:rFonts w:ascii="宋体" w:hAnsi="宋体"/>
      <w:b/>
      <w:color w:val="000000"/>
      <w:kern w:val="2"/>
      <w:sz w:val="28"/>
      <w:szCs w:val="21"/>
    </w:rPr>
  </w:style>
  <w:style w:type="paragraph" w:customStyle="1" w:styleId="224">
    <w:name w:val="注释"/>
    <w:basedOn w:val="1"/>
    <w:link w:val="225"/>
    <w:qFormat/>
    <w:uiPriority w:val="0"/>
    <w:pPr>
      <w:adjustRightInd w:val="0"/>
      <w:snapToGrid w:val="0"/>
      <w:ind w:left="420" w:hanging="420" w:hangingChars="200"/>
      <w:jc w:val="left"/>
    </w:pPr>
    <w:rPr>
      <w:rFonts w:ascii="宋体" w:hAnsi="宋体"/>
      <w:szCs w:val="21"/>
    </w:rPr>
  </w:style>
  <w:style w:type="character" w:customStyle="1" w:styleId="225">
    <w:name w:val="注释 Char"/>
    <w:link w:val="224"/>
    <w:qFormat/>
    <w:uiPriority w:val="0"/>
    <w:rPr>
      <w:rFonts w:ascii="宋体" w:hAnsi="宋体"/>
      <w:kern w:val="2"/>
      <w:sz w:val="21"/>
      <w:szCs w:val="21"/>
    </w:rPr>
  </w:style>
  <w:style w:type="paragraph" w:customStyle="1" w:styleId="226">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27">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28">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29">
    <w:name w:val="纯文本 字符"/>
    <w:qFormat/>
    <w:uiPriority w:val="0"/>
    <w:rPr>
      <w:rFonts w:ascii="宋体" w:hAnsi="Courier New" w:eastAsia="宋体" w:cs="Times New Roman"/>
      <w:kern w:val="2"/>
      <w:sz w:val="21"/>
      <w:szCs w:val="21"/>
      <w:lang w:val="en-US" w:eastAsia="zh-CN" w:bidi="ar-SA"/>
    </w:rPr>
  </w:style>
  <w:style w:type="paragraph" w:customStyle="1" w:styleId="230">
    <w:name w:val="表格1"/>
    <w:basedOn w:val="1"/>
    <w:qFormat/>
    <w:uiPriority w:val="0"/>
    <w:pPr>
      <w:ind w:firstLine="480" w:firstLineChars="200"/>
      <w:jc w:val="center"/>
    </w:pPr>
    <w:rPr>
      <w:sz w:val="24"/>
      <w:szCs w:val="20"/>
    </w:rPr>
  </w:style>
  <w:style w:type="character" w:customStyle="1" w:styleId="231">
    <w:name w:val="纯文本 字符1"/>
    <w:qFormat/>
    <w:uiPriority w:val="0"/>
    <w:rPr>
      <w:rFonts w:ascii="宋体" w:hAnsi="Courier New"/>
    </w:rPr>
  </w:style>
  <w:style w:type="character" w:customStyle="1" w:styleId="232">
    <w:name w:val="bjh-p"/>
    <w:qFormat/>
    <w:uiPriority w:val="0"/>
  </w:style>
  <w:style w:type="paragraph" w:customStyle="1" w:styleId="23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4">
    <w:name w:val="正文格式 Char"/>
    <w:link w:val="235"/>
    <w:qFormat/>
    <w:locked/>
    <w:uiPriority w:val="0"/>
    <w:rPr>
      <w:rFonts w:ascii="宋体" w:hAnsi="宋体"/>
      <w:sz w:val="24"/>
      <w:szCs w:val="24"/>
      <w:lang w:val="en-GB"/>
    </w:rPr>
  </w:style>
  <w:style w:type="paragraph" w:customStyle="1" w:styleId="235">
    <w:name w:val="正文格式"/>
    <w:basedOn w:val="1"/>
    <w:link w:val="234"/>
    <w:qFormat/>
    <w:uiPriority w:val="0"/>
    <w:pPr>
      <w:spacing w:beforeLines="50" w:line="360" w:lineRule="auto"/>
      <w:ind w:firstLine="480" w:firstLineChars="200"/>
    </w:pPr>
    <w:rPr>
      <w:rFonts w:ascii="宋体" w:hAnsi="宋体"/>
      <w:kern w:val="0"/>
      <w:sz w:val="24"/>
      <w:lang w:val="en-GB"/>
    </w:rPr>
  </w:style>
  <w:style w:type="character" w:customStyle="1" w:styleId="236">
    <w:name w:val="标题 3 Char"/>
    <w:qFormat/>
    <w:uiPriority w:val="9"/>
    <w:rPr>
      <w:rFonts w:ascii="宋体" w:eastAsia="宋体"/>
      <w:b/>
      <w:sz w:val="24"/>
      <w:u w:val="single"/>
      <w:lang w:val="en-US" w:eastAsia="zh-CN" w:bidi="ar-SA"/>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har Char111"/>
    <w:qFormat/>
    <w:uiPriority w:val="0"/>
    <w:rPr>
      <w:rFonts w:ascii="宋体" w:eastAsia="宋体"/>
      <w:b/>
      <w:sz w:val="24"/>
      <w:u w:val="single"/>
      <w:lang w:val="en-US" w:eastAsia="zh-CN" w:bidi="ar-SA"/>
    </w:rPr>
  </w:style>
  <w:style w:type="character" w:customStyle="1" w:styleId="239">
    <w:name w:val="正文文本缩进 Char"/>
    <w:qFormat/>
    <w:uiPriority w:val="99"/>
    <w:rPr>
      <w:rFonts w:eastAsia="宋体"/>
      <w:kern w:val="2"/>
      <w:sz w:val="24"/>
      <w:szCs w:val="24"/>
      <w:lang w:val="en-US" w:eastAsia="zh-CN" w:bidi="ar-SA"/>
    </w:rPr>
  </w:style>
  <w:style w:type="character" w:customStyle="1" w:styleId="240">
    <w:name w:val="列出段落 Char"/>
    <w:link w:val="241"/>
    <w:qFormat/>
    <w:uiPriority w:val="34"/>
    <w:rPr>
      <w:rFonts w:ascii="Calibri" w:hAnsi="Calibri" w:eastAsia="宋体"/>
      <w:kern w:val="2"/>
      <w:sz w:val="21"/>
      <w:szCs w:val="22"/>
      <w:lang w:val="en-US" w:eastAsia="zh-CN" w:bidi="ar-SA"/>
    </w:rPr>
  </w:style>
  <w:style w:type="paragraph" w:customStyle="1" w:styleId="241">
    <w:name w:val="列出段落3"/>
    <w:basedOn w:val="1"/>
    <w:link w:val="240"/>
    <w:qFormat/>
    <w:uiPriority w:val="34"/>
    <w:pPr>
      <w:widowControl/>
      <w:ind w:firstLine="420" w:firstLineChars="200"/>
      <w:jc w:val="left"/>
    </w:pPr>
    <w:rPr>
      <w:rFonts w:ascii="Calibri" w:hAnsi="Calibri"/>
      <w:szCs w:val="22"/>
    </w:rPr>
  </w:style>
  <w:style w:type="character" w:customStyle="1" w:styleId="242">
    <w:name w:val="页眉 Char"/>
    <w:link w:val="243"/>
    <w:qFormat/>
    <w:uiPriority w:val="99"/>
    <w:rPr>
      <w:rFonts w:eastAsia="宋体"/>
      <w:kern w:val="2"/>
      <w:sz w:val="18"/>
      <w:szCs w:val="18"/>
      <w:lang w:val="en-US" w:eastAsia="zh-CN" w:bidi="ar-SA"/>
    </w:rPr>
  </w:style>
  <w:style w:type="paragraph" w:customStyle="1" w:styleId="243">
    <w:name w:val="页眉1"/>
    <w:basedOn w:val="1"/>
    <w:link w:val="242"/>
    <w:qFormat/>
    <w:uiPriority w:val="99"/>
    <w:pPr>
      <w:widowControl/>
      <w:pBdr>
        <w:bottom w:val="single" w:color="auto" w:sz="6" w:space="1"/>
      </w:pBdr>
      <w:tabs>
        <w:tab w:val="center" w:pos="4153"/>
        <w:tab w:val="right" w:pos="8306"/>
      </w:tabs>
      <w:snapToGrid w:val="0"/>
      <w:jc w:val="left"/>
    </w:pPr>
    <w:rPr>
      <w:sz w:val="18"/>
      <w:szCs w:val="18"/>
    </w:rPr>
  </w:style>
  <w:style w:type="character" w:customStyle="1" w:styleId="244">
    <w:name w:val="标题 2 Char"/>
    <w:qFormat/>
    <w:uiPriority w:val="9"/>
    <w:rPr>
      <w:rFonts w:ascii="Arial" w:hAnsi="Arial" w:eastAsia="黑体"/>
      <w:b/>
      <w:sz w:val="30"/>
      <w:lang w:val="en-US" w:eastAsia="zh-CN" w:bidi="ar-SA"/>
    </w:rPr>
  </w:style>
  <w:style w:type="paragraph" w:customStyle="1" w:styleId="245">
    <w:name w:val="字元 字元2"/>
    <w:basedOn w:val="1"/>
    <w:qFormat/>
    <w:uiPriority w:val="0"/>
    <w:rPr>
      <w:rFonts w:ascii="Tahoma" w:hAnsi="Tahoma"/>
      <w:sz w:val="24"/>
      <w:szCs w:val="20"/>
    </w:rPr>
  </w:style>
  <w:style w:type="paragraph" w:customStyle="1" w:styleId="246">
    <w:name w:val="Char3 Char Char Char2"/>
    <w:basedOn w:val="1"/>
    <w:qFormat/>
    <w:uiPriority w:val="0"/>
    <w:rPr>
      <w:rFonts w:ascii="Tahoma" w:hAnsi="Tahoma"/>
      <w:sz w:val="24"/>
      <w:szCs w:val="20"/>
    </w:rPr>
  </w:style>
  <w:style w:type="paragraph" w:customStyle="1" w:styleId="24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8">
    <w:name w:val="Char3"/>
    <w:basedOn w:val="1"/>
    <w:qFormat/>
    <w:uiPriority w:val="0"/>
    <w:pPr>
      <w:tabs>
        <w:tab w:val="left" w:pos="360"/>
      </w:tabs>
    </w:pPr>
    <w:rPr>
      <w:sz w:val="24"/>
    </w:rPr>
  </w:style>
  <w:style w:type="paragraph" w:customStyle="1" w:styleId="24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5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1">
    <w:name w:val="列出段落2"/>
    <w:basedOn w:val="1"/>
    <w:qFormat/>
    <w:uiPriority w:val="34"/>
    <w:pPr>
      <w:ind w:firstLine="420" w:firstLineChars="200"/>
    </w:pPr>
    <w:rPr>
      <w:rFonts w:ascii="Calibri" w:hAnsi="Calibri"/>
      <w:szCs w:val="22"/>
    </w:rPr>
  </w:style>
  <w:style w:type="paragraph" w:customStyle="1" w:styleId="252">
    <w:name w:val="Char Char Char1 Char2"/>
    <w:basedOn w:val="1"/>
    <w:qFormat/>
    <w:uiPriority w:val="0"/>
    <w:rPr>
      <w:rFonts w:ascii="Tahoma" w:hAnsi="Tahoma"/>
      <w:sz w:val="24"/>
      <w:szCs w:val="20"/>
    </w:rPr>
  </w:style>
  <w:style w:type="paragraph" w:customStyle="1" w:styleId="253">
    <w:name w:val="Char Char Char2"/>
    <w:basedOn w:val="1"/>
    <w:qFormat/>
    <w:uiPriority w:val="0"/>
    <w:rPr>
      <w:rFonts w:ascii="Tahoma" w:hAnsi="Tahoma"/>
      <w:sz w:val="24"/>
      <w:szCs w:val="20"/>
    </w:rPr>
  </w:style>
  <w:style w:type="paragraph" w:customStyle="1" w:styleId="25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6">
    <w:name w:val="修订1"/>
    <w:qFormat/>
    <w:uiPriority w:val="0"/>
    <w:rPr>
      <w:rFonts w:ascii="Times New Roman" w:hAnsi="Times New Roman" w:eastAsia="宋体" w:cs="Times New Roman"/>
      <w:kern w:val="2"/>
      <w:sz w:val="21"/>
      <w:szCs w:val="24"/>
      <w:lang w:val="en-US" w:eastAsia="zh-CN" w:bidi="ar-SA"/>
    </w:rPr>
  </w:style>
  <w:style w:type="paragraph" w:customStyle="1" w:styleId="257">
    <w:name w:val="Char22"/>
    <w:basedOn w:val="1"/>
    <w:qFormat/>
    <w:uiPriority w:val="0"/>
    <w:rPr>
      <w:rFonts w:ascii="Tahoma" w:hAnsi="Tahoma"/>
      <w:sz w:val="24"/>
      <w:szCs w:val="20"/>
    </w:rPr>
  </w:style>
  <w:style w:type="paragraph" w:customStyle="1" w:styleId="258">
    <w:name w:val="Char Char Char Char Char Char Char Char Char Char2"/>
    <w:basedOn w:val="1"/>
    <w:qFormat/>
    <w:uiPriority w:val="0"/>
    <w:rPr>
      <w:rFonts w:ascii="宋体" w:hAnsi="宋体" w:cs="Courier New"/>
      <w:sz w:val="32"/>
      <w:szCs w:val="32"/>
    </w:rPr>
  </w:style>
  <w:style w:type="paragraph" w:customStyle="1" w:styleId="259">
    <w:name w:val="Char2 Char Char Char Char Char Char1"/>
    <w:basedOn w:val="1"/>
    <w:qFormat/>
    <w:uiPriority w:val="0"/>
    <w:pPr>
      <w:widowControl/>
      <w:spacing w:line="400" w:lineRule="exact"/>
      <w:jc w:val="center"/>
    </w:pPr>
  </w:style>
  <w:style w:type="character" w:customStyle="1" w:styleId="260">
    <w:name w:val="页脚 Char"/>
    <w:link w:val="261"/>
    <w:qFormat/>
    <w:uiPriority w:val="99"/>
    <w:rPr>
      <w:rFonts w:ascii="宋体" w:eastAsia="宋体"/>
      <w:sz w:val="18"/>
      <w:lang w:val="en-US" w:eastAsia="zh-CN" w:bidi="ar-SA"/>
    </w:rPr>
  </w:style>
  <w:style w:type="paragraph" w:customStyle="1" w:styleId="261">
    <w:name w:val="页脚1"/>
    <w:basedOn w:val="1"/>
    <w:link w:val="260"/>
    <w:qFormat/>
    <w:uiPriority w:val="99"/>
    <w:pPr>
      <w:widowControl/>
      <w:tabs>
        <w:tab w:val="center" w:pos="4153"/>
        <w:tab w:val="right" w:pos="8306"/>
      </w:tabs>
      <w:snapToGrid w:val="0"/>
      <w:jc w:val="left"/>
    </w:pPr>
    <w:rPr>
      <w:rFonts w:ascii="宋体"/>
      <w:kern w:val="0"/>
      <w:sz w:val="18"/>
      <w:szCs w:val="20"/>
    </w:rPr>
  </w:style>
  <w:style w:type="paragraph" w:customStyle="1" w:styleId="262">
    <w:name w:val="Char Char41"/>
    <w:basedOn w:val="1"/>
    <w:qFormat/>
    <w:uiPriority w:val="0"/>
    <w:pPr>
      <w:widowControl/>
      <w:spacing w:line="400" w:lineRule="exact"/>
      <w:jc w:val="center"/>
    </w:pPr>
  </w:style>
  <w:style w:type="character" w:customStyle="1" w:styleId="263">
    <w:name w:val="批注文字 Char"/>
    <w:link w:val="264"/>
    <w:qFormat/>
    <w:uiPriority w:val="0"/>
    <w:rPr>
      <w:kern w:val="2"/>
      <w:sz w:val="21"/>
      <w:szCs w:val="24"/>
    </w:rPr>
  </w:style>
  <w:style w:type="paragraph" w:customStyle="1" w:styleId="264">
    <w:name w:val="批注文字1"/>
    <w:basedOn w:val="1"/>
    <w:link w:val="263"/>
    <w:qFormat/>
    <w:uiPriority w:val="0"/>
    <w:pPr>
      <w:widowControl/>
      <w:jc w:val="left"/>
    </w:pPr>
  </w:style>
  <w:style w:type="character" w:customStyle="1" w:styleId="265">
    <w:name w:val="标题 Char"/>
    <w:link w:val="266"/>
    <w:qFormat/>
    <w:uiPriority w:val="0"/>
    <w:rPr>
      <w:b/>
      <w:kern w:val="2"/>
      <w:sz w:val="32"/>
    </w:rPr>
  </w:style>
  <w:style w:type="paragraph" w:customStyle="1" w:styleId="266">
    <w:name w:val="标题2"/>
    <w:basedOn w:val="36"/>
    <w:link w:val="265"/>
    <w:qFormat/>
    <w:uiPriority w:val="0"/>
    <w:pPr>
      <w:widowControl/>
      <w:autoSpaceDE w:val="0"/>
      <w:autoSpaceDN w:val="0"/>
      <w:adjustRightInd w:val="0"/>
      <w:jc w:val="left"/>
    </w:pPr>
    <w:rPr>
      <w:sz w:val="32"/>
      <w:szCs w:val="20"/>
    </w:rPr>
  </w:style>
  <w:style w:type="paragraph" w:customStyle="1" w:styleId="267">
    <w:name w:val="图例"/>
    <w:basedOn w:val="1"/>
    <w:qFormat/>
    <w:uiPriority w:val="0"/>
    <w:pPr>
      <w:spacing w:before="120" w:after="120" w:line="360" w:lineRule="auto"/>
      <w:jc w:val="center"/>
    </w:pPr>
    <w:rPr>
      <w:rFonts w:eastAsia="仿宋_GB2312"/>
      <w:b/>
      <w:sz w:val="24"/>
      <w:szCs w:val="20"/>
    </w:rPr>
  </w:style>
  <w:style w:type="table" w:customStyle="1" w:styleId="268">
    <w:name w:val="Table Normal"/>
    <w:unhideWhenUsed/>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6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70">
    <w:name w:val="Table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271">
    <w:name w:val="批注文字 Char2"/>
    <w:qFormat/>
    <w:locked/>
    <w:uiPriority w:val="99"/>
    <w:rPr>
      <w:szCs w:val="24"/>
    </w:rPr>
  </w:style>
  <w:style w:type="character" w:customStyle="1" w:styleId="272">
    <w:name w:val="副标题 Char"/>
    <w:link w:val="273"/>
    <w:qFormat/>
    <w:uiPriority w:val="0"/>
    <w:rPr>
      <w:rFonts w:ascii="Cambria" w:hAnsi="Cambria" w:cs="Times New Roman"/>
      <w:b/>
      <w:bCs/>
      <w:kern w:val="28"/>
      <w:sz w:val="32"/>
      <w:szCs w:val="32"/>
    </w:rPr>
  </w:style>
  <w:style w:type="paragraph" w:customStyle="1" w:styleId="273">
    <w:name w:val="副标题1"/>
    <w:basedOn w:val="1"/>
    <w:next w:val="1"/>
    <w:link w:val="272"/>
    <w:qFormat/>
    <w:uiPriority w:val="0"/>
    <w:pPr>
      <w:widowControl/>
      <w:spacing w:before="240" w:after="60" w:line="312" w:lineRule="auto"/>
      <w:jc w:val="left"/>
      <w:outlineLvl w:val="1"/>
    </w:pPr>
    <w:rPr>
      <w:rFonts w:ascii="Cambria" w:hAnsi="Cambria"/>
      <w:b/>
      <w:bCs/>
      <w:kern w:val="28"/>
      <w:sz w:val="32"/>
      <w:szCs w:val="32"/>
    </w:rPr>
  </w:style>
  <w:style w:type="character" w:customStyle="1" w:styleId="274">
    <w:name w:val="标题 1 Char1"/>
    <w:qFormat/>
    <w:locked/>
    <w:uiPriority w:val="0"/>
    <w:rPr>
      <w:rFonts w:ascii="黑体" w:hAnsi="Times New Roman" w:eastAsia="宋体" w:cs="宋体"/>
      <w:b/>
      <w:sz w:val="28"/>
      <w:lang w:val="zh-CN" w:eastAsia="zh-CN"/>
    </w:rPr>
  </w:style>
  <w:style w:type="character" w:customStyle="1" w:styleId="275">
    <w:name w:val="标题 4 Char1"/>
    <w:qFormat/>
    <w:locked/>
    <w:uiPriority w:val="0"/>
    <w:rPr>
      <w:rFonts w:ascii="Arial" w:hAnsi="Arial" w:eastAsia="仿宋_GB2312" w:cs="Times New Roman"/>
      <w:b/>
      <w:bCs/>
      <w:sz w:val="28"/>
      <w:szCs w:val="28"/>
    </w:rPr>
  </w:style>
  <w:style w:type="character" w:customStyle="1" w:styleId="276">
    <w:name w:val="标题 5 Char1"/>
    <w:qFormat/>
    <w:locked/>
    <w:uiPriority w:val="0"/>
    <w:rPr>
      <w:rFonts w:ascii="Calibri" w:hAnsi="Calibri" w:eastAsia="宋体" w:cs="宋体"/>
      <w:b/>
      <w:bCs/>
      <w:sz w:val="28"/>
      <w:szCs w:val="28"/>
    </w:rPr>
  </w:style>
  <w:style w:type="character" w:customStyle="1" w:styleId="277">
    <w:name w:val="标题 6 Char1"/>
    <w:qFormat/>
    <w:locked/>
    <w:uiPriority w:val="0"/>
    <w:rPr>
      <w:rFonts w:ascii="Arial" w:hAnsi="Arial" w:eastAsia="黑体" w:cs="Times New Roman"/>
      <w:b/>
      <w:bCs/>
      <w:kern w:val="0"/>
      <w:sz w:val="24"/>
      <w:szCs w:val="24"/>
      <w:lang w:val="zh-CN" w:eastAsia="zh-CN"/>
    </w:rPr>
  </w:style>
  <w:style w:type="character" w:customStyle="1" w:styleId="278">
    <w:name w:val="标题 7 Char1"/>
    <w:qFormat/>
    <w:locked/>
    <w:uiPriority w:val="0"/>
    <w:rPr>
      <w:rFonts w:ascii="Times New Roman" w:hAnsi="Times New Roman" w:eastAsia="宋体" w:cs="Times New Roman"/>
      <w:b/>
      <w:bCs/>
      <w:kern w:val="0"/>
      <w:sz w:val="24"/>
      <w:szCs w:val="24"/>
      <w:lang w:val="zh-CN" w:eastAsia="zh-CN"/>
    </w:rPr>
  </w:style>
  <w:style w:type="character" w:customStyle="1" w:styleId="279">
    <w:name w:val="标题 8 Char1"/>
    <w:qFormat/>
    <w:locked/>
    <w:uiPriority w:val="0"/>
    <w:rPr>
      <w:rFonts w:ascii="Arial" w:hAnsi="Arial" w:eastAsia="黑体" w:cs="Times New Roman"/>
      <w:kern w:val="0"/>
      <w:sz w:val="24"/>
      <w:szCs w:val="24"/>
      <w:lang w:val="zh-CN" w:eastAsia="zh-CN"/>
    </w:rPr>
  </w:style>
  <w:style w:type="character" w:customStyle="1" w:styleId="280">
    <w:name w:val="标题 9 Char1"/>
    <w:qFormat/>
    <w:locked/>
    <w:uiPriority w:val="0"/>
    <w:rPr>
      <w:rFonts w:ascii="Arial" w:hAnsi="Arial" w:eastAsia="黑体" w:cs="Times New Roman"/>
      <w:kern w:val="0"/>
      <w:szCs w:val="21"/>
      <w:lang w:val="zh-CN" w:eastAsia="zh-CN"/>
    </w:rPr>
  </w:style>
  <w:style w:type="character" w:customStyle="1" w:styleId="281">
    <w:name w:val="批注主题 Char2"/>
    <w:qFormat/>
    <w:locked/>
    <w:uiPriority w:val="99"/>
    <w:rPr>
      <w:rFonts w:ascii="Times New Roman" w:hAnsi="Times New Roman" w:eastAsia="Times New Roman" w:cs="Times New Roman"/>
      <w:b/>
      <w:bCs/>
      <w:szCs w:val="24"/>
    </w:rPr>
  </w:style>
  <w:style w:type="character" w:customStyle="1" w:styleId="282">
    <w:name w:val="文档结构图 Char2"/>
    <w:qFormat/>
    <w:locked/>
    <w:uiPriority w:val="0"/>
    <w:rPr>
      <w:rFonts w:ascii="Times New Roman" w:hAnsi="Times New Roman" w:eastAsia="Times New Roman" w:cs="Times New Roman"/>
      <w:szCs w:val="24"/>
      <w:shd w:val="clear" w:color="auto" w:fill="000080"/>
    </w:rPr>
  </w:style>
  <w:style w:type="character" w:customStyle="1" w:styleId="283">
    <w:name w:val="正文文本 3 Char1"/>
    <w:qFormat/>
    <w:locked/>
    <w:uiPriority w:val="0"/>
    <w:rPr>
      <w:rFonts w:ascii="Times New Roman" w:hAnsi="Times New Roman" w:eastAsia="Times New Roman" w:cs="Times New Roman"/>
      <w:sz w:val="16"/>
      <w:szCs w:val="16"/>
    </w:rPr>
  </w:style>
  <w:style w:type="character" w:customStyle="1" w:styleId="284">
    <w:name w:val="正文文本 Char2"/>
    <w:qFormat/>
    <w:locked/>
    <w:uiPriority w:val="0"/>
    <w:rPr>
      <w:rFonts w:ascii="Times New Roman" w:hAnsi="Times New Roman" w:eastAsia="Times New Roman" w:cs="Times New Roman"/>
      <w:sz w:val="30"/>
      <w:szCs w:val="20"/>
    </w:rPr>
  </w:style>
  <w:style w:type="character" w:customStyle="1" w:styleId="285">
    <w:name w:val="正文文本缩进 2 Char1"/>
    <w:qFormat/>
    <w:locked/>
    <w:uiPriority w:val="0"/>
    <w:rPr>
      <w:rFonts w:ascii="宋体" w:hAnsi="MS Sans Serif" w:eastAsia="Times New Roman" w:cs="Times New Roman"/>
      <w:spacing w:val="12"/>
      <w:kern w:val="0"/>
      <w:sz w:val="24"/>
      <w:szCs w:val="20"/>
    </w:rPr>
  </w:style>
  <w:style w:type="character" w:customStyle="1" w:styleId="286">
    <w:name w:val="批注框文本 Char2"/>
    <w:qFormat/>
    <w:locked/>
    <w:uiPriority w:val="99"/>
    <w:rPr>
      <w:rFonts w:ascii="Times New Roman" w:hAnsi="Times New Roman" w:eastAsia="Times New Roman" w:cs="Times New Roman"/>
      <w:sz w:val="18"/>
      <w:szCs w:val="18"/>
    </w:rPr>
  </w:style>
  <w:style w:type="character" w:customStyle="1" w:styleId="287">
    <w:name w:val="HTML 预设格式 Char2"/>
    <w:qFormat/>
    <w:locked/>
    <w:uiPriority w:val="0"/>
    <w:rPr>
      <w:rFonts w:ascii="宋体" w:hAnsi="宋体" w:eastAsia="仿宋_GB2312" w:cs="Times New Roman"/>
      <w:kern w:val="0"/>
      <w:sz w:val="24"/>
      <w:szCs w:val="24"/>
    </w:rPr>
  </w:style>
  <w:style w:type="character" w:customStyle="1" w:styleId="288">
    <w:name w:val="标题 Char2"/>
    <w:qFormat/>
    <w:locked/>
    <w:uiPriority w:val="10"/>
    <w:rPr>
      <w:rFonts w:ascii="Cambria" w:hAnsi="Cambria" w:eastAsia="Times New Roman"/>
      <w:b/>
      <w:bCs/>
      <w:kern w:val="2"/>
      <w:sz w:val="44"/>
      <w:szCs w:val="32"/>
    </w:rPr>
  </w:style>
  <w:style w:type="paragraph" w:customStyle="1" w:styleId="289">
    <w:name w:val="正文文本 31"/>
    <w:basedOn w:val="1"/>
    <w:qFormat/>
    <w:uiPriority w:val="0"/>
    <w:pPr>
      <w:widowControl/>
      <w:spacing w:after="120"/>
      <w:jc w:val="left"/>
    </w:pPr>
    <w:rPr>
      <w:kern w:val="0"/>
      <w:sz w:val="16"/>
      <w:szCs w:val="16"/>
    </w:rPr>
  </w:style>
  <w:style w:type="paragraph" w:customStyle="1" w:styleId="290">
    <w:name w:val="正文文本缩进 21"/>
    <w:basedOn w:val="1"/>
    <w:qFormat/>
    <w:uiPriority w:val="0"/>
    <w:pPr>
      <w:widowControl/>
      <w:ind w:left="1260"/>
      <w:jc w:val="left"/>
    </w:pPr>
    <w:rPr>
      <w:kern w:val="0"/>
      <w:sz w:val="20"/>
      <w:szCs w:val="20"/>
    </w:rPr>
  </w:style>
  <w:style w:type="paragraph" w:customStyle="1" w:styleId="291">
    <w:name w:val="文档结构图1"/>
    <w:basedOn w:val="1"/>
    <w:qFormat/>
    <w:uiPriority w:val="0"/>
    <w:pPr>
      <w:widowControl/>
      <w:shd w:val="clear" w:color="auto" w:fill="000080"/>
      <w:jc w:val="left"/>
    </w:pPr>
    <w:rPr>
      <w:rFonts w:ascii="宋体"/>
      <w:kern w:val="0"/>
      <w:sz w:val="18"/>
      <w:szCs w:val="18"/>
      <w:shd w:val="clear" w:color="auto" w:fill="000080"/>
    </w:rPr>
  </w:style>
  <w:style w:type="paragraph" w:customStyle="1" w:styleId="292">
    <w:name w:val="纯文本1"/>
    <w:basedOn w:val="1"/>
    <w:qFormat/>
    <w:uiPriority w:val="0"/>
    <w:pPr>
      <w:widowControl/>
      <w:jc w:val="left"/>
    </w:pPr>
    <w:rPr>
      <w:rFonts w:ascii="宋体" w:hAnsi="Courier New" w:cs="Courier New"/>
      <w:kern w:val="0"/>
      <w:sz w:val="20"/>
      <w:szCs w:val="21"/>
    </w:rPr>
  </w:style>
  <w:style w:type="paragraph" w:customStyle="1" w:styleId="293">
    <w:name w:val="批注主题1"/>
    <w:basedOn w:val="264"/>
    <w:next w:val="264"/>
    <w:qFormat/>
    <w:uiPriority w:val="99"/>
    <w:rPr>
      <w:b/>
      <w:bCs/>
    </w:rPr>
  </w:style>
  <w:style w:type="paragraph" w:customStyle="1" w:styleId="294">
    <w:name w:val="批注框文本1"/>
    <w:basedOn w:val="1"/>
    <w:qFormat/>
    <w:uiPriority w:val="99"/>
    <w:pPr>
      <w:widowControl/>
      <w:jc w:val="left"/>
    </w:pPr>
    <w:rPr>
      <w:kern w:val="0"/>
      <w:sz w:val="18"/>
      <w:szCs w:val="18"/>
    </w:rPr>
  </w:style>
  <w:style w:type="character" w:customStyle="1" w:styleId="295">
    <w:name w:val="标题5 Char Char"/>
    <w:link w:val="296"/>
    <w:qFormat/>
    <w:locked/>
    <w:uiPriority w:val="0"/>
    <w:rPr>
      <w:rFonts w:ascii="Arial" w:hAnsi="Arial" w:cs="Arial"/>
      <w:b/>
      <w:bCs/>
      <w:sz w:val="24"/>
      <w:szCs w:val="32"/>
    </w:rPr>
  </w:style>
  <w:style w:type="paragraph" w:customStyle="1" w:styleId="296">
    <w:name w:val="标题5"/>
    <w:basedOn w:val="4"/>
    <w:link w:val="295"/>
    <w:qFormat/>
    <w:uiPriority w:val="0"/>
    <w:pPr>
      <w:tabs>
        <w:tab w:val="left" w:pos="432"/>
        <w:tab w:val="left" w:pos="720"/>
      </w:tabs>
      <w:autoSpaceDE/>
      <w:autoSpaceDN/>
      <w:adjustRightInd/>
      <w:spacing w:before="260" w:after="260" w:line="412" w:lineRule="auto"/>
      <w:jc w:val="both"/>
    </w:pPr>
    <w:rPr>
      <w:rFonts w:ascii="Arial" w:hAnsi="Arial" w:cs="Arial"/>
      <w:bCs/>
      <w:szCs w:val="32"/>
      <w:u w:val="none"/>
    </w:rPr>
  </w:style>
  <w:style w:type="character" w:customStyle="1" w:styleId="297">
    <w:name w:val="xmfy Char Char"/>
    <w:link w:val="298"/>
    <w:qFormat/>
    <w:locked/>
    <w:uiPriority w:val="0"/>
    <w:rPr>
      <w:rFonts w:ascii="宋体" w:hAnsi="宋体" w:cs="宋体"/>
      <w:sz w:val="28"/>
    </w:rPr>
  </w:style>
  <w:style w:type="paragraph" w:customStyle="1" w:styleId="298">
    <w:name w:val="xmfy"/>
    <w:basedOn w:val="17"/>
    <w:link w:val="297"/>
    <w:qFormat/>
    <w:uiPriority w:val="0"/>
    <w:pPr>
      <w:autoSpaceDE/>
      <w:autoSpaceDN/>
      <w:adjustRightInd/>
      <w:spacing w:line="312" w:lineRule="auto"/>
      <w:ind w:firstLine="567"/>
      <w:jc w:val="both"/>
    </w:pPr>
    <w:rPr>
      <w:rFonts w:hAnsi="宋体" w:cs="宋体"/>
      <w:kern w:val="0"/>
      <w:sz w:val="28"/>
      <w:szCs w:val="20"/>
    </w:rPr>
  </w:style>
  <w:style w:type="character" w:customStyle="1" w:styleId="299">
    <w:name w:val="引用 Char"/>
    <w:link w:val="300"/>
    <w:qFormat/>
    <w:locked/>
    <w:uiPriority w:val="0"/>
    <w:rPr>
      <w:i/>
      <w:iCs/>
      <w:color w:val="000000"/>
    </w:rPr>
  </w:style>
  <w:style w:type="paragraph" w:customStyle="1" w:styleId="300">
    <w:name w:val="引用1"/>
    <w:basedOn w:val="1"/>
    <w:next w:val="1"/>
    <w:link w:val="299"/>
    <w:qFormat/>
    <w:uiPriority w:val="0"/>
    <w:pPr>
      <w:widowControl/>
      <w:jc w:val="left"/>
    </w:pPr>
    <w:rPr>
      <w:i/>
      <w:iCs/>
      <w:color w:val="000000"/>
      <w:kern w:val="0"/>
      <w:sz w:val="20"/>
      <w:szCs w:val="20"/>
    </w:rPr>
  </w:style>
  <w:style w:type="character" w:customStyle="1" w:styleId="301">
    <w:name w:val="引用 Char1"/>
    <w:qFormat/>
    <w:uiPriority w:val="29"/>
    <w:rPr>
      <w:rFonts w:ascii="Calibri" w:hAnsi="Calibri" w:eastAsia="宋体" w:cs="Times New Roman"/>
      <w:i/>
      <w:iCs/>
      <w:color w:val="000000"/>
    </w:rPr>
  </w:style>
  <w:style w:type="character" w:customStyle="1" w:styleId="302">
    <w:name w:val="标题4 Char Char"/>
    <w:link w:val="303"/>
    <w:qFormat/>
    <w:locked/>
    <w:uiPriority w:val="0"/>
    <w:rPr>
      <w:rFonts w:ascii="Arial" w:hAnsi="Arial" w:cs="Arial"/>
      <w:b/>
      <w:bCs/>
      <w:sz w:val="24"/>
      <w:szCs w:val="32"/>
    </w:rPr>
  </w:style>
  <w:style w:type="paragraph" w:customStyle="1" w:styleId="303">
    <w:name w:val="标题4"/>
    <w:basedOn w:val="3"/>
    <w:next w:val="25"/>
    <w:link w:val="302"/>
    <w:qFormat/>
    <w:uiPriority w:val="0"/>
    <w:pPr>
      <w:autoSpaceDE/>
      <w:autoSpaceDN/>
      <w:adjustRightInd/>
      <w:spacing w:before="260" w:after="260" w:line="412" w:lineRule="auto"/>
      <w:jc w:val="left"/>
    </w:pPr>
    <w:rPr>
      <w:rFonts w:eastAsia="宋体" w:cs="Arial"/>
      <w:bCs/>
      <w:sz w:val="24"/>
      <w:szCs w:val="32"/>
    </w:rPr>
  </w:style>
  <w:style w:type="character" w:customStyle="1" w:styleId="304">
    <w:name w:val="!BECC正文 Char"/>
    <w:link w:val="305"/>
    <w:qFormat/>
    <w:locked/>
    <w:uiPriority w:val="0"/>
    <w:rPr>
      <w:sz w:val="24"/>
      <w:szCs w:val="24"/>
    </w:rPr>
  </w:style>
  <w:style w:type="paragraph" w:customStyle="1" w:styleId="305">
    <w:name w:val="!BECC正文"/>
    <w:basedOn w:val="1"/>
    <w:link w:val="304"/>
    <w:qFormat/>
    <w:uiPriority w:val="0"/>
    <w:pPr>
      <w:widowControl/>
      <w:tabs>
        <w:tab w:val="left" w:pos="0"/>
      </w:tabs>
      <w:spacing w:beforeLines="50" w:line="360" w:lineRule="auto"/>
      <w:ind w:firstLine="200" w:firstLineChars="200"/>
      <w:contextualSpacing/>
      <w:jc w:val="left"/>
    </w:pPr>
    <w:rPr>
      <w:kern w:val="0"/>
      <w:sz w:val="24"/>
    </w:rPr>
  </w:style>
  <w:style w:type="character" w:customStyle="1" w:styleId="306">
    <w:name w:val="正文加粗 Char"/>
    <w:link w:val="307"/>
    <w:qFormat/>
    <w:locked/>
    <w:uiPriority w:val="0"/>
    <w:rPr>
      <w:b/>
      <w:sz w:val="24"/>
      <w:szCs w:val="24"/>
    </w:rPr>
  </w:style>
  <w:style w:type="paragraph" w:customStyle="1" w:styleId="307">
    <w:name w:val="正文加粗"/>
    <w:basedOn w:val="1"/>
    <w:next w:val="1"/>
    <w:link w:val="306"/>
    <w:qFormat/>
    <w:uiPriority w:val="0"/>
    <w:pPr>
      <w:widowControl/>
      <w:adjustRightInd w:val="0"/>
      <w:snapToGrid w:val="0"/>
      <w:spacing w:line="360" w:lineRule="auto"/>
      <w:ind w:right="240" w:firstLine="480" w:firstLineChars="200"/>
      <w:jc w:val="left"/>
    </w:pPr>
    <w:rPr>
      <w:b/>
      <w:kern w:val="0"/>
      <w:sz w:val="24"/>
    </w:rPr>
  </w:style>
  <w:style w:type="character" w:customStyle="1" w:styleId="308">
    <w:name w:val="明显引用 Char"/>
    <w:link w:val="309"/>
    <w:qFormat/>
    <w:locked/>
    <w:uiPriority w:val="0"/>
    <w:rPr>
      <w:b/>
      <w:bCs/>
      <w:i/>
      <w:iCs/>
      <w:color w:val="4F81BD"/>
    </w:rPr>
  </w:style>
  <w:style w:type="paragraph" w:customStyle="1" w:styleId="309">
    <w:name w:val="明显引用1"/>
    <w:basedOn w:val="1"/>
    <w:next w:val="1"/>
    <w:link w:val="308"/>
    <w:qFormat/>
    <w:uiPriority w:val="0"/>
    <w:pPr>
      <w:widowControl/>
      <w:pBdr>
        <w:bottom w:val="single" w:color="4F81BD" w:sz="4" w:space="4"/>
      </w:pBdr>
      <w:spacing w:before="200" w:after="280"/>
      <w:ind w:left="936" w:right="936"/>
      <w:jc w:val="left"/>
    </w:pPr>
    <w:rPr>
      <w:b/>
      <w:bCs/>
      <w:i/>
      <w:iCs/>
      <w:color w:val="4F81BD"/>
      <w:kern w:val="0"/>
      <w:sz w:val="20"/>
      <w:szCs w:val="20"/>
    </w:rPr>
  </w:style>
  <w:style w:type="character" w:customStyle="1" w:styleId="310">
    <w:name w:val="明显引用 Char1"/>
    <w:qFormat/>
    <w:uiPriority w:val="30"/>
    <w:rPr>
      <w:rFonts w:ascii="Calibri" w:hAnsi="Calibri" w:eastAsia="宋体" w:cs="Times New Roman"/>
      <w:b/>
      <w:bCs/>
      <w:i/>
      <w:iCs/>
      <w:color w:val="4F81BD"/>
    </w:rPr>
  </w:style>
  <w:style w:type="character" w:customStyle="1" w:styleId="311">
    <w:name w:val="my正文 Char"/>
    <w:link w:val="312"/>
    <w:qFormat/>
    <w:locked/>
    <w:uiPriority w:val="0"/>
    <w:rPr>
      <w:rFonts w:ascii="宋体" w:hAnsi="宋体"/>
      <w:sz w:val="24"/>
    </w:rPr>
  </w:style>
  <w:style w:type="paragraph" w:customStyle="1" w:styleId="312">
    <w:name w:val="my正文"/>
    <w:link w:val="311"/>
    <w:qFormat/>
    <w:uiPriority w:val="0"/>
    <w:pPr>
      <w:spacing w:line="360" w:lineRule="auto"/>
      <w:ind w:firstLine="225" w:firstLineChars="225"/>
    </w:pPr>
    <w:rPr>
      <w:rFonts w:ascii="宋体" w:hAnsi="宋体" w:eastAsia="宋体" w:cs="Times New Roman"/>
      <w:sz w:val="24"/>
      <w:lang w:val="en-US" w:eastAsia="zh-CN" w:bidi="ar-SA"/>
    </w:rPr>
  </w:style>
  <w:style w:type="paragraph" w:customStyle="1" w:styleId="313">
    <w:name w:val="样式 标题 2 + Times New Roman 四号 非加粗 段前: 5 磅 段后: 0 磅 行距: 固定值 20..."/>
    <w:basedOn w:val="3"/>
    <w:qFormat/>
    <w:uiPriority w:val="0"/>
    <w:pPr>
      <w:autoSpaceDE/>
      <w:autoSpaceDN/>
      <w:adjustRightInd/>
      <w:spacing w:before="100" w:line="400" w:lineRule="exact"/>
      <w:jc w:val="left"/>
    </w:pPr>
    <w:rPr>
      <w:rFonts w:ascii="Times New Roman" w:hAnsi="Times New Roman" w:eastAsia="宋体" w:cs="宋体"/>
      <w:sz w:val="28"/>
      <w:lang w:val="zh-CN"/>
    </w:rPr>
  </w:style>
  <w:style w:type="paragraph" w:customStyle="1" w:styleId="314">
    <w:name w:val="表内文字居中"/>
    <w:qFormat/>
    <w:uiPriority w:val="0"/>
    <w:pPr>
      <w:jc w:val="center"/>
    </w:pPr>
    <w:rPr>
      <w:rFonts w:ascii="Times New Roman" w:hAnsi="Times New Roman" w:eastAsia="宋体" w:cs="Times New Roman"/>
      <w:kern w:val="2"/>
      <w:sz w:val="24"/>
      <w:szCs w:val="24"/>
      <w:lang w:val="en-US" w:eastAsia="zh-CN" w:bidi="ar-SA"/>
    </w:rPr>
  </w:style>
  <w:style w:type="paragraph" w:customStyle="1" w:styleId="315">
    <w:name w:val="xl8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6">
    <w:name w:val="Style4"/>
    <w:basedOn w:val="1"/>
    <w:qFormat/>
    <w:uiPriority w:val="0"/>
    <w:pPr>
      <w:widowControl/>
      <w:adjustRightInd w:val="0"/>
      <w:jc w:val="left"/>
    </w:pPr>
    <w:rPr>
      <w:rFonts w:ascii="宋体"/>
      <w:kern w:val="0"/>
      <w:sz w:val="24"/>
    </w:rPr>
  </w:style>
  <w:style w:type="paragraph" w:customStyle="1" w:styleId="317">
    <w:name w:val="xl8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8">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9">
    <w:name w:val="目录"/>
    <w:basedOn w:val="1"/>
    <w:qFormat/>
    <w:uiPriority w:val="0"/>
    <w:pPr>
      <w:widowControl/>
      <w:jc w:val="center"/>
    </w:pPr>
    <w:rPr>
      <w:rFonts w:ascii="宋体"/>
      <w:b/>
      <w:kern w:val="0"/>
      <w:sz w:val="36"/>
      <w:szCs w:val="20"/>
    </w:rPr>
  </w:style>
  <w:style w:type="paragraph" w:customStyle="1" w:styleId="320">
    <w:name w:val="空半行"/>
    <w:basedOn w:val="1"/>
    <w:qFormat/>
    <w:uiPriority w:val="0"/>
    <w:pPr>
      <w:widowControl/>
      <w:adjustRightInd w:val="0"/>
      <w:spacing w:line="120" w:lineRule="exact"/>
      <w:jc w:val="left"/>
    </w:pPr>
    <w:rPr>
      <w:rFonts w:eastAsia="仿宋_GB2312"/>
      <w:color w:val="FFFFFF"/>
      <w:kern w:val="0"/>
      <w:sz w:val="30"/>
      <w:szCs w:val="20"/>
    </w:rPr>
  </w:style>
  <w:style w:type="paragraph" w:customStyle="1" w:styleId="321">
    <w:name w:val="Style3"/>
    <w:basedOn w:val="1"/>
    <w:qFormat/>
    <w:uiPriority w:val="0"/>
    <w:pPr>
      <w:widowControl/>
      <w:adjustRightInd w:val="0"/>
      <w:spacing w:line="550" w:lineRule="exact"/>
      <w:ind w:firstLine="571"/>
      <w:jc w:val="left"/>
    </w:pPr>
    <w:rPr>
      <w:rFonts w:ascii="宋体"/>
      <w:kern w:val="0"/>
      <w:sz w:val="24"/>
    </w:rPr>
  </w:style>
  <w:style w:type="paragraph" w:customStyle="1" w:styleId="322">
    <w:name w:val="xl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3">
    <w:name w:val="xl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4">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25">
    <w:name w:val="xl8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26">
    <w:name w:val="图内文字5号居中"/>
    <w:qFormat/>
    <w:uiPriority w:val="0"/>
    <w:pPr>
      <w:jc w:val="center"/>
    </w:pPr>
    <w:rPr>
      <w:rFonts w:ascii="Times New Roman" w:hAnsi="Times New Roman" w:eastAsia="宋体" w:cs="Times New Roman"/>
      <w:kern w:val="2"/>
      <w:sz w:val="21"/>
      <w:szCs w:val="24"/>
      <w:lang w:val="en-US" w:eastAsia="zh-CN" w:bidi="ar-SA"/>
    </w:rPr>
  </w:style>
  <w:style w:type="paragraph" w:customStyle="1" w:styleId="327">
    <w:name w:val="xl8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8">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9">
    <w:name w:val="样式 标题 3 + (中文) 黑体 小四 非加粗 段前: 7.8 磅 段后: 0 磅 行距: 固定值 20 磅"/>
    <w:basedOn w:val="4"/>
    <w:qFormat/>
    <w:uiPriority w:val="0"/>
    <w:pPr>
      <w:tabs>
        <w:tab w:val="left" w:pos="432"/>
        <w:tab w:val="left" w:pos="720"/>
      </w:tabs>
      <w:autoSpaceDE/>
      <w:autoSpaceDN/>
      <w:adjustRightInd/>
      <w:spacing w:before="0" w:after="0" w:line="400" w:lineRule="exact"/>
      <w:jc w:val="both"/>
    </w:pPr>
    <w:rPr>
      <w:rFonts w:ascii="Times New Roman" w:eastAsia="黑体" w:cs="宋体"/>
      <w:b w:val="0"/>
      <w:kern w:val="2"/>
      <w:u w:val="none"/>
    </w:rPr>
  </w:style>
  <w:style w:type="paragraph" w:customStyle="1" w:styleId="330">
    <w:name w:val="xl8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1">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2">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3">
    <w:name w:val="xl8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4">
    <w:name w:val="目录文字"/>
    <w:basedOn w:val="1"/>
    <w:qFormat/>
    <w:uiPriority w:val="0"/>
    <w:pPr>
      <w:widowControl/>
      <w:spacing w:line="480" w:lineRule="auto"/>
      <w:jc w:val="left"/>
    </w:pPr>
    <w:rPr>
      <w:rFonts w:ascii="宋体" w:hAnsi="宋体"/>
      <w:kern w:val="0"/>
      <w:sz w:val="24"/>
      <w:szCs w:val="20"/>
    </w:rPr>
  </w:style>
  <w:style w:type="paragraph" w:customStyle="1" w:styleId="335">
    <w:name w:val="xl8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6">
    <w:name w:val="xl8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7">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8">
    <w:name w:val="正文文字缩进"/>
    <w:basedOn w:val="1"/>
    <w:next w:val="1"/>
    <w:qFormat/>
    <w:uiPriority w:val="0"/>
    <w:pPr>
      <w:widowControl/>
      <w:ind w:left="420"/>
      <w:jc w:val="left"/>
    </w:pPr>
    <w:rPr>
      <w:rFonts w:ascii="仿宋_GB2312" w:eastAsia="仿宋_GB2312"/>
      <w:color w:val="000000"/>
      <w:kern w:val="0"/>
      <w:sz w:val="30"/>
    </w:rPr>
  </w:style>
  <w:style w:type="paragraph" w:customStyle="1" w:styleId="339">
    <w:name w:val="xl8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0">
    <w:name w:val="xl8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41">
    <w:name w:val="xl8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2">
    <w:name w:val="Style1"/>
    <w:basedOn w:val="1"/>
    <w:qFormat/>
    <w:uiPriority w:val="0"/>
    <w:pPr>
      <w:widowControl/>
      <w:adjustRightInd w:val="0"/>
      <w:jc w:val="left"/>
    </w:pPr>
    <w:rPr>
      <w:rFonts w:ascii="宋体"/>
      <w:kern w:val="0"/>
      <w:sz w:val="24"/>
    </w:rPr>
  </w:style>
  <w:style w:type="paragraph" w:customStyle="1" w:styleId="343">
    <w:name w:val="xl8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4">
    <w:name w:val="xl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6">
    <w:name w:val="图标题"/>
    <w:basedOn w:val="1"/>
    <w:qFormat/>
    <w:uiPriority w:val="0"/>
    <w:pPr>
      <w:widowControl/>
      <w:spacing w:line="360" w:lineRule="auto"/>
      <w:jc w:val="center"/>
    </w:pPr>
    <w:rPr>
      <w:kern w:val="0"/>
      <w:sz w:val="24"/>
    </w:rPr>
  </w:style>
  <w:style w:type="paragraph" w:customStyle="1" w:styleId="347">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8">
    <w:name w:val="xl8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9">
    <w:name w:val="xl8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0">
    <w:name w:val="xl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1">
    <w:name w:val="xl8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52">
    <w:name w:val="xl7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53">
    <w:name w:val="插图居中"/>
    <w:next w:val="1"/>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354">
    <w:name w:val="xl8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5">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6">
    <w:name w:val="Char1 Char Char Char"/>
    <w:basedOn w:val="1"/>
    <w:qFormat/>
    <w:uiPriority w:val="0"/>
    <w:pPr>
      <w:widowControl/>
      <w:jc w:val="left"/>
    </w:pPr>
    <w:rPr>
      <w:rFonts w:ascii="Tahoma" w:hAnsi="Tahoma"/>
      <w:kern w:val="0"/>
      <w:sz w:val="24"/>
      <w:szCs w:val="20"/>
    </w:rPr>
  </w:style>
  <w:style w:type="paragraph" w:customStyle="1" w:styleId="357">
    <w:name w:val="样式1"/>
    <w:basedOn w:val="1"/>
    <w:link w:val="358"/>
    <w:qFormat/>
    <w:uiPriority w:val="0"/>
    <w:pPr>
      <w:widowControl/>
      <w:spacing w:before="120" w:after="120" w:line="300" w:lineRule="auto"/>
      <w:jc w:val="left"/>
    </w:pPr>
    <w:rPr>
      <w:rFonts w:ascii="宋体" w:hAnsi="宋体"/>
      <w:b/>
      <w:kern w:val="0"/>
      <w:sz w:val="24"/>
      <w:szCs w:val="20"/>
    </w:rPr>
  </w:style>
  <w:style w:type="character" w:customStyle="1" w:styleId="358">
    <w:name w:val="样式1 Char"/>
    <w:link w:val="357"/>
    <w:qFormat/>
    <w:uiPriority w:val="0"/>
    <w:rPr>
      <w:rFonts w:ascii="宋体" w:hAnsi="宋体"/>
      <w:b/>
      <w:sz w:val="24"/>
    </w:rPr>
  </w:style>
  <w:style w:type="paragraph" w:customStyle="1" w:styleId="359">
    <w:name w:val="xl8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0">
    <w:name w:val="xl8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1">
    <w:name w:val="Style2"/>
    <w:basedOn w:val="1"/>
    <w:qFormat/>
    <w:uiPriority w:val="0"/>
    <w:pPr>
      <w:widowControl/>
      <w:adjustRightInd w:val="0"/>
      <w:spacing w:line="533" w:lineRule="exact"/>
      <w:jc w:val="left"/>
    </w:pPr>
    <w:rPr>
      <w:rFonts w:ascii="宋体"/>
      <w:kern w:val="0"/>
      <w:sz w:val="24"/>
    </w:rPr>
  </w:style>
  <w:style w:type="paragraph" w:customStyle="1" w:styleId="362">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63">
    <w:name w:val="xl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4">
    <w:name w:val="flNote"/>
    <w:basedOn w:val="1"/>
    <w:qFormat/>
    <w:uiPriority w:val="0"/>
    <w:pPr>
      <w:widowControl/>
      <w:adjustRightInd w:val="0"/>
      <w:spacing w:before="320" w:after="160" w:line="360" w:lineRule="atLeast"/>
      <w:jc w:val="center"/>
    </w:pPr>
    <w:rPr>
      <w:rFonts w:ascii="Arial" w:eastAsia="黑体"/>
      <w:kern w:val="0"/>
      <w:sz w:val="30"/>
      <w:szCs w:val="20"/>
    </w:rPr>
  </w:style>
  <w:style w:type="paragraph" w:customStyle="1" w:styleId="365">
    <w:name w:val="TOC 标题1"/>
    <w:basedOn w:val="2"/>
    <w:next w:val="1"/>
    <w:qFormat/>
    <w:uiPriority w:val="39"/>
    <w:pPr>
      <w:tabs>
        <w:tab w:val="left" w:pos="432"/>
      </w:tabs>
      <w:autoSpaceDE/>
      <w:autoSpaceDN/>
      <w:adjustRightInd/>
      <w:spacing w:before="340" w:after="330" w:line="576" w:lineRule="auto"/>
      <w:jc w:val="both"/>
      <w:outlineLvl w:val="9"/>
    </w:pPr>
    <w:rPr>
      <w:rFonts w:ascii="Calibri" w:hAnsi="Calibri"/>
      <w:b w:val="0"/>
      <w:bCs/>
      <w:sz w:val="44"/>
      <w:szCs w:val="44"/>
      <w:lang w:val="zh-CN"/>
    </w:rPr>
  </w:style>
  <w:style w:type="paragraph" w:customStyle="1" w:styleId="366">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367">
    <w:name w:val="xl8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8">
    <w:name w:val="xl8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9">
    <w:name w:val="正文文字缩进 2"/>
    <w:basedOn w:val="1"/>
    <w:next w:val="1"/>
    <w:qFormat/>
    <w:uiPriority w:val="0"/>
    <w:pPr>
      <w:widowControl/>
      <w:spacing w:line="288" w:lineRule="auto"/>
      <w:ind w:firstLine="560"/>
      <w:jc w:val="left"/>
    </w:pPr>
    <w:rPr>
      <w:rFonts w:ascii="宋体"/>
      <w:color w:val="000000"/>
      <w:kern w:val="0"/>
      <w:sz w:val="28"/>
    </w:rPr>
  </w:style>
  <w:style w:type="paragraph" w:customStyle="1" w:styleId="370">
    <w:name w:val="xl8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371">
    <w:name w:val="样式 正文 +"/>
    <w:qFormat/>
    <w:uiPriority w:val="0"/>
    <w:rPr>
      <w:rFonts w:hint="default" w:ascii="Times New Roman" w:hAnsi="Times New Roman" w:eastAsia="Times New Roman" w:cs="Times New Roman"/>
      <w:kern w:val="0"/>
      <w:sz w:val="28"/>
    </w:rPr>
  </w:style>
  <w:style w:type="character" w:customStyle="1" w:styleId="372">
    <w:name w:val="文档结构图 Char1"/>
    <w:qFormat/>
    <w:uiPriority w:val="0"/>
    <w:rPr>
      <w:rFonts w:hint="eastAsia" w:ascii="宋体" w:hAnsi="宋体" w:eastAsia="宋体"/>
      <w:kern w:val="2"/>
      <w:sz w:val="18"/>
      <w:szCs w:val="18"/>
    </w:rPr>
  </w:style>
  <w:style w:type="character" w:customStyle="1" w:styleId="373">
    <w:name w:val="Font Style18"/>
    <w:qFormat/>
    <w:uiPriority w:val="0"/>
    <w:rPr>
      <w:rFonts w:hint="default" w:ascii="Candara" w:hAnsi="Candara" w:cs="Candara"/>
      <w:spacing w:val="-20"/>
      <w:sz w:val="20"/>
      <w:szCs w:val="20"/>
    </w:rPr>
  </w:style>
  <w:style w:type="character" w:customStyle="1" w:styleId="374">
    <w:name w:val="Font Style15"/>
    <w:qFormat/>
    <w:uiPriority w:val="0"/>
    <w:rPr>
      <w:rFonts w:hint="eastAsia" w:ascii="宋体" w:hAnsi="宋体" w:eastAsia="宋体" w:cs="宋体"/>
      <w:b/>
      <w:bCs/>
      <w:sz w:val="20"/>
      <w:szCs w:val="20"/>
    </w:rPr>
  </w:style>
  <w:style w:type="character" w:customStyle="1" w:styleId="375">
    <w:name w:val="xmfy Char Char Char"/>
    <w:qFormat/>
    <w:uiPriority w:val="0"/>
    <w:rPr>
      <w:rFonts w:hint="eastAsia" w:ascii="宋体" w:hAnsi="宋体" w:eastAsia="宋体" w:cs="宋体"/>
      <w:kern w:val="2"/>
      <w:sz w:val="28"/>
      <w:szCs w:val="28"/>
      <w:lang w:val="en-US" w:eastAsia="zh-CN" w:bidi="ar-SA"/>
    </w:rPr>
  </w:style>
  <w:style w:type="character" w:customStyle="1" w:styleId="376">
    <w:name w:val="不明显参考1"/>
    <w:qFormat/>
    <w:uiPriority w:val="31"/>
    <w:rPr>
      <w:smallCaps/>
      <w:color w:val="C0504D"/>
      <w:u w:val="single"/>
    </w:rPr>
  </w:style>
  <w:style w:type="character" w:customStyle="1" w:styleId="377">
    <w:name w:val="文字加横线"/>
    <w:qFormat/>
    <w:uiPriority w:val="0"/>
    <w:rPr>
      <w:u w:val="single"/>
    </w:rPr>
  </w:style>
  <w:style w:type="character" w:customStyle="1" w:styleId="378">
    <w:name w:val="text1"/>
    <w:qFormat/>
    <w:uiPriority w:val="0"/>
    <w:rPr>
      <w:spacing w:val="280"/>
      <w:sz w:val="18"/>
      <w:szCs w:val="18"/>
    </w:rPr>
  </w:style>
  <w:style w:type="character" w:customStyle="1" w:styleId="379">
    <w:name w:val="不明显强调1"/>
    <w:qFormat/>
    <w:uiPriority w:val="19"/>
    <w:rPr>
      <w:i/>
      <w:iCs/>
      <w:color w:val="808080"/>
    </w:rPr>
  </w:style>
  <w:style w:type="character" w:customStyle="1" w:styleId="380">
    <w:name w:val="书籍标题1"/>
    <w:qFormat/>
    <w:uiPriority w:val="33"/>
    <w:rPr>
      <w:b/>
      <w:bCs/>
      <w:smallCaps/>
      <w:spacing w:val="5"/>
    </w:rPr>
  </w:style>
  <w:style w:type="character" w:customStyle="1" w:styleId="381">
    <w:name w:val="批注框文本 Char1"/>
    <w:link w:val="382"/>
    <w:qFormat/>
    <w:uiPriority w:val="99"/>
    <w:rPr>
      <w:kern w:val="2"/>
      <w:sz w:val="18"/>
      <w:szCs w:val="18"/>
    </w:rPr>
  </w:style>
  <w:style w:type="paragraph" w:customStyle="1" w:styleId="382">
    <w:name w:val="批注框文本2"/>
    <w:basedOn w:val="1"/>
    <w:link w:val="381"/>
    <w:qFormat/>
    <w:uiPriority w:val="99"/>
    <w:pPr>
      <w:widowControl/>
      <w:jc w:val="left"/>
    </w:pPr>
    <w:rPr>
      <w:sz w:val="18"/>
      <w:szCs w:val="18"/>
    </w:rPr>
  </w:style>
  <w:style w:type="character" w:customStyle="1" w:styleId="383">
    <w:name w:val="textcontents"/>
    <w:qFormat/>
    <w:uiPriority w:val="0"/>
    <w:rPr>
      <w:rFonts w:hint="default" w:ascii="Times New Roman" w:hAnsi="Times New Roman" w:cs="Times New Roman"/>
    </w:rPr>
  </w:style>
  <w:style w:type="character" w:customStyle="1" w:styleId="384">
    <w:name w:val="副标题 Char1"/>
    <w:qFormat/>
    <w:uiPriority w:val="0"/>
    <w:rPr>
      <w:rFonts w:hint="default" w:ascii="Cambria" w:hAnsi="Cambria" w:cs="Times New Roman"/>
      <w:b/>
      <w:bCs/>
      <w:kern w:val="28"/>
      <w:sz w:val="32"/>
      <w:szCs w:val="32"/>
    </w:rPr>
  </w:style>
  <w:style w:type="character" w:customStyle="1" w:styleId="385">
    <w:name w:val="批注文字 Char Char"/>
    <w:qFormat/>
    <w:uiPriority w:val="0"/>
    <w:rPr>
      <w:rFonts w:hint="eastAsia" w:ascii="宋体" w:hAnsi="Times New Roman" w:eastAsia="宋体" w:cs="Times New Roman"/>
      <w:sz w:val="28"/>
      <w:szCs w:val="20"/>
    </w:rPr>
  </w:style>
  <w:style w:type="character" w:customStyle="1" w:styleId="386">
    <w:name w:val="Font Style13"/>
    <w:qFormat/>
    <w:uiPriority w:val="0"/>
    <w:rPr>
      <w:rFonts w:hint="eastAsia" w:ascii="宋体" w:hAnsi="宋体" w:eastAsia="宋体" w:cs="宋体"/>
      <w:b/>
      <w:bCs/>
      <w:spacing w:val="500"/>
      <w:sz w:val="48"/>
      <w:szCs w:val="48"/>
    </w:rPr>
  </w:style>
  <w:style w:type="character" w:customStyle="1" w:styleId="387">
    <w:name w:val="HTML 预设格式 Char1"/>
    <w:qFormat/>
    <w:uiPriority w:val="0"/>
    <w:rPr>
      <w:rFonts w:hint="default" w:ascii="Courier New" w:hAnsi="Courier New" w:cs="Courier New"/>
      <w:kern w:val="2"/>
    </w:rPr>
  </w:style>
  <w:style w:type="character" w:customStyle="1" w:styleId="388">
    <w:name w:val="批注主题 Char1"/>
    <w:link w:val="389"/>
    <w:qFormat/>
    <w:uiPriority w:val="99"/>
    <w:rPr>
      <w:b/>
      <w:bCs/>
      <w:kern w:val="2"/>
      <w:sz w:val="21"/>
      <w:szCs w:val="22"/>
    </w:rPr>
  </w:style>
  <w:style w:type="paragraph" w:customStyle="1" w:styleId="389">
    <w:name w:val="批注主题2"/>
    <w:basedOn w:val="390"/>
    <w:next w:val="390"/>
    <w:link w:val="388"/>
    <w:qFormat/>
    <w:uiPriority w:val="99"/>
    <w:rPr>
      <w:b/>
      <w:bCs/>
      <w:kern w:val="2"/>
      <w:sz w:val="21"/>
      <w:szCs w:val="22"/>
    </w:rPr>
  </w:style>
  <w:style w:type="paragraph" w:customStyle="1" w:styleId="390">
    <w:name w:val="批注文字2"/>
    <w:basedOn w:val="1"/>
    <w:qFormat/>
    <w:uiPriority w:val="0"/>
    <w:pPr>
      <w:widowControl/>
      <w:jc w:val="left"/>
    </w:pPr>
    <w:rPr>
      <w:kern w:val="0"/>
      <w:sz w:val="24"/>
      <w:szCs w:val="20"/>
    </w:rPr>
  </w:style>
  <w:style w:type="character" w:customStyle="1" w:styleId="391">
    <w:name w:val="Font Style16"/>
    <w:qFormat/>
    <w:uiPriority w:val="0"/>
    <w:rPr>
      <w:rFonts w:hint="default" w:ascii="Times New Roman" w:hAnsi="Times New Roman" w:cs="Times New Roman"/>
      <w:sz w:val="22"/>
      <w:szCs w:val="22"/>
    </w:rPr>
  </w:style>
  <w:style w:type="character" w:customStyle="1" w:styleId="392">
    <w:name w:val="style11"/>
    <w:qFormat/>
    <w:uiPriority w:val="0"/>
    <w:rPr>
      <w:color w:val="000000"/>
      <w:sz w:val="18"/>
      <w:szCs w:val="18"/>
    </w:rPr>
  </w:style>
  <w:style w:type="character" w:customStyle="1" w:styleId="393">
    <w:name w:val="Font Style14"/>
    <w:qFormat/>
    <w:uiPriority w:val="0"/>
    <w:rPr>
      <w:rFonts w:hint="eastAsia" w:ascii="宋体" w:hAnsi="宋体" w:eastAsia="宋体" w:cs="宋体"/>
      <w:sz w:val="22"/>
      <w:szCs w:val="22"/>
    </w:rPr>
  </w:style>
  <w:style w:type="character" w:customStyle="1" w:styleId="394">
    <w:name w:val="明显强调1"/>
    <w:qFormat/>
    <w:uiPriority w:val="21"/>
    <w:rPr>
      <w:b/>
      <w:bCs/>
      <w:i/>
      <w:iCs/>
      <w:color w:val="4F81BD"/>
    </w:rPr>
  </w:style>
  <w:style w:type="character" w:customStyle="1" w:styleId="395">
    <w:name w:val="Font Style11"/>
    <w:qFormat/>
    <w:uiPriority w:val="0"/>
    <w:rPr>
      <w:rFonts w:hint="eastAsia" w:ascii="宋体" w:hAnsi="宋体" w:eastAsia="宋体" w:cs="宋体"/>
      <w:sz w:val="22"/>
      <w:szCs w:val="22"/>
    </w:rPr>
  </w:style>
  <w:style w:type="character" w:customStyle="1" w:styleId="396">
    <w:name w:val="日期 Char1"/>
    <w:qFormat/>
    <w:uiPriority w:val="0"/>
    <w:rPr>
      <w:kern w:val="2"/>
      <w:sz w:val="21"/>
      <w:szCs w:val="22"/>
    </w:rPr>
  </w:style>
  <w:style w:type="character" w:customStyle="1" w:styleId="397">
    <w:name w:val="正文文本 Char1"/>
    <w:qFormat/>
    <w:uiPriority w:val="0"/>
    <w:rPr>
      <w:kern w:val="2"/>
      <w:sz w:val="21"/>
      <w:szCs w:val="22"/>
    </w:rPr>
  </w:style>
  <w:style w:type="character" w:customStyle="1" w:styleId="398">
    <w:name w:val="明显参考1"/>
    <w:qFormat/>
    <w:uiPriority w:val="32"/>
    <w:rPr>
      <w:b/>
      <w:bCs/>
      <w:smallCaps/>
      <w:color w:val="C0504D"/>
      <w:spacing w:val="5"/>
      <w:u w:val="single"/>
    </w:rPr>
  </w:style>
  <w:style w:type="character" w:customStyle="1" w:styleId="399">
    <w:name w:val="font112"/>
    <w:qFormat/>
    <w:uiPriority w:val="0"/>
    <w:rPr>
      <w:rFonts w:hint="eastAsia" w:ascii="宋体" w:hAnsi="宋体" w:eastAsia="宋体" w:cs="宋体"/>
      <w:color w:val="000000"/>
      <w:sz w:val="20"/>
      <w:szCs w:val="20"/>
      <w:u w:val="none"/>
    </w:rPr>
  </w:style>
  <w:style w:type="character" w:customStyle="1" w:styleId="400">
    <w:name w:val="font41"/>
    <w:qFormat/>
    <w:uiPriority w:val="0"/>
    <w:rPr>
      <w:rFonts w:hint="eastAsia" w:ascii="宋体" w:hAnsi="宋体" w:eastAsia="宋体" w:cs="宋体"/>
      <w:color w:val="000000"/>
      <w:sz w:val="21"/>
      <w:szCs w:val="21"/>
      <w:u w:val="none"/>
    </w:rPr>
  </w:style>
  <w:style w:type="character" w:customStyle="1" w:styleId="401">
    <w:name w:val="font81"/>
    <w:qFormat/>
    <w:uiPriority w:val="0"/>
    <w:rPr>
      <w:rFonts w:hint="default" w:ascii="Times New Roman" w:hAnsi="Times New Roman" w:cs="Times New Roman"/>
      <w:color w:val="000000"/>
      <w:sz w:val="21"/>
      <w:szCs w:val="21"/>
      <w:u w:val="none"/>
    </w:rPr>
  </w:style>
  <w:style w:type="character" w:customStyle="1" w:styleId="402">
    <w:name w:val="font71"/>
    <w:qFormat/>
    <w:uiPriority w:val="0"/>
    <w:rPr>
      <w:rFonts w:hint="default" w:ascii="Times New Roman" w:hAnsi="Times New Roman" w:cs="Times New Roman"/>
      <w:color w:val="000000"/>
      <w:sz w:val="20"/>
      <w:szCs w:val="20"/>
      <w:u w:val="none"/>
    </w:rPr>
  </w:style>
  <w:style w:type="character" w:customStyle="1" w:styleId="403">
    <w:name w:val="font21"/>
    <w:qFormat/>
    <w:uiPriority w:val="0"/>
    <w:rPr>
      <w:rFonts w:hint="default" w:ascii="Arial" w:hAnsi="Arial" w:cs="Arial"/>
      <w:color w:val="000000"/>
      <w:sz w:val="20"/>
      <w:szCs w:val="20"/>
      <w:u w:val="none"/>
    </w:rPr>
  </w:style>
  <w:style w:type="paragraph" w:customStyle="1" w:styleId="404">
    <w:name w:val="正常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正文首缩两字"/>
    <w:basedOn w:val="1"/>
    <w:qFormat/>
    <w:uiPriority w:val="0"/>
    <w:pPr>
      <w:widowControl/>
      <w:spacing w:line="360" w:lineRule="auto"/>
      <w:ind w:firstLine="200" w:firstLineChars="200"/>
      <w:jc w:val="left"/>
    </w:pPr>
    <w:rPr>
      <w:rFonts w:ascii="Verdana" w:hAnsi="Verdana"/>
      <w:kern w:val="0"/>
      <w:sz w:val="24"/>
    </w:rPr>
  </w:style>
  <w:style w:type="paragraph" w:customStyle="1" w:styleId="406">
    <w:name w:val="列出段落31"/>
    <w:basedOn w:val="1"/>
    <w:qFormat/>
    <w:uiPriority w:val="0"/>
    <w:pPr>
      <w:widowControl/>
      <w:ind w:firstLine="420" w:firstLineChars="200"/>
      <w:jc w:val="left"/>
    </w:pPr>
    <w:rPr>
      <w:kern w:val="0"/>
      <w:sz w:val="24"/>
    </w:rPr>
  </w:style>
  <w:style w:type="paragraph" w:customStyle="1" w:styleId="407">
    <w:name w:val="无间隔2"/>
    <w:link w:val="408"/>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08">
    <w:name w:val="无间隔 Char"/>
    <w:link w:val="407"/>
    <w:qFormat/>
    <w:uiPriority w:val="1"/>
    <w:rPr>
      <w:kern w:val="2"/>
      <w:sz w:val="21"/>
      <w:szCs w:val="24"/>
    </w:rPr>
  </w:style>
  <w:style w:type="paragraph" w:customStyle="1" w:styleId="409">
    <w:name w:val="列出段落6"/>
    <w:basedOn w:val="1"/>
    <w:qFormat/>
    <w:uiPriority w:val="0"/>
    <w:pPr>
      <w:widowControl/>
      <w:ind w:firstLine="420" w:firstLineChars="200"/>
      <w:jc w:val="left"/>
    </w:pPr>
    <w:rPr>
      <w:kern w:val="0"/>
      <w:sz w:val="24"/>
    </w:rPr>
  </w:style>
  <w:style w:type="character" w:customStyle="1" w:styleId="410">
    <w:name w:val="占位符文本1"/>
    <w:unhideWhenUsed/>
    <w:qFormat/>
    <w:uiPriority w:val="99"/>
    <w:rPr>
      <w:color w:val="808080"/>
    </w:rPr>
  </w:style>
  <w:style w:type="paragraph" w:customStyle="1" w:styleId="411">
    <w:name w:val="List Paragraph2"/>
    <w:basedOn w:val="1"/>
    <w:qFormat/>
    <w:uiPriority w:val="34"/>
    <w:pPr>
      <w:widowControl/>
      <w:ind w:firstLine="420" w:firstLineChars="200"/>
      <w:jc w:val="left"/>
    </w:pPr>
    <w:rPr>
      <w:rFonts w:ascii="宋体"/>
      <w:kern w:val="0"/>
      <w:sz w:val="24"/>
    </w:rPr>
  </w:style>
  <w:style w:type="character" w:customStyle="1" w:styleId="412">
    <w:name w:val="font01"/>
    <w:qFormat/>
    <w:uiPriority w:val="0"/>
    <w:rPr>
      <w:rFonts w:ascii="font-weight : 400" w:hAnsi="font-weight : 400" w:eastAsia="font-weight : 400" w:cs="font-weight : 400"/>
      <w:color w:val="000000"/>
      <w:sz w:val="22"/>
      <w:szCs w:val="22"/>
      <w:u w:val="none"/>
    </w:rPr>
  </w:style>
  <w:style w:type="character" w:customStyle="1" w:styleId="413">
    <w:name w:val="font61"/>
    <w:qFormat/>
    <w:uiPriority w:val="0"/>
    <w:rPr>
      <w:rFonts w:ascii="宋体" w:hAnsi="宋体" w:eastAsia="宋体" w:cs="宋体"/>
      <w:color w:val="000000"/>
      <w:sz w:val="22"/>
      <w:szCs w:val="22"/>
      <w:u w:val="none"/>
    </w:rPr>
  </w:style>
  <w:style w:type="character" w:customStyle="1" w:styleId="414">
    <w:name w:val="font141"/>
    <w:qFormat/>
    <w:uiPriority w:val="0"/>
    <w:rPr>
      <w:rFonts w:hint="eastAsia" w:ascii="宋体" w:hAnsi="宋体" w:eastAsia="宋体" w:cs="宋体"/>
      <w:color w:val="000000"/>
      <w:sz w:val="22"/>
      <w:szCs w:val="22"/>
      <w:u w:val="none"/>
    </w:rPr>
  </w:style>
  <w:style w:type="paragraph" w:customStyle="1" w:styleId="415">
    <w:name w:val="修订2"/>
    <w:unhideWhenUsed/>
    <w:qFormat/>
    <w:uiPriority w:val="99"/>
    <w:rPr>
      <w:rFonts w:ascii="Calibri" w:hAnsi="Calibri" w:eastAsia="宋体" w:cs="Times New Roman"/>
      <w:kern w:val="2"/>
      <w:sz w:val="21"/>
      <w:szCs w:val="22"/>
      <w:lang w:val="en-US" w:eastAsia="zh-CN" w:bidi="ar-SA"/>
    </w:rPr>
  </w:style>
  <w:style w:type="paragraph" w:customStyle="1" w:styleId="416">
    <w:name w:val="修订3"/>
    <w:unhideWhenUsed/>
    <w:qFormat/>
    <w:uiPriority w:val="99"/>
    <w:rPr>
      <w:rFonts w:ascii="Calibri" w:hAnsi="Calibri" w:eastAsia="宋体" w:cs="Times New Roman"/>
      <w:kern w:val="2"/>
      <w:sz w:val="21"/>
      <w:szCs w:val="22"/>
      <w:lang w:val="en-US" w:eastAsia="zh-CN" w:bidi="ar-SA"/>
    </w:rPr>
  </w:style>
  <w:style w:type="paragraph" w:customStyle="1" w:styleId="417">
    <w:name w:val="修订4"/>
    <w:unhideWhenUsed/>
    <w:qFormat/>
    <w:uiPriority w:val="99"/>
    <w:rPr>
      <w:rFonts w:ascii="Calibri" w:hAnsi="Calibri" w:eastAsia="宋体" w:cs="Times New Roman"/>
      <w:kern w:val="2"/>
      <w:sz w:val="21"/>
      <w:szCs w:val="22"/>
      <w:lang w:val="en-US" w:eastAsia="zh-CN" w:bidi="ar-SA"/>
    </w:rPr>
  </w:style>
  <w:style w:type="paragraph" w:customStyle="1" w:styleId="418">
    <w:name w:val="标题 + 仿宋_GB2312"/>
    <w:basedOn w:val="1"/>
    <w:qFormat/>
    <w:uiPriority w:val="99"/>
    <w:pPr>
      <w:widowControl/>
      <w:numPr>
        <w:ilvl w:val="0"/>
        <w:numId w:val="9"/>
      </w:numPr>
      <w:spacing w:before="120" w:line="360" w:lineRule="auto"/>
      <w:jc w:val="left"/>
    </w:pPr>
    <w:rPr>
      <w:rFonts w:ascii="仿宋_GB2312" w:hAnsi="宋体" w:eastAsia="仿宋_GB2312"/>
      <w:b/>
      <w:color w:val="000000"/>
      <w:kern w:val="0"/>
      <w:sz w:val="24"/>
    </w:rPr>
  </w:style>
  <w:style w:type="paragraph" w:customStyle="1" w:styleId="419">
    <w:name w:val="样式 标题 1 + 四号 居中 段前: 12 磅 段后: 12 磅 行距: 单倍行距"/>
    <w:basedOn w:val="2"/>
    <w:qFormat/>
    <w:uiPriority w:val="0"/>
    <w:pPr>
      <w:autoSpaceDE/>
      <w:autoSpaceDN/>
      <w:adjustRightInd/>
      <w:spacing w:after="240" w:line="240" w:lineRule="auto"/>
      <w:ind w:firstLine="288"/>
    </w:pPr>
    <w:rPr>
      <w:rFonts w:ascii="Times New Roman" w:cs="宋体"/>
      <w:bCs/>
      <w:sz w:val="28"/>
    </w:rPr>
  </w:style>
  <w:style w:type="paragraph" w:customStyle="1" w:styleId="420">
    <w:name w:val="修订5"/>
    <w:unhideWhenUsed/>
    <w:qFormat/>
    <w:uiPriority w:val="99"/>
    <w:rPr>
      <w:rFonts w:ascii="Calibri" w:hAnsi="Calibri" w:eastAsia="宋体" w:cs="Times New Roman"/>
      <w:kern w:val="2"/>
      <w:sz w:val="21"/>
      <w:szCs w:val="22"/>
      <w:lang w:val="en-US" w:eastAsia="zh-CN" w:bidi="ar-SA"/>
    </w:rPr>
  </w:style>
  <w:style w:type="character" w:customStyle="1" w:styleId="421">
    <w:name w:val="普通文字1 Char Char"/>
    <w:qFormat/>
    <w:uiPriority w:val="0"/>
    <w:rPr>
      <w:rFonts w:ascii="宋体" w:hAnsi="Courier New"/>
    </w:rPr>
  </w:style>
  <w:style w:type="paragraph" w:customStyle="1" w:styleId="422">
    <w:name w:val="正文首行缩进 21"/>
    <w:basedOn w:val="423"/>
    <w:qFormat/>
    <w:uiPriority w:val="0"/>
    <w:pPr>
      <w:tabs>
        <w:tab w:val="left" w:pos="8640"/>
      </w:tabs>
      <w:spacing w:after="120"/>
      <w:ind w:left="420" w:leftChars="200" w:firstLine="420" w:firstLineChars="200"/>
    </w:pPr>
  </w:style>
  <w:style w:type="paragraph" w:customStyle="1" w:styleId="423">
    <w:name w:val="正文文本缩进11"/>
    <w:basedOn w:val="1"/>
    <w:qFormat/>
    <w:uiPriority w:val="0"/>
    <w:pPr>
      <w:widowControl/>
      <w:tabs>
        <w:tab w:val="left" w:pos="8640"/>
      </w:tabs>
      <w:ind w:left="1365"/>
      <w:jc w:val="left"/>
    </w:pPr>
    <w:rPr>
      <w:kern w:val="0"/>
      <w:sz w:val="24"/>
      <w:szCs w:val="20"/>
    </w:rPr>
  </w:style>
  <w:style w:type="character" w:customStyle="1" w:styleId="424">
    <w:name w:val="wj"/>
    <w:qFormat/>
    <w:uiPriority w:val="0"/>
  </w:style>
  <w:style w:type="character" w:customStyle="1" w:styleId="425">
    <w:name w:val="h3 Char"/>
    <w:qFormat/>
    <w:uiPriority w:val="0"/>
    <w:rPr>
      <w:rFonts w:eastAsia="宋体"/>
      <w:b/>
      <w:sz w:val="21"/>
      <w:lang w:val="en-US" w:eastAsia="zh-CN"/>
    </w:rPr>
  </w:style>
  <w:style w:type="character" w:customStyle="1" w:styleId="426">
    <w:name w:val="页码1"/>
    <w:qFormat/>
    <w:uiPriority w:val="0"/>
  </w:style>
  <w:style w:type="paragraph" w:customStyle="1" w:styleId="427">
    <w:name w:val="页脚2"/>
    <w:basedOn w:val="1"/>
    <w:qFormat/>
    <w:uiPriority w:val="0"/>
    <w:pPr>
      <w:widowControl/>
      <w:tabs>
        <w:tab w:val="center" w:pos="4153"/>
        <w:tab w:val="right" w:pos="8306"/>
      </w:tabs>
      <w:snapToGrid w:val="0"/>
      <w:jc w:val="left"/>
    </w:pPr>
    <w:rPr>
      <w:kern w:val="0"/>
      <w:sz w:val="18"/>
      <w:szCs w:val="20"/>
    </w:rPr>
  </w:style>
  <w:style w:type="character" w:customStyle="1" w:styleId="428">
    <w:name w:val="页码11"/>
    <w:qFormat/>
    <w:uiPriority w:val="0"/>
  </w:style>
  <w:style w:type="character" w:customStyle="1" w:styleId="429">
    <w:name w:val="Char4"/>
    <w:qFormat/>
    <w:uiPriority w:val="0"/>
    <w:rPr>
      <w:rFonts w:ascii="宋体" w:hAnsi="Courier New"/>
      <w:kern w:val="2"/>
      <w:sz w:val="21"/>
    </w:rPr>
  </w:style>
  <w:style w:type="character" w:customStyle="1" w:styleId="430">
    <w:name w:val="批注引用1"/>
    <w:qFormat/>
    <w:uiPriority w:val="0"/>
    <w:rPr>
      <w:sz w:val="21"/>
    </w:rPr>
  </w:style>
  <w:style w:type="character" w:customStyle="1" w:styleId="431">
    <w:name w:val="已访问的超链接1"/>
    <w:qFormat/>
    <w:uiPriority w:val="0"/>
    <w:rPr>
      <w:color w:val="800080"/>
      <w:u w:val="single"/>
    </w:rPr>
  </w:style>
  <w:style w:type="character" w:customStyle="1" w:styleId="432">
    <w:name w:val="正文首行缩进 Char"/>
    <w:link w:val="433"/>
    <w:qFormat/>
    <w:uiPriority w:val="0"/>
    <w:rPr>
      <w:rFonts w:ascii="宋体"/>
      <w:spacing w:val="2"/>
      <w:kern w:val="2"/>
      <w:sz w:val="24"/>
    </w:rPr>
  </w:style>
  <w:style w:type="paragraph" w:customStyle="1" w:styleId="433">
    <w:name w:val="正文首行缩进1"/>
    <w:basedOn w:val="1"/>
    <w:link w:val="432"/>
    <w:qFormat/>
    <w:uiPriority w:val="0"/>
    <w:pPr>
      <w:widowControl/>
      <w:snapToGrid w:val="0"/>
      <w:spacing w:before="120"/>
      <w:ind w:firstLine="476"/>
      <w:jc w:val="left"/>
    </w:pPr>
    <w:rPr>
      <w:rFonts w:ascii="宋体"/>
      <w:spacing w:val="2"/>
      <w:sz w:val="24"/>
      <w:szCs w:val="20"/>
    </w:rPr>
  </w:style>
  <w:style w:type="character" w:customStyle="1" w:styleId="434">
    <w:name w:val="Char Char13"/>
    <w:qFormat/>
    <w:uiPriority w:val="0"/>
    <w:rPr>
      <w:rFonts w:ascii="Times New Roman" w:hAnsi="Times New Roman" w:eastAsia="宋体"/>
      <w:kern w:val="0"/>
      <w:sz w:val="18"/>
    </w:rPr>
  </w:style>
  <w:style w:type="character" w:customStyle="1" w:styleId="435">
    <w:name w:val="brandcolor1"/>
    <w:qFormat/>
    <w:uiPriority w:val="0"/>
    <w:rPr>
      <w:color w:val="2685C1"/>
    </w:rPr>
  </w:style>
  <w:style w:type="paragraph" w:customStyle="1" w:styleId="436">
    <w:name w:val="正文文本缩进 31"/>
    <w:basedOn w:val="1"/>
    <w:qFormat/>
    <w:uiPriority w:val="0"/>
    <w:pPr>
      <w:widowControl/>
      <w:spacing w:before="60" w:after="60" w:line="280" w:lineRule="atLeast"/>
      <w:ind w:firstLine="400"/>
      <w:jc w:val="left"/>
    </w:pPr>
    <w:rPr>
      <w:rFonts w:ascii="宋体"/>
      <w:kern w:val="0"/>
      <w:sz w:val="24"/>
      <w:szCs w:val="20"/>
    </w:rPr>
  </w:style>
  <w:style w:type="character" w:customStyle="1" w:styleId="437">
    <w:name w:val="Char5"/>
    <w:qFormat/>
    <w:uiPriority w:val="0"/>
    <w:rPr>
      <w:b/>
      <w:sz w:val="32"/>
      <w:lang w:eastAsia="en-US"/>
    </w:rPr>
  </w:style>
  <w:style w:type="character" w:customStyle="1" w:styleId="438">
    <w:name w:val="tcnt3"/>
    <w:qFormat/>
    <w:uiPriority w:val="0"/>
  </w:style>
  <w:style w:type="paragraph" w:customStyle="1" w:styleId="439">
    <w:name w:val="正文文本 21"/>
    <w:basedOn w:val="1"/>
    <w:qFormat/>
    <w:uiPriority w:val="0"/>
    <w:pPr>
      <w:widowControl/>
      <w:spacing w:after="120" w:line="480" w:lineRule="auto"/>
      <w:jc w:val="left"/>
    </w:pPr>
    <w:rPr>
      <w:kern w:val="0"/>
      <w:sz w:val="24"/>
      <w:szCs w:val="20"/>
    </w:rPr>
  </w:style>
  <w:style w:type="character" w:customStyle="1" w:styleId="440">
    <w:name w:val="样式 宋体 小四 黑色"/>
    <w:qFormat/>
    <w:uiPriority w:val="0"/>
    <w:rPr>
      <w:rFonts w:hint="eastAsia" w:ascii="宋体" w:hAnsi="宋体" w:eastAsia="楷体_GB2312"/>
      <w:color w:val="000000"/>
      <w:kern w:val="0"/>
      <w:sz w:val="24"/>
    </w:rPr>
  </w:style>
  <w:style w:type="character" w:customStyle="1" w:styleId="441">
    <w:name w:val="black9font1"/>
    <w:qFormat/>
    <w:uiPriority w:val="0"/>
    <w:rPr>
      <w:rFonts w:hint="eastAsia" w:ascii="宋体" w:hAnsi="宋体" w:eastAsia="宋体"/>
      <w:sz w:val="18"/>
      <w:u w:val="none"/>
    </w:rPr>
  </w:style>
  <w:style w:type="paragraph" w:customStyle="1" w:styleId="442">
    <w:name w:val="页眉2"/>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character" w:customStyle="1" w:styleId="443">
    <w:name w:val="Char Char12"/>
    <w:qFormat/>
    <w:uiPriority w:val="0"/>
    <w:rPr>
      <w:rFonts w:eastAsia="宋体"/>
      <w:b/>
      <w:kern w:val="44"/>
      <w:sz w:val="44"/>
      <w:lang w:val="en-US" w:eastAsia="zh-CN"/>
    </w:rPr>
  </w:style>
  <w:style w:type="character" w:customStyle="1" w:styleId="444">
    <w:name w:val="tw4winMark"/>
    <w:qFormat/>
    <w:uiPriority w:val="0"/>
    <w:rPr>
      <w:rFonts w:ascii="Courier New" w:hAnsi="Courier New"/>
      <w:vanish/>
      <w:color w:val="800080"/>
      <w:vertAlign w:val="subscript"/>
    </w:rPr>
  </w:style>
  <w:style w:type="character" w:customStyle="1" w:styleId="445">
    <w:name w:val="zz31"/>
    <w:qFormat/>
    <w:uiPriority w:val="0"/>
    <w:rPr>
      <w:color w:val="000000"/>
      <w:sz w:val="18"/>
      <w:u w:val="none"/>
    </w:rPr>
  </w:style>
  <w:style w:type="character" w:customStyle="1" w:styleId="446">
    <w:name w:val="批注引用11"/>
    <w:qFormat/>
    <w:uiPriority w:val="0"/>
    <w:rPr>
      <w:sz w:val="21"/>
    </w:rPr>
  </w:style>
  <w:style w:type="character" w:customStyle="1" w:styleId="447">
    <w:name w:val="font1"/>
    <w:qFormat/>
    <w:uiPriority w:val="0"/>
    <w:rPr>
      <w:color w:val="000000"/>
      <w:sz w:val="18"/>
    </w:rPr>
  </w:style>
  <w:style w:type="character" w:customStyle="1" w:styleId="448">
    <w:name w:val="脚注引用1"/>
    <w:qFormat/>
    <w:uiPriority w:val="0"/>
    <w:rPr>
      <w:vertAlign w:val="superscript"/>
    </w:rPr>
  </w:style>
  <w:style w:type="character" w:customStyle="1" w:styleId="449">
    <w:name w:val="标题三 Char"/>
    <w:link w:val="450"/>
    <w:qFormat/>
    <w:uiPriority w:val="0"/>
    <w:rPr>
      <w:rFonts w:ascii="黑体" w:eastAsia="黑体"/>
      <w:kern w:val="44"/>
      <w:sz w:val="28"/>
    </w:rPr>
  </w:style>
  <w:style w:type="paragraph" w:customStyle="1" w:styleId="450">
    <w:name w:val="标题三"/>
    <w:basedOn w:val="2"/>
    <w:next w:val="451"/>
    <w:link w:val="449"/>
    <w:qFormat/>
    <w:uiPriority w:val="0"/>
    <w:pPr>
      <w:autoSpaceDE/>
      <w:autoSpaceDN/>
      <w:adjustRightInd/>
      <w:spacing w:before="340" w:after="330" w:line="576" w:lineRule="auto"/>
      <w:ind w:left="432" w:hanging="432"/>
      <w:jc w:val="both"/>
    </w:pPr>
    <w:rPr>
      <w:rFonts w:ascii="黑体" w:eastAsia="黑体"/>
      <w:b w:val="0"/>
      <w:sz w:val="28"/>
    </w:rPr>
  </w:style>
  <w:style w:type="paragraph" w:customStyle="1" w:styleId="451">
    <w:name w:val="正文文本1"/>
    <w:basedOn w:val="1"/>
    <w:qFormat/>
    <w:uiPriority w:val="0"/>
    <w:pPr>
      <w:widowControl/>
      <w:spacing w:line="288" w:lineRule="auto"/>
      <w:jc w:val="left"/>
    </w:pPr>
    <w:rPr>
      <w:rFonts w:ascii="楷体_GB2312" w:eastAsia="楷体_GB2312" w:cs="Calibri"/>
      <w:color w:val="FF0000"/>
      <w:kern w:val="0"/>
      <w:sz w:val="24"/>
      <w:szCs w:val="20"/>
    </w:rPr>
  </w:style>
  <w:style w:type="character" w:customStyle="1" w:styleId="452">
    <w:name w:val="title_emph1"/>
    <w:qFormat/>
    <w:uiPriority w:val="0"/>
    <w:rPr>
      <w:rFonts w:hint="default" w:ascii="Arial" w:hAnsi="Arial"/>
      <w:b/>
      <w:sz w:val="20"/>
    </w:rPr>
  </w:style>
  <w:style w:type="character" w:customStyle="1" w:styleId="453">
    <w:name w:val="编号列表 Char"/>
    <w:link w:val="454"/>
    <w:qFormat/>
    <w:uiPriority w:val="0"/>
    <w:rPr>
      <w:rFonts w:ascii="Verdana" w:hAnsi="Verdana"/>
      <w:kern w:val="2"/>
      <w:sz w:val="24"/>
    </w:rPr>
  </w:style>
  <w:style w:type="paragraph" w:customStyle="1" w:styleId="454">
    <w:name w:val="编号列表"/>
    <w:basedOn w:val="1"/>
    <w:link w:val="453"/>
    <w:qFormat/>
    <w:uiPriority w:val="0"/>
    <w:pPr>
      <w:widowControl/>
      <w:tabs>
        <w:tab w:val="left" w:pos="992"/>
      </w:tabs>
      <w:adjustRightInd w:val="0"/>
      <w:snapToGrid w:val="0"/>
      <w:spacing w:beforeLines="50" w:afterLines="50" w:line="360" w:lineRule="auto"/>
      <w:ind w:left="992" w:hanging="572"/>
      <w:jc w:val="left"/>
    </w:pPr>
    <w:rPr>
      <w:rFonts w:ascii="Verdana" w:hAnsi="Verdana"/>
      <w:sz w:val="24"/>
      <w:szCs w:val="20"/>
    </w:rPr>
  </w:style>
  <w:style w:type="character" w:customStyle="1" w:styleId="455">
    <w:name w:val="f121"/>
    <w:qFormat/>
    <w:uiPriority w:val="0"/>
    <w:rPr>
      <w:sz w:val="20"/>
      <w:u w:val="none"/>
    </w:rPr>
  </w:style>
  <w:style w:type="paragraph" w:customStyle="1" w:styleId="456">
    <w:name w:val="日期2"/>
    <w:basedOn w:val="1"/>
    <w:next w:val="1"/>
    <w:qFormat/>
    <w:uiPriority w:val="0"/>
    <w:pPr>
      <w:widowControl/>
      <w:jc w:val="left"/>
    </w:pPr>
    <w:rPr>
      <w:kern w:val="0"/>
      <w:sz w:val="24"/>
      <w:szCs w:val="20"/>
    </w:rPr>
  </w:style>
  <w:style w:type="paragraph" w:customStyle="1" w:styleId="457">
    <w:name w:val="标题一三"/>
    <w:basedOn w:val="1"/>
    <w:qFormat/>
    <w:uiPriority w:val="0"/>
    <w:pPr>
      <w:widowControl/>
      <w:spacing w:line="360" w:lineRule="auto"/>
      <w:jc w:val="left"/>
    </w:pPr>
    <w:rPr>
      <w:rFonts w:ascii="楷体_GB2312" w:hAnsi="宋体" w:eastAsia="楷体_GB2312" w:cs="Calibri"/>
      <w:b/>
      <w:i/>
      <w:color w:val="FF0000"/>
      <w:kern w:val="0"/>
      <w:sz w:val="28"/>
      <w:szCs w:val="20"/>
    </w:rPr>
  </w:style>
  <w:style w:type="paragraph" w:customStyle="1" w:styleId="458">
    <w:name w:val="表格项目符号 2"/>
    <w:basedOn w:val="459"/>
    <w:qFormat/>
    <w:uiPriority w:val="0"/>
    <w:pPr>
      <w:tabs>
        <w:tab w:val="left" w:pos="624"/>
        <w:tab w:val="left" w:pos="735"/>
      </w:tabs>
      <w:snapToGrid w:val="0"/>
      <w:spacing w:line="300" w:lineRule="auto"/>
      <w:ind w:left="623" w:hanging="374"/>
    </w:pPr>
  </w:style>
  <w:style w:type="paragraph" w:customStyle="1" w:styleId="459">
    <w:name w:val="列表项目符号 21"/>
    <w:basedOn w:val="1"/>
    <w:qFormat/>
    <w:uiPriority w:val="0"/>
    <w:pPr>
      <w:widowControl/>
      <w:spacing w:line="360" w:lineRule="auto"/>
      <w:ind w:left="480"/>
      <w:jc w:val="left"/>
    </w:pPr>
    <w:rPr>
      <w:rFonts w:cs="Calibri"/>
      <w:kern w:val="0"/>
      <w:sz w:val="24"/>
      <w:szCs w:val="20"/>
    </w:rPr>
  </w:style>
  <w:style w:type="paragraph" w:customStyle="1" w:styleId="460">
    <w:name w:val="1 Char"/>
    <w:basedOn w:val="1"/>
    <w:qFormat/>
    <w:uiPriority w:val="0"/>
    <w:pPr>
      <w:widowControl/>
      <w:jc w:val="left"/>
    </w:pPr>
    <w:rPr>
      <w:rFonts w:ascii="Tahoma" w:hAnsi="Tahoma" w:cs="Calibri"/>
      <w:kern w:val="0"/>
      <w:sz w:val="24"/>
      <w:szCs w:val="20"/>
    </w:rPr>
  </w:style>
  <w:style w:type="paragraph" w:customStyle="1" w:styleId="461">
    <w:name w:val="样式 样式 样式 标题 2 + 宋体 五号 非加粗 黑色 + 段前: 6 磅 段后: 0 磅 行距: 单倍行距 + 段前: 12..."/>
    <w:basedOn w:val="462"/>
    <w:qFormat/>
    <w:uiPriority w:val="0"/>
    <w:pPr>
      <w:spacing w:before="240"/>
    </w:pPr>
  </w:style>
  <w:style w:type="paragraph" w:customStyle="1" w:styleId="462">
    <w:name w:val="样式 样式 标题 2 + 宋体 五号 非加粗 黑色 + 段前: 6 磅 段后: 0 磅 行距: 单倍行距"/>
    <w:basedOn w:val="463"/>
    <w:qFormat/>
    <w:uiPriority w:val="0"/>
    <w:pPr>
      <w:spacing w:before="120" w:after="0" w:line="240" w:lineRule="auto"/>
    </w:pPr>
  </w:style>
  <w:style w:type="paragraph" w:customStyle="1" w:styleId="463">
    <w:name w:val="样式 标题 2 + 宋体 五号 非加粗 黑色"/>
    <w:basedOn w:val="3"/>
    <w:qFormat/>
    <w:uiPriority w:val="0"/>
    <w:pPr>
      <w:autoSpaceDE/>
      <w:autoSpaceDN/>
      <w:spacing w:before="260" w:after="260" w:line="416" w:lineRule="atLeast"/>
      <w:ind w:left="360"/>
      <w:jc w:val="left"/>
      <w:textAlignment w:val="baseline"/>
    </w:pPr>
    <w:rPr>
      <w:rFonts w:ascii="宋体" w:hAnsi="宋体" w:eastAsia="宋体" w:cs="Calibri"/>
      <w:b w:val="0"/>
      <w:color w:val="000000"/>
      <w:sz w:val="21"/>
    </w:rPr>
  </w:style>
  <w:style w:type="paragraph" w:customStyle="1" w:styleId="464">
    <w:name w:val="项目 1 Char Char"/>
    <w:basedOn w:val="1"/>
    <w:qFormat/>
    <w:uiPriority w:val="0"/>
    <w:pPr>
      <w:widowControl/>
      <w:tabs>
        <w:tab w:val="left" w:pos="907"/>
      </w:tabs>
      <w:adjustRightInd w:val="0"/>
      <w:snapToGrid w:val="0"/>
      <w:spacing w:afterLines="50"/>
      <w:ind w:left="902" w:hanging="420"/>
      <w:jc w:val="left"/>
    </w:pPr>
    <w:rPr>
      <w:rFonts w:ascii="Tahoma" w:hAnsi="Tahoma" w:cs="Calibri"/>
      <w:kern w:val="0"/>
      <w:sz w:val="24"/>
      <w:szCs w:val="20"/>
    </w:rPr>
  </w:style>
  <w:style w:type="paragraph" w:customStyle="1" w:styleId="465">
    <w:name w:val="招标文件正文"/>
    <w:qFormat/>
    <w:uiPriority w:val="0"/>
    <w:pPr>
      <w:spacing w:before="120" w:after="120" w:line="300" w:lineRule="auto"/>
      <w:ind w:firstLine="200" w:firstLineChars="200"/>
    </w:pPr>
    <w:rPr>
      <w:rFonts w:ascii="宋体" w:hAnsi="Calibri" w:eastAsia="宋体" w:cs="Calibri"/>
      <w:spacing w:val="10"/>
      <w:w w:val="95"/>
      <w:sz w:val="21"/>
      <w:lang w:val="en-US" w:eastAsia="zh-CN" w:bidi="ar-SA"/>
    </w:rPr>
  </w:style>
  <w:style w:type="paragraph" w:customStyle="1" w:styleId="466">
    <w:name w:val="我的正文下级"/>
    <w:basedOn w:val="1"/>
    <w:qFormat/>
    <w:uiPriority w:val="0"/>
    <w:pPr>
      <w:widowControl/>
      <w:jc w:val="left"/>
    </w:pPr>
    <w:rPr>
      <w:rFonts w:hint="eastAsia" w:ascii="仿宋_GB2312" w:hAnsi="宋体" w:eastAsia="仿宋_GB2312" w:cs="Calibri"/>
      <w:kern w:val="0"/>
      <w:sz w:val="28"/>
      <w:szCs w:val="20"/>
    </w:rPr>
  </w:style>
  <w:style w:type="paragraph" w:customStyle="1" w:styleId="467">
    <w:name w:val="Date1"/>
    <w:basedOn w:val="1"/>
    <w:next w:val="1"/>
    <w:qFormat/>
    <w:uiPriority w:val="0"/>
    <w:pPr>
      <w:widowControl/>
      <w:adjustRightInd w:val="0"/>
      <w:spacing w:line="312" w:lineRule="atLeast"/>
      <w:jc w:val="left"/>
      <w:textAlignment w:val="baseline"/>
    </w:pPr>
    <w:rPr>
      <w:rFonts w:cs="Calibri"/>
      <w:kern w:val="0"/>
      <w:sz w:val="24"/>
      <w:szCs w:val="20"/>
    </w:rPr>
  </w:style>
  <w:style w:type="paragraph" w:customStyle="1" w:styleId="468">
    <w:name w:val="Char6"/>
    <w:basedOn w:val="1"/>
    <w:qFormat/>
    <w:uiPriority w:val="0"/>
    <w:pPr>
      <w:widowControl/>
      <w:spacing w:line="360" w:lineRule="auto"/>
      <w:ind w:firstLine="200" w:firstLineChars="200"/>
      <w:jc w:val="left"/>
    </w:pPr>
    <w:rPr>
      <w:rFonts w:ascii="Tahoma" w:hAnsi="Tahoma" w:cs="Calibri"/>
      <w:kern w:val="0"/>
      <w:sz w:val="24"/>
      <w:szCs w:val="20"/>
    </w:rPr>
  </w:style>
  <w:style w:type="paragraph" w:customStyle="1" w:styleId="469">
    <w:name w:val="操作步骤"/>
    <w:basedOn w:val="1"/>
    <w:qFormat/>
    <w:uiPriority w:val="0"/>
    <w:pPr>
      <w:widowControl/>
      <w:tabs>
        <w:tab w:val="left" w:pos="840"/>
      </w:tabs>
      <w:autoSpaceDE w:val="0"/>
      <w:autoSpaceDN w:val="0"/>
      <w:adjustRightInd w:val="0"/>
      <w:snapToGrid w:val="0"/>
      <w:spacing w:line="40" w:lineRule="atLeast"/>
      <w:ind w:left="840" w:hanging="420"/>
      <w:jc w:val="left"/>
      <w:textAlignment w:val="bottom"/>
    </w:pPr>
    <w:rPr>
      <w:rFonts w:ascii="昆仑楷体" w:eastAsia="楷体_GB2312" w:cs="Calibri"/>
      <w:kern w:val="0"/>
      <w:sz w:val="24"/>
      <w:szCs w:val="20"/>
    </w:rPr>
  </w:style>
  <w:style w:type="paragraph" w:customStyle="1" w:styleId="470">
    <w:name w:val="Char Char3"/>
    <w:basedOn w:val="1"/>
    <w:qFormat/>
    <w:uiPriority w:val="0"/>
    <w:pPr>
      <w:widowControl/>
      <w:jc w:val="left"/>
    </w:pPr>
    <w:rPr>
      <w:rFonts w:ascii="Tahoma" w:hAnsi="Tahoma" w:cs="Calibri"/>
      <w:kern w:val="0"/>
      <w:sz w:val="24"/>
      <w:szCs w:val="20"/>
    </w:rPr>
  </w:style>
  <w:style w:type="paragraph" w:customStyle="1" w:styleId="471">
    <w:name w:val="正文居中"/>
    <w:basedOn w:val="1"/>
    <w:qFormat/>
    <w:uiPriority w:val="0"/>
    <w:pPr>
      <w:widowControl/>
      <w:spacing w:line="360" w:lineRule="auto"/>
      <w:jc w:val="center"/>
    </w:pPr>
    <w:rPr>
      <w:rFonts w:cs="Calibri"/>
      <w:kern w:val="0"/>
      <w:sz w:val="24"/>
      <w:szCs w:val="20"/>
    </w:rPr>
  </w:style>
  <w:style w:type="paragraph" w:customStyle="1" w:styleId="472">
    <w:name w:val="附录 Heading 2"/>
    <w:basedOn w:val="3"/>
    <w:qFormat/>
    <w:uiPriority w:val="0"/>
    <w:pPr>
      <w:widowControl/>
      <w:tabs>
        <w:tab w:val="left" w:pos="0"/>
        <w:tab w:val="left" w:pos="420"/>
      </w:tabs>
      <w:autoSpaceDE/>
      <w:autoSpaceDN/>
      <w:adjustRightInd/>
      <w:spacing w:before="480" w:after="120" w:line="288" w:lineRule="auto"/>
      <w:ind w:left="420" w:hanging="420"/>
      <w:jc w:val="left"/>
    </w:pPr>
    <w:rPr>
      <w:rFonts w:ascii="Microsoft Sans Serif" w:hAnsi="Microsoft Sans Serif" w:eastAsia="仿宋_GB2312" w:cs="Calibri"/>
      <w:sz w:val="32"/>
    </w:rPr>
  </w:style>
  <w:style w:type="paragraph" w:customStyle="1" w:styleId="473">
    <w:name w:val="纯文本11"/>
    <w:basedOn w:val="1"/>
    <w:qFormat/>
    <w:uiPriority w:val="0"/>
    <w:pPr>
      <w:widowControl/>
      <w:tabs>
        <w:tab w:val="left" w:pos="425"/>
      </w:tabs>
      <w:adjustRightInd w:val="0"/>
      <w:jc w:val="left"/>
    </w:pPr>
    <w:rPr>
      <w:rFonts w:hint="eastAsia" w:ascii="宋体" w:hAnsi="Courier New" w:cs="Calibri"/>
      <w:kern w:val="0"/>
      <w:sz w:val="24"/>
      <w:szCs w:val="20"/>
    </w:rPr>
  </w:style>
  <w:style w:type="paragraph" w:customStyle="1" w:styleId="474">
    <w:name w:val="样式 样式 标题 4 + 段前: 5 磅 段后: 5 磅 行距: 单倍行距 + 五号"/>
    <w:basedOn w:val="475"/>
    <w:qFormat/>
    <w:uiPriority w:val="0"/>
    <w:rPr>
      <w:sz w:val="21"/>
    </w:rPr>
  </w:style>
  <w:style w:type="paragraph" w:customStyle="1" w:styleId="475">
    <w:name w:val="样式 标题 4 + 段前: 5 磅 段后: 5 磅 行距: 单倍行距"/>
    <w:basedOn w:val="5"/>
    <w:qFormat/>
    <w:uiPriority w:val="0"/>
    <w:pPr>
      <w:widowControl/>
      <w:spacing w:before="100" w:after="100" w:line="240" w:lineRule="auto"/>
      <w:jc w:val="left"/>
    </w:pPr>
    <w:rPr>
      <w:rFonts w:cs="Calibri"/>
    </w:rPr>
  </w:style>
  <w:style w:type="paragraph" w:customStyle="1" w:styleId="476">
    <w:name w:val="样式 标题 3h3H3sect1.2.3 + 五号 段前: 6 磅 段后: 6 磅 行距: 单倍行距"/>
    <w:basedOn w:val="4"/>
    <w:qFormat/>
    <w:uiPriority w:val="0"/>
    <w:pPr>
      <w:autoSpaceDE/>
      <w:autoSpaceDN/>
      <w:spacing w:before="120"/>
      <w:jc w:val="both"/>
      <w:textAlignment w:val="baseline"/>
    </w:pPr>
    <w:rPr>
      <w:rFonts w:ascii="Calibri" w:hAnsi="Calibri"/>
      <w:sz w:val="21"/>
      <w:u w:val="none"/>
    </w:rPr>
  </w:style>
  <w:style w:type="paragraph" w:customStyle="1" w:styleId="477">
    <w:name w:val="编号正文"/>
    <w:basedOn w:val="166"/>
    <w:qFormat/>
    <w:uiPriority w:val="0"/>
    <w:pPr>
      <w:widowControl/>
      <w:tabs>
        <w:tab w:val="left" w:pos="1407"/>
      </w:tabs>
      <w:adjustRightInd w:val="0"/>
      <w:snapToGrid/>
      <w:spacing w:before="0" w:after="0" w:line="440" w:lineRule="exact"/>
      <w:ind w:left="1407" w:hanging="420"/>
      <w:jc w:val="left"/>
      <w:textAlignment w:val="baseline"/>
    </w:pPr>
    <w:rPr>
      <w:rFonts w:ascii="Arial Narrow" w:hAnsi="Arial Narrow" w:eastAsia="仿宋_GB2312" w:cs="Calibri"/>
      <w:kern w:val="0"/>
      <w:sz w:val="24"/>
    </w:rPr>
  </w:style>
  <w:style w:type="paragraph" w:customStyle="1" w:styleId="478">
    <w:name w:val="SOW正文"/>
    <w:basedOn w:val="1"/>
    <w:qFormat/>
    <w:uiPriority w:val="0"/>
    <w:pPr>
      <w:widowControl/>
      <w:snapToGrid w:val="0"/>
      <w:spacing w:before="120" w:line="400" w:lineRule="exact"/>
      <w:ind w:firstLine="425"/>
      <w:jc w:val="left"/>
    </w:pPr>
    <w:rPr>
      <w:rFonts w:cs="Calibri"/>
      <w:kern w:val="0"/>
      <w:sz w:val="24"/>
      <w:szCs w:val="20"/>
    </w:rPr>
  </w:style>
  <w:style w:type="paragraph" w:customStyle="1" w:styleId="479">
    <w:name w:val="项目 1"/>
    <w:basedOn w:val="1"/>
    <w:qFormat/>
    <w:uiPriority w:val="0"/>
    <w:pPr>
      <w:widowControl/>
      <w:tabs>
        <w:tab w:val="left" w:pos="720"/>
      </w:tabs>
      <w:adjustRightInd w:val="0"/>
      <w:snapToGrid w:val="0"/>
      <w:spacing w:afterLines="50"/>
      <w:ind w:left="720" w:hanging="720"/>
      <w:jc w:val="left"/>
    </w:pPr>
    <w:rPr>
      <w:rFonts w:ascii="Tahoma" w:hAnsi="Tahoma" w:cs="Calibri"/>
      <w:kern w:val="0"/>
      <w:sz w:val="24"/>
      <w:szCs w:val="20"/>
    </w:rPr>
  </w:style>
  <w:style w:type="paragraph" w:customStyle="1" w:styleId="480">
    <w:name w:val="列表接续 21"/>
    <w:basedOn w:val="1"/>
    <w:qFormat/>
    <w:uiPriority w:val="0"/>
    <w:pPr>
      <w:widowControl/>
      <w:spacing w:after="120"/>
      <w:ind w:left="840" w:leftChars="400"/>
      <w:jc w:val="left"/>
    </w:pPr>
    <w:rPr>
      <w:rFonts w:cs="Calibri"/>
      <w:kern w:val="0"/>
      <w:sz w:val="24"/>
      <w:szCs w:val="20"/>
    </w:rPr>
  </w:style>
  <w:style w:type="paragraph" w:customStyle="1" w:styleId="481">
    <w:name w:val="首行缩进:  0.85 厘米"/>
    <w:basedOn w:val="1"/>
    <w:qFormat/>
    <w:uiPriority w:val="0"/>
    <w:pPr>
      <w:widowControl/>
      <w:spacing w:after="100" w:line="360" w:lineRule="auto"/>
      <w:ind w:firstLine="482"/>
      <w:jc w:val="left"/>
    </w:pPr>
    <w:rPr>
      <w:rFonts w:cs="Calibri"/>
      <w:kern w:val="0"/>
      <w:sz w:val="24"/>
      <w:szCs w:val="20"/>
      <w:lang w:eastAsia="en-US"/>
    </w:rPr>
  </w:style>
  <w:style w:type="paragraph" w:customStyle="1" w:styleId="482">
    <w:name w:val="项目"/>
    <w:basedOn w:val="423"/>
    <w:qFormat/>
    <w:uiPriority w:val="0"/>
    <w:pPr>
      <w:spacing w:after="120"/>
      <w:ind w:left="0"/>
    </w:pPr>
    <w:rPr>
      <w:rFonts w:ascii="楷体_GB2312" w:eastAsia="楷体_GB2312"/>
      <w:b/>
    </w:rPr>
  </w:style>
  <w:style w:type="paragraph" w:customStyle="1" w:styleId="483">
    <w:name w:val="ddddd"/>
    <w:basedOn w:val="1"/>
    <w:qFormat/>
    <w:uiPriority w:val="0"/>
    <w:pPr>
      <w:pageBreakBefore/>
      <w:widowControl/>
      <w:jc w:val="left"/>
    </w:pPr>
    <w:rPr>
      <w:rFonts w:ascii="Tahoma" w:hAnsi="Tahoma" w:cs="Calibri"/>
      <w:kern w:val="0"/>
      <w:sz w:val="24"/>
      <w:szCs w:val="20"/>
    </w:rPr>
  </w:style>
  <w:style w:type="paragraph" w:customStyle="1" w:styleId="484">
    <w:name w:val="首行缩进 1"/>
    <w:basedOn w:val="1"/>
    <w:qFormat/>
    <w:uiPriority w:val="0"/>
    <w:pPr>
      <w:widowControl/>
      <w:spacing w:after="120" w:line="360" w:lineRule="auto"/>
      <w:ind w:firstLine="200" w:firstLineChars="200"/>
      <w:jc w:val="left"/>
    </w:pPr>
    <w:rPr>
      <w:rFonts w:cs="Calibri"/>
      <w:kern w:val="0"/>
      <w:sz w:val="24"/>
      <w:szCs w:val="20"/>
    </w:rPr>
  </w:style>
  <w:style w:type="paragraph" w:customStyle="1" w:styleId="485">
    <w:name w:val="Char Char21"/>
    <w:basedOn w:val="1"/>
    <w:qFormat/>
    <w:uiPriority w:val="0"/>
    <w:pPr>
      <w:widowControl/>
      <w:jc w:val="left"/>
    </w:pPr>
    <w:rPr>
      <w:rFonts w:ascii="Tahoma" w:hAnsi="Tahoma" w:cs="Calibri"/>
      <w:kern w:val="0"/>
      <w:sz w:val="24"/>
      <w:szCs w:val="20"/>
    </w:rPr>
  </w:style>
  <w:style w:type="paragraph" w:customStyle="1" w:styleId="486">
    <w:name w:val="图号"/>
    <w:basedOn w:val="1"/>
    <w:qFormat/>
    <w:uiPriority w:val="0"/>
    <w:pPr>
      <w:widowControl/>
      <w:jc w:val="center"/>
    </w:pPr>
    <w:rPr>
      <w:rFonts w:ascii="仿宋_GB2312" w:eastAsia="仿宋_GB2312" w:cs="Calibri"/>
      <w:kern w:val="0"/>
      <w:sz w:val="32"/>
      <w:szCs w:val="20"/>
    </w:rPr>
  </w:style>
  <w:style w:type="paragraph" w:customStyle="1" w:styleId="487">
    <w:name w:val="列表编号1"/>
    <w:basedOn w:val="1"/>
    <w:qFormat/>
    <w:uiPriority w:val="0"/>
    <w:pPr>
      <w:widowControl/>
      <w:tabs>
        <w:tab w:val="left" w:pos="360"/>
      </w:tabs>
      <w:adjustRightInd w:val="0"/>
      <w:snapToGrid w:val="0"/>
      <w:spacing w:line="360" w:lineRule="auto"/>
      <w:ind w:left="360" w:hanging="360" w:hangingChars="200"/>
      <w:jc w:val="left"/>
    </w:pPr>
    <w:rPr>
      <w:rFonts w:cs="Calibri"/>
      <w:kern w:val="0"/>
      <w:sz w:val="24"/>
      <w:szCs w:val="20"/>
    </w:rPr>
  </w:style>
  <w:style w:type="paragraph" w:customStyle="1" w:styleId="488">
    <w:name w:val="索引标题1"/>
    <w:basedOn w:val="1"/>
    <w:next w:val="489"/>
    <w:qFormat/>
    <w:uiPriority w:val="0"/>
    <w:pPr>
      <w:widowControl/>
      <w:jc w:val="left"/>
    </w:pPr>
    <w:rPr>
      <w:rFonts w:eastAsia="仿宋_GB2312" w:cs="Calibri"/>
      <w:kern w:val="0"/>
      <w:sz w:val="24"/>
      <w:szCs w:val="20"/>
    </w:rPr>
  </w:style>
  <w:style w:type="paragraph" w:customStyle="1" w:styleId="489">
    <w:name w:val="索引 11"/>
    <w:basedOn w:val="1"/>
    <w:next w:val="1"/>
    <w:qFormat/>
    <w:uiPriority w:val="0"/>
    <w:pPr>
      <w:widowControl/>
      <w:ind w:left="-2"/>
      <w:jc w:val="left"/>
    </w:pPr>
    <w:rPr>
      <w:rFonts w:ascii="Verdana" w:hAnsi="Verdana" w:cs="Calibri"/>
      <w:kern w:val="0"/>
      <w:sz w:val="18"/>
      <w:szCs w:val="20"/>
    </w:rPr>
  </w:style>
  <w:style w:type="paragraph" w:customStyle="1" w:styleId="490">
    <w:name w:val="默认段落字体 Para Char Char Char1 Char Char Char Char Char Char Char"/>
    <w:basedOn w:val="1"/>
    <w:qFormat/>
    <w:uiPriority w:val="0"/>
    <w:pPr>
      <w:widowControl/>
      <w:adjustRightInd w:val="0"/>
      <w:spacing w:line="360" w:lineRule="auto"/>
      <w:jc w:val="left"/>
    </w:pPr>
    <w:rPr>
      <w:rFonts w:cs="Calibri"/>
      <w:kern w:val="0"/>
      <w:sz w:val="24"/>
      <w:szCs w:val="20"/>
    </w:rPr>
  </w:style>
  <w:style w:type="paragraph" w:customStyle="1" w:styleId="491">
    <w:name w:val="Normal Cenered"/>
    <w:basedOn w:val="1"/>
    <w:qFormat/>
    <w:uiPriority w:val="0"/>
    <w:pPr>
      <w:widowControl/>
      <w:tabs>
        <w:tab w:val="left" w:pos="6660"/>
      </w:tabs>
      <w:spacing w:before="240" w:after="120" w:line="288" w:lineRule="auto"/>
      <w:jc w:val="left"/>
    </w:pPr>
    <w:rPr>
      <w:rFonts w:cs="Calibri"/>
      <w:kern w:val="0"/>
      <w:sz w:val="24"/>
      <w:szCs w:val="20"/>
    </w:rPr>
  </w:style>
  <w:style w:type="paragraph" w:customStyle="1" w:styleId="492">
    <w:name w:val="样式6"/>
    <w:basedOn w:val="1"/>
    <w:qFormat/>
    <w:uiPriority w:val="0"/>
    <w:pPr>
      <w:keepNext/>
      <w:keepLines/>
      <w:widowControl/>
      <w:tabs>
        <w:tab w:val="left" w:pos="720"/>
      </w:tabs>
      <w:spacing w:before="260" w:after="260" w:line="413" w:lineRule="auto"/>
      <w:ind w:left="720" w:hanging="720"/>
      <w:jc w:val="left"/>
      <w:outlineLvl w:val="2"/>
    </w:pPr>
    <w:rPr>
      <w:rFonts w:ascii="仿宋_GB2312" w:hAnsi="仿宋_GB2312" w:eastAsia="仿宋_GB2312" w:cs="Calibri"/>
      <w:b/>
      <w:color w:val="000000"/>
      <w:kern w:val="0"/>
      <w:sz w:val="28"/>
      <w:szCs w:val="20"/>
    </w:rPr>
  </w:style>
  <w:style w:type="paragraph" w:customStyle="1" w:styleId="493">
    <w:name w:val="附件小标题"/>
    <w:basedOn w:val="5"/>
    <w:qFormat/>
    <w:uiPriority w:val="0"/>
    <w:pPr>
      <w:widowControl/>
      <w:tabs>
        <w:tab w:val="left" w:pos="720"/>
      </w:tabs>
      <w:adjustRightInd/>
      <w:spacing w:before="120" w:after="120" w:line="240" w:lineRule="atLeast"/>
      <w:ind w:left="720" w:hanging="720"/>
      <w:jc w:val="left"/>
      <w:textAlignment w:val="auto"/>
    </w:pPr>
    <w:rPr>
      <w:rFonts w:ascii="Verdana" w:hAnsi="Verdana" w:eastAsia="宋体" w:cs="Calibri"/>
    </w:rPr>
  </w:style>
  <w:style w:type="paragraph" w:customStyle="1" w:styleId="494">
    <w:name w:val="CN Title"/>
    <w:basedOn w:val="1"/>
    <w:qFormat/>
    <w:uiPriority w:val="0"/>
    <w:pPr>
      <w:widowControl/>
      <w:tabs>
        <w:tab w:val="left" w:pos="720"/>
      </w:tabs>
      <w:spacing w:before="144" w:after="72"/>
      <w:ind w:left="720" w:hanging="360"/>
      <w:jc w:val="center"/>
    </w:pPr>
    <w:rPr>
      <w:rFonts w:cs="Calibri"/>
      <w:b/>
      <w:kern w:val="0"/>
      <w:sz w:val="28"/>
      <w:szCs w:val="20"/>
    </w:rPr>
  </w:style>
  <w:style w:type="paragraph" w:customStyle="1" w:styleId="495">
    <w:name w:val="Char Char Char Char Char Char Char Char Char Char Char Char Char"/>
    <w:basedOn w:val="1"/>
    <w:qFormat/>
    <w:uiPriority w:val="0"/>
    <w:pPr>
      <w:widowControl/>
      <w:jc w:val="left"/>
    </w:pPr>
    <w:rPr>
      <w:rFonts w:ascii="Tahoma" w:hAnsi="Tahoma" w:cs="Calibri"/>
      <w:kern w:val="0"/>
      <w:sz w:val="24"/>
      <w:szCs w:val="20"/>
    </w:rPr>
  </w:style>
  <w:style w:type="paragraph" w:customStyle="1" w:styleId="496">
    <w:name w:val="Char Char1 Char Char Char Char Char Char Char Char Char Char Char Char Char Char Char"/>
    <w:basedOn w:val="1"/>
    <w:qFormat/>
    <w:uiPriority w:val="0"/>
    <w:pPr>
      <w:widowControl/>
      <w:spacing w:after="160" w:line="240" w:lineRule="exact"/>
      <w:jc w:val="left"/>
    </w:pPr>
    <w:rPr>
      <w:rFonts w:ascii="Verdana" w:hAnsi="Verdana" w:cs="Calibri"/>
      <w:kern w:val="0"/>
      <w:sz w:val="20"/>
      <w:szCs w:val="20"/>
      <w:lang w:eastAsia="en-US"/>
    </w:rPr>
  </w:style>
  <w:style w:type="paragraph" w:customStyle="1" w:styleId="497">
    <w:name w:val="样式 标题 5 + 段前: 5 磅 段后: 5 磅 行距: 单倍行距"/>
    <w:basedOn w:val="6"/>
    <w:qFormat/>
    <w:uiPriority w:val="0"/>
    <w:pPr>
      <w:widowControl/>
      <w:spacing w:before="100" w:after="100" w:line="240" w:lineRule="auto"/>
      <w:jc w:val="left"/>
    </w:pPr>
  </w:style>
  <w:style w:type="paragraph" w:customStyle="1" w:styleId="498">
    <w:name w:val="样式4"/>
    <w:qFormat/>
    <w:uiPriority w:val="0"/>
    <w:rPr>
      <w:rFonts w:ascii="宋体" w:hAnsi="宋体" w:eastAsia="宋体" w:cs="Calibri"/>
      <w:b/>
      <w:kern w:val="2"/>
      <w:sz w:val="28"/>
      <w:lang w:val="en-US" w:eastAsia="zh-CN" w:bidi="ar-SA"/>
    </w:rPr>
  </w:style>
  <w:style w:type="paragraph" w:customStyle="1" w:styleId="499">
    <w:name w:val="列表 31"/>
    <w:basedOn w:val="1"/>
    <w:qFormat/>
    <w:uiPriority w:val="0"/>
    <w:pPr>
      <w:widowControl/>
      <w:ind w:left="100" w:leftChars="400" w:hanging="200" w:hangingChars="200"/>
      <w:jc w:val="left"/>
    </w:pPr>
    <w:rPr>
      <w:rFonts w:cs="Calibri"/>
      <w:kern w:val="0"/>
      <w:sz w:val="24"/>
      <w:szCs w:val="20"/>
    </w:rPr>
  </w:style>
  <w:style w:type="paragraph" w:customStyle="1" w:styleId="500">
    <w:name w:val="Char1 Char Char Char Char Char Char"/>
    <w:basedOn w:val="1"/>
    <w:qFormat/>
    <w:uiPriority w:val="0"/>
    <w:pPr>
      <w:widowControl/>
      <w:autoSpaceDE w:val="0"/>
      <w:autoSpaceDN w:val="0"/>
      <w:jc w:val="left"/>
    </w:pPr>
    <w:rPr>
      <w:rFonts w:ascii="Tahoma" w:hAnsi="Tahoma" w:cs="Calibri"/>
      <w:kern w:val="0"/>
      <w:sz w:val="24"/>
      <w:szCs w:val="20"/>
    </w:rPr>
  </w:style>
  <w:style w:type="paragraph" w:customStyle="1" w:styleId="501">
    <w:name w:val="样式 样式 样式 样式 标题 2 + 宋体 五号 非加粗 黑色 + 段前: 6 磅 段后: 0 磅 行距: 单倍行距 + 段前:..."/>
    <w:basedOn w:val="461"/>
    <w:qFormat/>
    <w:uiPriority w:val="0"/>
    <w:rPr>
      <w:b/>
    </w:rPr>
  </w:style>
  <w:style w:type="paragraph" w:customStyle="1" w:styleId="502">
    <w:name w:val="项目2"/>
    <w:qFormat/>
    <w:uiPriority w:val="0"/>
    <w:pPr>
      <w:tabs>
        <w:tab w:val="left" w:pos="425"/>
      </w:tabs>
      <w:spacing w:before="120" w:after="120" w:line="360" w:lineRule="auto"/>
      <w:ind w:left="425" w:hanging="425"/>
    </w:pPr>
    <w:rPr>
      <w:rFonts w:ascii="Calibri" w:hAnsi="Calibri" w:eastAsia="仿宋_GB2312" w:cs="Calibri"/>
      <w:sz w:val="24"/>
      <w:lang w:val="en-US" w:eastAsia="zh-CN" w:bidi="ar-SA"/>
    </w:rPr>
  </w:style>
  <w:style w:type="paragraph" w:customStyle="1" w:styleId="503">
    <w:name w:val="日期1"/>
    <w:basedOn w:val="1"/>
    <w:next w:val="1"/>
    <w:qFormat/>
    <w:uiPriority w:val="0"/>
    <w:pPr>
      <w:widowControl/>
      <w:tabs>
        <w:tab w:val="left" w:pos="425"/>
      </w:tabs>
      <w:autoSpaceDE w:val="0"/>
      <w:autoSpaceDN w:val="0"/>
      <w:adjustRightInd w:val="0"/>
      <w:spacing w:before="60" w:after="60" w:line="312" w:lineRule="atLeast"/>
      <w:ind w:left="425" w:hanging="425"/>
      <w:jc w:val="left"/>
      <w:textAlignment w:val="baseline"/>
    </w:pPr>
    <w:rPr>
      <w:rFonts w:cs="Calibri"/>
      <w:kern w:val="0"/>
      <w:sz w:val="44"/>
      <w:szCs w:val="20"/>
    </w:rPr>
  </w:style>
  <w:style w:type="paragraph" w:customStyle="1" w:styleId="504">
    <w:name w:val="可研正文"/>
    <w:basedOn w:val="451"/>
    <w:qFormat/>
    <w:uiPriority w:val="0"/>
    <w:pPr>
      <w:adjustRightInd w:val="0"/>
      <w:snapToGrid w:val="0"/>
      <w:spacing w:line="440" w:lineRule="exact"/>
      <w:ind w:firstLine="567"/>
    </w:pPr>
    <w:rPr>
      <w:rFonts w:ascii="仿宋_GB2312" w:eastAsia="仿宋_GB2312"/>
      <w:color w:val="auto"/>
      <w:sz w:val="28"/>
    </w:rPr>
  </w:style>
  <w:style w:type="paragraph" w:customStyle="1" w:styleId="505">
    <w:name w:val="列表项目符号 41"/>
    <w:basedOn w:val="1"/>
    <w:qFormat/>
    <w:uiPriority w:val="0"/>
    <w:pPr>
      <w:widowControl/>
      <w:tabs>
        <w:tab w:val="left" w:pos="1134"/>
      </w:tabs>
      <w:adjustRightInd w:val="0"/>
      <w:snapToGrid w:val="0"/>
      <w:spacing w:before="120" w:line="280" w:lineRule="atLeast"/>
      <w:ind w:left="1418" w:hanging="284"/>
      <w:jc w:val="left"/>
    </w:pPr>
    <w:rPr>
      <w:rFonts w:ascii="宋体" w:cs="Calibri"/>
      <w:kern w:val="0"/>
      <w:sz w:val="22"/>
      <w:szCs w:val="20"/>
    </w:rPr>
  </w:style>
  <w:style w:type="paragraph" w:customStyle="1" w:styleId="506">
    <w:name w:val="列表项目符号 31"/>
    <w:basedOn w:val="1"/>
    <w:qFormat/>
    <w:uiPriority w:val="0"/>
    <w:pPr>
      <w:widowControl/>
      <w:tabs>
        <w:tab w:val="left" w:pos="1200"/>
      </w:tabs>
      <w:ind w:left="420" w:hanging="420"/>
      <w:jc w:val="left"/>
    </w:pPr>
    <w:rPr>
      <w:rFonts w:cs="Calibri"/>
      <w:kern w:val="0"/>
      <w:sz w:val="24"/>
      <w:szCs w:val="20"/>
    </w:rPr>
  </w:style>
  <w:style w:type="paragraph" w:customStyle="1" w:styleId="507">
    <w:name w:val="普通(网站)1"/>
    <w:basedOn w:val="1"/>
    <w:qFormat/>
    <w:uiPriority w:val="0"/>
    <w:pPr>
      <w:widowControl/>
      <w:jc w:val="left"/>
    </w:pPr>
    <w:rPr>
      <w:rFonts w:cs="Calibri"/>
      <w:kern w:val="0"/>
      <w:sz w:val="24"/>
      <w:szCs w:val="20"/>
    </w:rPr>
  </w:style>
  <w:style w:type="paragraph" w:customStyle="1" w:styleId="508">
    <w:name w:val="_Style 155"/>
    <w:basedOn w:val="1"/>
    <w:qFormat/>
    <w:uiPriority w:val="0"/>
    <w:pPr>
      <w:widowControl/>
      <w:ind w:firstLine="420" w:firstLineChars="200"/>
      <w:jc w:val="left"/>
    </w:pPr>
    <w:rPr>
      <w:rFonts w:cs="Calibri"/>
      <w:kern w:val="0"/>
      <w:sz w:val="24"/>
      <w:szCs w:val="20"/>
    </w:rPr>
  </w:style>
  <w:style w:type="paragraph" w:customStyle="1" w:styleId="509">
    <w:name w:val="列表内容"/>
    <w:basedOn w:val="1"/>
    <w:next w:val="1"/>
    <w:qFormat/>
    <w:uiPriority w:val="0"/>
    <w:pPr>
      <w:widowControl/>
      <w:tabs>
        <w:tab w:val="left" w:pos="600"/>
        <w:tab w:val="left" w:pos="840"/>
      </w:tabs>
      <w:ind w:left="600" w:hanging="600"/>
      <w:jc w:val="left"/>
    </w:pPr>
    <w:rPr>
      <w:rFonts w:cs="Calibri"/>
      <w:kern w:val="0"/>
      <w:sz w:val="18"/>
      <w:szCs w:val="20"/>
    </w:rPr>
  </w:style>
  <w:style w:type="paragraph" w:customStyle="1" w:styleId="510">
    <w:name w:val="正文加点1"/>
    <w:basedOn w:val="108"/>
    <w:qFormat/>
    <w:uiPriority w:val="0"/>
    <w:pPr>
      <w:tabs>
        <w:tab w:val="left" w:pos="600"/>
      </w:tabs>
      <w:adjustRightInd/>
      <w:snapToGrid/>
      <w:spacing w:beforeLines="50" w:afterLines="50" w:line="360" w:lineRule="auto"/>
      <w:ind w:left="600" w:hanging="600"/>
      <w:jc w:val="left"/>
    </w:pPr>
    <w:rPr>
      <w:rFonts w:ascii="Arial" w:hAnsi="Arial"/>
      <w:b/>
      <w:snapToGrid/>
      <w:color w:val="auto"/>
      <w:kern w:val="0"/>
      <w:sz w:val="24"/>
    </w:rPr>
  </w:style>
  <w:style w:type="paragraph" w:customStyle="1" w:styleId="511">
    <w:name w:val="样式 样式 标题 5 + 段前: 5 磅 段后: 5 磅 行距: 单倍行距 + 五号"/>
    <w:basedOn w:val="497"/>
    <w:qFormat/>
    <w:uiPriority w:val="0"/>
    <w:rPr>
      <w:sz w:val="21"/>
    </w:rPr>
  </w:style>
  <w:style w:type="paragraph" w:customStyle="1" w:styleId="512">
    <w:name w:val="招标文件1）"/>
    <w:qFormat/>
    <w:uiPriority w:val="0"/>
    <w:pPr>
      <w:spacing w:before="120" w:after="120" w:line="300" w:lineRule="auto"/>
      <w:outlineLvl w:val="5"/>
    </w:pPr>
    <w:rPr>
      <w:rFonts w:ascii="宋体" w:hAnsi="Calibri" w:eastAsia="宋体" w:cs="Calibri"/>
      <w:spacing w:val="10"/>
      <w:w w:val="95"/>
      <w:sz w:val="21"/>
      <w:lang w:val="en-US" w:eastAsia="zh-CN" w:bidi="ar-SA"/>
    </w:rPr>
  </w:style>
  <w:style w:type="paragraph" w:customStyle="1" w:styleId="513">
    <w:name w:val="金宏发行正文"/>
    <w:basedOn w:val="1"/>
    <w:qFormat/>
    <w:uiPriority w:val="0"/>
    <w:pPr>
      <w:widowControl/>
      <w:spacing w:line="500" w:lineRule="exact"/>
      <w:ind w:firstLine="560" w:firstLineChars="200"/>
      <w:jc w:val="left"/>
    </w:pPr>
    <w:rPr>
      <w:rFonts w:eastAsia="仿宋_GB2312" w:cs="Calibri"/>
      <w:kern w:val="0"/>
      <w:sz w:val="28"/>
      <w:szCs w:val="20"/>
    </w:rPr>
  </w:style>
  <w:style w:type="paragraph" w:customStyle="1" w:styleId="514">
    <w:name w:val="Char3 Char Char"/>
    <w:basedOn w:val="1"/>
    <w:qFormat/>
    <w:uiPriority w:val="0"/>
    <w:pPr>
      <w:widowControl/>
      <w:jc w:val="left"/>
    </w:pPr>
    <w:rPr>
      <w:rFonts w:ascii="Tahoma" w:hAnsi="Tahoma" w:cs="Calibri"/>
      <w:kern w:val="0"/>
      <w:sz w:val="24"/>
      <w:szCs w:val="20"/>
    </w:rPr>
  </w:style>
  <w:style w:type="paragraph" w:customStyle="1" w:styleId="515">
    <w:name w:val="列表 21"/>
    <w:basedOn w:val="1"/>
    <w:qFormat/>
    <w:uiPriority w:val="0"/>
    <w:pPr>
      <w:widowControl/>
      <w:ind w:left="100" w:leftChars="200" w:hanging="200" w:hangingChars="200"/>
      <w:jc w:val="left"/>
    </w:pPr>
    <w:rPr>
      <w:rFonts w:cs="Calibri"/>
      <w:kern w:val="0"/>
      <w:sz w:val="24"/>
      <w:szCs w:val="20"/>
    </w:rPr>
  </w:style>
  <w:style w:type="paragraph" w:customStyle="1" w:styleId="516">
    <w:name w:val="6"/>
    <w:basedOn w:val="1"/>
    <w:next w:val="507"/>
    <w:qFormat/>
    <w:uiPriority w:val="0"/>
    <w:pPr>
      <w:widowControl/>
      <w:adjustRightInd w:val="0"/>
      <w:snapToGrid w:val="0"/>
      <w:jc w:val="left"/>
    </w:pPr>
    <w:rPr>
      <w:rFonts w:cs="Calibri"/>
      <w:kern w:val="0"/>
      <w:sz w:val="24"/>
      <w:szCs w:val="20"/>
    </w:rPr>
  </w:style>
  <w:style w:type="paragraph" w:customStyle="1" w:styleId="517">
    <w:name w:val="Char Char1 Char Char Char Char1 Char Char Char Char Char Char Char Char"/>
    <w:basedOn w:val="1"/>
    <w:qFormat/>
    <w:uiPriority w:val="0"/>
    <w:pPr>
      <w:widowControl/>
      <w:jc w:val="left"/>
    </w:pPr>
    <w:rPr>
      <w:rFonts w:ascii="Tahoma" w:hAnsi="Tahoma" w:cs="Calibri"/>
      <w:kern w:val="0"/>
      <w:sz w:val="24"/>
      <w:szCs w:val="20"/>
    </w:rPr>
  </w:style>
  <w:style w:type="paragraph" w:customStyle="1" w:styleId="518">
    <w:name w:val="招标文件1.1"/>
    <w:qFormat/>
    <w:uiPriority w:val="0"/>
    <w:pPr>
      <w:tabs>
        <w:tab w:val="left" w:pos="630"/>
      </w:tabs>
      <w:spacing w:before="120" w:after="120" w:line="480" w:lineRule="exact"/>
      <w:ind w:left="200"/>
      <w:outlineLvl w:val="2"/>
    </w:pPr>
    <w:rPr>
      <w:rFonts w:ascii="宋体" w:hAnsi="Calibri" w:eastAsia="宋体" w:cs="Calibri"/>
      <w:b/>
      <w:spacing w:val="10"/>
      <w:w w:val="95"/>
      <w:sz w:val="24"/>
      <w:lang w:val="en-US" w:eastAsia="zh-CN" w:bidi="ar-SA"/>
    </w:rPr>
  </w:style>
  <w:style w:type="paragraph" w:customStyle="1" w:styleId="519">
    <w:name w:val="默认段落字体 Para Char Char Char1 Char Char Char Char Char Char Char Char Char Char Char Char"/>
    <w:basedOn w:val="1"/>
    <w:qFormat/>
    <w:uiPriority w:val="0"/>
    <w:pPr>
      <w:widowControl/>
      <w:adjustRightInd w:val="0"/>
      <w:spacing w:line="360" w:lineRule="auto"/>
      <w:jc w:val="left"/>
    </w:pPr>
    <w:rPr>
      <w:rFonts w:cs="Calibri"/>
      <w:kern w:val="0"/>
      <w:sz w:val="24"/>
      <w:szCs w:val="20"/>
    </w:rPr>
  </w:style>
  <w:style w:type="paragraph" w:customStyle="1" w:styleId="520">
    <w:name w:val="纯文本2"/>
    <w:basedOn w:val="1"/>
    <w:link w:val="521"/>
    <w:qFormat/>
    <w:uiPriority w:val="0"/>
    <w:pPr>
      <w:widowControl/>
      <w:jc w:val="left"/>
    </w:pPr>
    <w:rPr>
      <w:rFonts w:ascii="宋体" w:hAnsi="Courier New" w:cs="Calibri"/>
      <w:kern w:val="0"/>
      <w:sz w:val="24"/>
      <w:szCs w:val="20"/>
    </w:rPr>
  </w:style>
  <w:style w:type="character" w:customStyle="1" w:styleId="521">
    <w:name w:val="纯文本 Char2"/>
    <w:link w:val="520"/>
    <w:qFormat/>
    <w:uiPriority w:val="0"/>
    <w:rPr>
      <w:rFonts w:ascii="宋体" w:hAnsi="Courier New" w:cs="Calibri"/>
      <w:sz w:val="24"/>
    </w:rPr>
  </w:style>
  <w:style w:type="paragraph" w:customStyle="1" w:styleId="522">
    <w:name w:val="列表接续 31"/>
    <w:basedOn w:val="1"/>
    <w:qFormat/>
    <w:uiPriority w:val="0"/>
    <w:pPr>
      <w:widowControl/>
      <w:spacing w:after="120"/>
      <w:ind w:left="1260" w:leftChars="600"/>
      <w:jc w:val="left"/>
    </w:pPr>
    <w:rPr>
      <w:rFonts w:cs="Calibri"/>
      <w:kern w:val="0"/>
      <w:sz w:val="24"/>
      <w:szCs w:val="20"/>
    </w:rPr>
  </w:style>
  <w:style w:type="paragraph" w:customStyle="1" w:styleId="523">
    <w:name w:val="Char Char5"/>
    <w:basedOn w:val="291"/>
    <w:qFormat/>
    <w:uiPriority w:val="0"/>
    <w:rPr>
      <w:rFonts w:ascii="Tahoma" w:hAnsi="Tahoma"/>
      <w:sz w:val="24"/>
    </w:rPr>
  </w:style>
  <w:style w:type="paragraph" w:customStyle="1" w:styleId="524">
    <w:name w:val="Item List in Table"/>
    <w:basedOn w:val="1"/>
    <w:qFormat/>
    <w:uiPriority w:val="0"/>
    <w:pPr>
      <w:widowControl/>
      <w:tabs>
        <w:tab w:val="left" w:pos="425"/>
      </w:tabs>
      <w:ind w:left="425" w:hanging="425"/>
      <w:jc w:val="left"/>
    </w:pPr>
    <w:rPr>
      <w:rFonts w:cs="Calibri"/>
      <w:kern w:val="0"/>
      <w:sz w:val="24"/>
      <w:szCs w:val="20"/>
    </w:rPr>
  </w:style>
  <w:style w:type="paragraph" w:customStyle="1" w:styleId="525">
    <w:name w:val="p0"/>
    <w:basedOn w:val="1"/>
    <w:qFormat/>
    <w:uiPriority w:val="0"/>
    <w:pPr>
      <w:widowControl/>
      <w:jc w:val="left"/>
    </w:pPr>
    <w:rPr>
      <w:rFonts w:cs="Calibri"/>
      <w:kern w:val="0"/>
      <w:sz w:val="24"/>
      <w:szCs w:val="20"/>
    </w:rPr>
  </w:style>
  <w:style w:type="paragraph" w:customStyle="1" w:styleId="526">
    <w:name w:val="*8. General Text"/>
    <w:basedOn w:val="1"/>
    <w:next w:val="1"/>
    <w:qFormat/>
    <w:uiPriority w:val="0"/>
    <w:pPr>
      <w:widowControl/>
      <w:autoSpaceDE w:val="0"/>
      <w:autoSpaceDN w:val="0"/>
      <w:adjustRightInd w:val="0"/>
      <w:spacing w:after="120"/>
      <w:jc w:val="left"/>
    </w:pPr>
    <w:rPr>
      <w:rFonts w:cs="Calibri"/>
      <w:kern w:val="0"/>
      <w:sz w:val="24"/>
      <w:szCs w:val="20"/>
    </w:rPr>
  </w:style>
  <w:style w:type="paragraph" w:customStyle="1" w:styleId="527">
    <w:name w:val="空项目内容"/>
    <w:basedOn w:val="1"/>
    <w:qFormat/>
    <w:uiPriority w:val="0"/>
    <w:pPr>
      <w:widowControl/>
      <w:tabs>
        <w:tab w:val="left" w:pos="720"/>
      </w:tabs>
      <w:spacing w:line="360" w:lineRule="auto"/>
      <w:ind w:left="720" w:hanging="720"/>
      <w:jc w:val="left"/>
    </w:pPr>
    <w:rPr>
      <w:rFonts w:cs="Calibri"/>
      <w:kern w:val="0"/>
      <w:sz w:val="24"/>
      <w:szCs w:val="20"/>
    </w:rPr>
  </w:style>
  <w:style w:type="paragraph" w:customStyle="1" w:styleId="528">
    <w:name w:val="Table Heading"/>
    <w:basedOn w:val="1"/>
    <w:qFormat/>
    <w:uiPriority w:val="0"/>
    <w:pPr>
      <w:widowControl/>
      <w:jc w:val="left"/>
    </w:pPr>
    <w:rPr>
      <w:rFonts w:ascii="宋体" w:hAnsi="宋体" w:cs="Calibri"/>
      <w:b/>
      <w:kern w:val="0"/>
      <w:sz w:val="24"/>
      <w:szCs w:val="20"/>
    </w:rPr>
  </w:style>
  <w:style w:type="paragraph" w:customStyle="1" w:styleId="529">
    <w:name w:val="样式 标题 2 + 行距: 1.5 倍行距"/>
    <w:basedOn w:val="3"/>
    <w:qFormat/>
    <w:uiPriority w:val="0"/>
    <w:pPr>
      <w:tabs>
        <w:tab w:val="left" w:pos="425"/>
      </w:tabs>
      <w:autoSpaceDE/>
      <w:autoSpaceDN/>
      <w:adjustRightInd/>
      <w:spacing w:before="260" w:after="260" w:line="360" w:lineRule="auto"/>
      <w:ind w:left="425" w:hanging="425"/>
      <w:jc w:val="left"/>
    </w:pPr>
    <w:rPr>
      <w:rFonts w:eastAsia="宋体" w:cs="Calibri"/>
      <w:kern w:val="2"/>
      <w:sz w:val="32"/>
    </w:rPr>
  </w:style>
  <w:style w:type="paragraph" w:customStyle="1" w:styleId="530">
    <w:name w:val="样式 正文缩进正文（首行缩进两字）表正文正文非缩进特点标题4段1 + 首行缩进:  2 字符"/>
    <w:basedOn w:val="108"/>
    <w:qFormat/>
    <w:uiPriority w:val="0"/>
    <w:pPr>
      <w:spacing w:line="360" w:lineRule="auto"/>
      <w:ind w:firstLine="480" w:firstLineChars="200"/>
      <w:jc w:val="left"/>
    </w:pPr>
    <w:rPr>
      <w:rFonts w:ascii="Times New Roman"/>
      <w:snapToGrid/>
      <w:color w:val="auto"/>
      <w:kern w:val="0"/>
      <w:sz w:val="24"/>
    </w:rPr>
  </w:style>
  <w:style w:type="paragraph" w:customStyle="1" w:styleId="531">
    <w:name w:val="一级标题"/>
    <w:basedOn w:val="291"/>
    <w:qFormat/>
    <w:uiPriority w:val="0"/>
    <w:pPr>
      <w:adjustRightInd w:val="0"/>
      <w:spacing w:line="360" w:lineRule="auto"/>
      <w:ind w:left="1985" w:hanging="709"/>
      <w:outlineLvl w:val="3"/>
    </w:pPr>
    <w:rPr>
      <w:rFonts w:ascii="Tahoma" w:hAnsi="Tahoma"/>
      <w:sz w:val="24"/>
    </w:rPr>
  </w:style>
  <w:style w:type="paragraph" w:customStyle="1" w:styleId="532">
    <w:name w:val="楷体粗正文文字"/>
    <w:basedOn w:val="1"/>
    <w:next w:val="436"/>
    <w:qFormat/>
    <w:uiPriority w:val="0"/>
    <w:pPr>
      <w:widowControl/>
      <w:snapToGrid w:val="0"/>
      <w:spacing w:line="480" w:lineRule="exact"/>
      <w:ind w:firstLine="560"/>
      <w:jc w:val="left"/>
    </w:pPr>
    <w:rPr>
      <w:rFonts w:cs="Calibri"/>
      <w:kern w:val="0"/>
      <w:sz w:val="28"/>
      <w:szCs w:val="20"/>
    </w:rPr>
  </w:style>
  <w:style w:type="paragraph" w:customStyle="1" w:styleId="533">
    <w:name w:val="Date2"/>
    <w:basedOn w:val="1"/>
    <w:next w:val="1"/>
    <w:qFormat/>
    <w:uiPriority w:val="0"/>
    <w:pPr>
      <w:widowControl/>
      <w:adjustRightInd w:val="0"/>
      <w:spacing w:line="312" w:lineRule="atLeast"/>
      <w:jc w:val="left"/>
      <w:textAlignment w:val="baseline"/>
    </w:pPr>
    <w:rPr>
      <w:rFonts w:cs="Calibri"/>
      <w:kern w:val="0"/>
      <w:sz w:val="24"/>
      <w:szCs w:val="20"/>
    </w:rPr>
  </w:style>
  <w:style w:type="paragraph" w:customStyle="1" w:styleId="534">
    <w:name w:val="修订8"/>
    <w:qFormat/>
    <w:uiPriority w:val="0"/>
    <w:rPr>
      <w:rFonts w:ascii="Calibri" w:hAnsi="Calibri" w:eastAsia="宋体" w:cs="Calibri"/>
      <w:kern w:val="2"/>
      <w:sz w:val="21"/>
      <w:lang w:val="en-US" w:eastAsia="zh-CN" w:bidi="ar-SA"/>
    </w:rPr>
  </w:style>
  <w:style w:type="paragraph" w:customStyle="1" w:styleId="535">
    <w:name w:val="文档正文 Char Char Char Char Char"/>
    <w:basedOn w:val="1"/>
    <w:qFormat/>
    <w:uiPriority w:val="0"/>
    <w:pPr>
      <w:widowControl/>
      <w:adjustRightInd w:val="0"/>
      <w:spacing w:line="440" w:lineRule="exact"/>
      <w:ind w:left="100" w:leftChars="100" w:right="100" w:rightChars="100" w:firstLine="420"/>
      <w:jc w:val="left"/>
      <w:textAlignment w:val="baseline"/>
    </w:pPr>
    <w:rPr>
      <w:rFonts w:ascii="Arial Narrow" w:hAnsi="Arial Narrow" w:cs="Calibri"/>
      <w:kern w:val="0"/>
      <w:sz w:val="24"/>
      <w:szCs w:val="20"/>
    </w:rPr>
  </w:style>
  <w:style w:type="paragraph" w:customStyle="1" w:styleId="536">
    <w:name w:val="招标文件1"/>
    <w:basedOn w:val="1"/>
    <w:qFormat/>
    <w:uiPriority w:val="0"/>
    <w:pPr>
      <w:widowControl/>
      <w:tabs>
        <w:tab w:val="left" w:pos="420"/>
      </w:tabs>
      <w:spacing w:before="120" w:after="120" w:line="480" w:lineRule="exact"/>
      <w:ind w:left="200"/>
      <w:jc w:val="left"/>
      <w:outlineLvl w:val="1"/>
    </w:pPr>
    <w:rPr>
      <w:rFonts w:ascii="宋体" w:cs="Calibri"/>
      <w:b/>
      <w:spacing w:val="10"/>
      <w:w w:val="95"/>
      <w:kern w:val="0"/>
      <w:sz w:val="28"/>
      <w:szCs w:val="20"/>
    </w:rPr>
  </w:style>
  <w:style w:type="paragraph" w:customStyle="1" w:styleId="537">
    <w:name w:val="招标文件1.1.1"/>
    <w:qFormat/>
    <w:uiPriority w:val="0"/>
    <w:pPr>
      <w:spacing w:before="120" w:after="120" w:line="480" w:lineRule="exact"/>
      <w:ind w:left="200"/>
      <w:outlineLvl w:val="3"/>
    </w:pPr>
    <w:rPr>
      <w:rFonts w:ascii="宋体" w:hAnsi="Calibri" w:eastAsia="宋体" w:cs="Calibri"/>
      <w:b/>
      <w:spacing w:val="10"/>
      <w:w w:val="95"/>
      <w:sz w:val="21"/>
      <w:lang w:val="en-US" w:eastAsia="zh-CN" w:bidi="ar-SA"/>
    </w:rPr>
  </w:style>
  <w:style w:type="paragraph" w:customStyle="1" w:styleId="538">
    <w:name w:val="脚注文本1"/>
    <w:basedOn w:val="1"/>
    <w:qFormat/>
    <w:uiPriority w:val="0"/>
    <w:pPr>
      <w:widowControl/>
      <w:snapToGrid w:val="0"/>
      <w:jc w:val="left"/>
    </w:pPr>
    <w:rPr>
      <w:rFonts w:cs="Calibri"/>
      <w:kern w:val="0"/>
      <w:sz w:val="18"/>
      <w:szCs w:val="20"/>
    </w:rPr>
  </w:style>
  <w:style w:type="paragraph" w:customStyle="1" w:styleId="539">
    <w:name w:val="标题3"/>
    <w:basedOn w:val="4"/>
    <w:next w:val="451"/>
    <w:qFormat/>
    <w:uiPriority w:val="0"/>
    <w:pPr>
      <w:autoSpaceDE/>
      <w:autoSpaceDN/>
      <w:adjustRightInd/>
      <w:spacing w:before="260" w:after="260" w:line="413" w:lineRule="auto"/>
      <w:ind w:left="720" w:hanging="720"/>
      <w:jc w:val="both"/>
    </w:pPr>
    <w:rPr>
      <w:rFonts w:ascii="黑体" w:hAnsi="Calibri" w:eastAsia="黑体"/>
      <w:kern w:val="2"/>
      <w:sz w:val="28"/>
      <w:u w:val="none"/>
    </w:rPr>
  </w:style>
  <w:style w:type="paragraph" w:customStyle="1" w:styleId="540">
    <w:name w:val="Char Char Char Char Char Char1 Char Char Char Char"/>
    <w:basedOn w:val="291"/>
    <w:qFormat/>
    <w:uiPriority w:val="0"/>
  </w:style>
  <w:style w:type="paragraph" w:customStyle="1" w:styleId="541">
    <w:name w:val="样式 标题 1 + 行距: 1.5 倍行距1"/>
    <w:basedOn w:val="2"/>
    <w:qFormat/>
    <w:uiPriority w:val="0"/>
    <w:pPr>
      <w:tabs>
        <w:tab w:val="left" w:pos="425"/>
      </w:tabs>
      <w:autoSpaceDE/>
      <w:autoSpaceDN/>
      <w:adjustRightInd/>
      <w:spacing w:before="340" w:after="330" w:line="360" w:lineRule="auto"/>
      <w:ind w:left="425" w:hanging="425"/>
      <w:jc w:val="both"/>
    </w:pPr>
    <w:rPr>
      <w:rFonts w:ascii="Calibri" w:hAnsi="Calibri"/>
      <w:sz w:val="44"/>
    </w:rPr>
  </w:style>
  <w:style w:type="paragraph" w:customStyle="1" w:styleId="542">
    <w:name w:val="样式 标题 1Heading 0H1PIM 1123321Title1卷标题h11.ch章节标题第*部分..."/>
    <w:basedOn w:val="2"/>
    <w:qFormat/>
    <w:uiPriority w:val="0"/>
    <w:pPr>
      <w:tabs>
        <w:tab w:val="left" w:pos="420"/>
      </w:tabs>
      <w:autoSpaceDE/>
      <w:autoSpaceDN/>
      <w:adjustRightInd/>
      <w:spacing w:before="340" w:after="330" w:line="360" w:lineRule="auto"/>
      <w:ind w:left="420" w:hanging="420"/>
      <w:jc w:val="both"/>
    </w:pPr>
    <w:rPr>
      <w:rFonts w:ascii="Arial" w:hAnsi="Arial"/>
      <w:color w:val="000000"/>
      <w:sz w:val="44"/>
    </w:rPr>
  </w:style>
  <w:style w:type="paragraph" w:customStyle="1" w:styleId="543">
    <w:name w:val="标题1"/>
    <w:basedOn w:val="36"/>
    <w:qFormat/>
    <w:uiPriority w:val="0"/>
    <w:pPr>
      <w:widowControl/>
      <w:tabs>
        <w:tab w:val="right" w:leader="underscore" w:pos="9061"/>
        <w:tab w:val="clear" w:pos="1050"/>
        <w:tab w:val="clear" w:pos="8937"/>
      </w:tabs>
      <w:spacing w:before="120" w:after="120" w:line="240" w:lineRule="auto"/>
      <w:jc w:val="left"/>
    </w:pPr>
    <w:rPr>
      <w:rFonts w:ascii="方正姚体" w:eastAsia="方正姚体" w:cs="Calibri"/>
      <w:b w:val="0"/>
      <w:i/>
      <w:caps/>
      <w:kern w:val="0"/>
      <w:sz w:val="20"/>
      <w:szCs w:val="20"/>
    </w:rPr>
  </w:style>
  <w:style w:type="paragraph" w:customStyle="1" w:styleId="544">
    <w:name w:val="正文文字(ALT+W)"/>
    <w:basedOn w:val="1"/>
    <w:next w:val="108"/>
    <w:qFormat/>
    <w:uiPriority w:val="0"/>
    <w:pPr>
      <w:widowControl/>
      <w:adjustRightInd w:val="0"/>
      <w:snapToGrid w:val="0"/>
      <w:spacing w:line="360" w:lineRule="auto"/>
      <w:ind w:firstLine="420"/>
      <w:jc w:val="left"/>
    </w:pPr>
    <w:rPr>
      <w:rFonts w:cs="Calibri"/>
      <w:kern w:val="0"/>
      <w:sz w:val="24"/>
      <w:szCs w:val="20"/>
    </w:rPr>
  </w:style>
  <w:style w:type="paragraph" w:customStyle="1" w:styleId="545">
    <w:name w:val="列出段落4"/>
    <w:basedOn w:val="1"/>
    <w:qFormat/>
    <w:uiPriority w:val="0"/>
    <w:pPr>
      <w:widowControl/>
      <w:ind w:firstLine="420" w:firstLineChars="200"/>
      <w:jc w:val="left"/>
    </w:pPr>
    <w:rPr>
      <w:rFonts w:cs="Calibri"/>
      <w:kern w:val="0"/>
      <w:sz w:val="24"/>
      <w:szCs w:val="20"/>
    </w:rPr>
  </w:style>
  <w:style w:type="paragraph" w:customStyle="1" w:styleId="546">
    <w:name w:val="Char Char1 Char Char Char Char1 Char Char Char Char Char Char Char Char Char Char Char Char1"/>
    <w:basedOn w:val="1"/>
    <w:qFormat/>
    <w:uiPriority w:val="0"/>
    <w:pPr>
      <w:widowControl/>
      <w:jc w:val="left"/>
    </w:pPr>
    <w:rPr>
      <w:rFonts w:ascii="Tahoma" w:hAnsi="Tahoma" w:cs="Calibri"/>
      <w:kern w:val="0"/>
      <w:sz w:val="24"/>
      <w:szCs w:val="20"/>
    </w:rPr>
  </w:style>
  <w:style w:type="paragraph" w:customStyle="1" w:styleId="547">
    <w:name w:val="prop1"/>
    <w:basedOn w:val="5"/>
    <w:qFormat/>
    <w:uiPriority w:val="0"/>
    <w:pPr>
      <w:widowControl/>
      <w:tabs>
        <w:tab w:val="left" w:pos="425"/>
      </w:tabs>
      <w:adjustRightInd/>
      <w:spacing w:line="360" w:lineRule="auto"/>
      <w:ind w:left="425" w:hanging="425"/>
      <w:jc w:val="left"/>
      <w:textAlignment w:val="auto"/>
    </w:pPr>
    <w:rPr>
      <w:rFonts w:cs="Calibri"/>
    </w:rPr>
  </w:style>
  <w:style w:type="paragraph" w:customStyle="1" w:styleId="548">
    <w:name w:val="gczx正文"/>
    <w:basedOn w:val="1"/>
    <w:qFormat/>
    <w:uiPriority w:val="0"/>
    <w:pPr>
      <w:widowControl/>
      <w:spacing w:beforeLines="25" w:afterLines="25" w:line="440" w:lineRule="exact"/>
      <w:ind w:firstLine="200" w:firstLineChars="200"/>
      <w:jc w:val="left"/>
    </w:pPr>
    <w:rPr>
      <w:rFonts w:cs="Calibri"/>
      <w:kern w:val="0"/>
      <w:sz w:val="24"/>
      <w:szCs w:val="20"/>
    </w:rPr>
  </w:style>
  <w:style w:type="paragraph" w:customStyle="1" w:styleId="549">
    <w:name w:val="正文首行缩进2字符"/>
    <w:basedOn w:val="1"/>
    <w:qFormat/>
    <w:uiPriority w:val="0"/>
    <w:pPr>
      <w:widowControl/>
      <w:spacing w:line="276" w:lineRule="auto"/>
      <w:ind w:firstLine="420" w:firstLineChars="200"/>
      <w:jc w:val="left"/>
    </w:pPr>
    <w:rPr>
      <w:rFonts w:ascii="Cambria" w:hAnsi="Cambria" w:cs="Calibri"/>
      <w:kern w:val="0"/>
      <w:sz w:val="24"/>
      <w:szCs w:val="20"/>
    </w:rPr>
  </w:style>
  <w:style w:type="paragraph" w:customStyle="1" w:styleId="550">
    <w:name w:val="Char Char2"/>
    <w:basedOn w:val="1"/>
    <w:qFormat/>
    <w:uiPriority w:val="0"/>
    <w:pPr>
      <w:widowControl/>
      <w:jc w:val="left"/>
    </w:pPr>
    <w:rPr>
      <w:rFonts w:ascii="Tahoma" w:hAnsi="Tahoma" w:cs="Calibri"/>
      <w:kern w:val="0"/>
      <w:sz w:val="24"/>
      <w:szCs w:val="20"/>
    </w:rPr>
  </w:style>
  <w:style w:type="paragraph" w:customStyle="1" w:styleId="551">
    <w:name w:val="招标文件》"/>
    <w:basedOn w:val="465"/>
    <w:qFormat/>
    <w:uiPriority w:val="0"/>
    <w:pPr>
      <w:tabs>
        <w:tab w:val="left" w:pos="560"/>
      </w:tabs>
      <w:ind w:left="200" w:firstLine="0" w:firstLineChars="0"/>
    </w:pPr>
  </w:style>
  <w:style w:type="paragraph" w:customStyle="1" w:styleId="552">
    <w:name w:val="a"/>
    <w:basedOn w:val="1"/>
    <w:qFormat/>
    <w:uiPriority w:val="0"/>
    <w:pPr>
      <w:widowControl/>
      <w:spacing w:before="100" w:beforeAutospacing="1" w:after="100" w:afterAutospacing="1"/>
      <w:jc w:val="left"/>
    </w:pPr>
    <w:rPr>
      <w:rFonts w:ascii="宋体" w:hAnsi="宋体" w:cs="Calibri"/>
      <w:kern w:val="0"/>
      <w:sz w:val="24"/>
      <w:szCs w:val="20"/>
    </w:rPr>
  </w:style>
  <w:style w:type="paragraph" w:customStyle="1" w:styleId="553">
    <w:name w:val="List Bullet1"/>
    <w:basedOn w:val="1"/>
    <w:qFormat/>
    <w:uiPriority w:val="0"/>
    <w:pPr>
      <w:widowControl/>
      <w:tabs>
        <w:tab w:val="left" w:pos="987"/>
      </w:tabs>
      <w:adjustRightInd w:val="0"/>
      <w:snapToGrid w:val="0"/>
      <w:spacing w:line="360" w:lineRule="auto"/>
      <w:ind w:left="987" w:hanging="420"/>
      <w:jc w:val="left"/>
    </w:pPr>
    <w:rPr>
      <w:rFonts w:cs="Calibri"/>
      <w:kern w:val="0"/>
      <w:sz w:val="24"/>
      <w:szCs w:val="20"/>
    </w:rPr>
  </w:style>
  <w:style w:type="paragraph" w:customStyle="1" w:styleId="554">
    <w:name w:val="样式3"/>
    <w:basedOn w:val="3"/>
    <w:qFormat/>
    <w:uiPriority w:val="0"/>
    <w:pPr>
      <w:tabs>
        <w:tab w:val="left" w:pos="576"/>
      </w:tabs>
      <w:autoSpaceDE/>
      <w:autoSpaceDN/>
      <w:adjustRightInd/>
      <w:spacing w:before="0" w:line="360" w:lineRule="auto"/>
      <w:ind w:left="576" w:hanging="576"/>
      <w:jc w:val="left"/>
    </w:pPr>
    <w:rPr>
      <w:rFonts w:ascii="宋体" w:hAnsi="宋体" w:eastAsia="宋体" w:cs="Calibri"/>
      <w:kern w:val="2"/>
      <w:sz w:val="28"/>
    </w:rPr>
  </w:style>
  <w:style w:type="paragraph" w:customStyle="1" w:styleId="555">
    <w:name w:val="文本框样式1"/>
    <w:basedOn w:val="1"/>
    <w:qFormat/>
    <w:uiPriority w:val="0"/>
    <w:pPr>
      <w:widowControl/>
      <w:adjustRightInd w:val="0"/>
      <w:snapToGrid w:val="0"/>
      <w:spacing w:before="60" w:line="180" w:lineRule="exact"/>
      <w:jc w:val="left"/>
    </w:pPr>
    <w:rPr>
      <w:rFonts w:cs="Calibri"/>
      <w:kern w:val="0"/>
      <w:sz w:val="24"/>
      <w:szCs w:val="20"/>
    </w:rPr>
  </w:style>
  <w:style w:type="paragraph" w:customStyle="1" w:styleId="556">
    <w:name w:val="目录4"/>
    <w:basedOn w:val="1"/>
    <w:qFormat/>
    <w:uiPriority w:val="0"/>
    <w:pPr>
      <w:widowControl/>
      <w:tabs>
        <w:tab w:val="left" w:pos="425"/>
      </w:tabs>
      <w:spacing w:line="360" w:lineRule="auto"/>
      <w:ind w:left="179" w:hanging="179"/>
      <w:jc w:val="left"/>
    </w:pPr>
    <w:rPr>
      <w:rFonts w:ascii="宋体" w:hAnsi="宋体" w:cs="Calibri"/>
      <w:b/>
      <w:kern w:val="0"/>
      <w:sz w:val="24"/>
      <w:szCs w:val="20"/>
    </w:rPr>
  </w:style>
  <w:style w:type="paragraph" w:customStyle="1" w:styleId="557">
    <w:name w:val="1正文首行缩进"/>
    <w:basedOn w:val="1"/>
    <w:qFormat/>
    <w:uiPriority w:val="0"/>
    <w:pPr>
      <w:widowControl/>
      <w:spacing w:line="460" w:lineRule="atLeast"/>
      <w:ind w:firstLine="200" w:firstLineChars="200"/>
      <w:jc w:val="left"/>
    </w:pPr>
    <w:rPr>
      <w:rFonts w:hint="eastAsia" w:ascii="宋体" w:hAnsi="宋体" w:cs="Calibri"/>
      <w:kern w:val="0"/>
      <w:sz w:val="24"/>
      <w:szCs w:val="20"/>
    </w:rPr>
  </w:style>
  <w:style w:type="paragraph" w:customStyle="1" w:styleId="55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alibri"/>
      <w:kern w:val="0"/>
      <w:sz w:val="20"/>
      <w:szCs w:val="20"/>
    </w:rPr>
  </w:style>
  <w:style w:type="paragraph" w:customStyle="1" w:styleId="559">
    <w:name w:val="样式 首行缩进:  2 字符"/>
    <w:basedOn w:val="1"/>
    <w:qFormat/>
    <w:uiPriority w:val="0"/>
    <w:pPr>
      <w:widowControl/>
      <w:spacing w:line="480" w:lineRule="exact"/>
      <w:ind w:firstLine="560" w:firstLineChars="200"/>
      <w:jc w:val="left"/>
    </w:pPr>
    <w:rPr>
      <w:rFonts w:eastAsia="仿宋_GB2312" w:cs="Calibri"/>
      <w:kern w:val="0"/>
      <w:sz w:val="28"/>
      <w:szCs w:val="20"/>
    </w:rPr>
  </w:style>
  <w:style w:type="paragraph" w:customStyle="1" w:styleId="560">
    <w:name w:val="默认段落字体 Para Char"/>
    <w:basedOn w:val="422"/>
    <w:next w:val="422"/>
    <w:qFormat/>
    <w:uiPriority w:val="0"/>
    <w:pPr>
      <w:adjustRightInd w:val="0"/>
      <w:snapToGrid w:val="0"/>
      <w:spacing w:beforeLines="50" w:afterLines="100" w:line="360" w:lineRule="auto"/>
      <w:ind w:left="0" w:leftChars="0" w:firstLine="200"/>
    </w:pPr>
    <w:rPr>
      <w:rFonts w:ascii="Tahoma" w:hAnsi="Tahoma"/>
    </w:rPr>
  </w:style>
  <w:style w:type="paragraph" w:customStyle="1" w:styleId="561">
    <w:name w:val="标题6"/>
    <w:basedOn w:val="1"/>
    <w:qFormat/>
    <w:uiPriority w:val="0"/>
    <w:pPr>
      <w:widowControl/>
      <w:spacing w:before="240" w:after="240" w:line="360" w:lineRule="auto"/>
      <w:jc w:val="center"/>
      <w:outlineLvl w:val="0"/>
    </w:pPr>
    <w:rPr>
      <w:rFonts w:ascii="宋体" w:cs="Calibri"/>
      <w:kern w:val="0"/>
      <w:sz w:val="32"/>
      <w:szCs w:val="20"/>
    </w:rPr>
  </w:style>
  <w:style w:type="paragraph" w:customStyle="1" w:styleId="562">
    <w:name w:val="招标文件1.1.1.1"/>
    <w:basedOn w:val="1"/>
    <w:qFormat/>
    <w:uiPriority w:val="0"/>
    <w:pPr>
      <w:widowControl/>
      <w:spacing w:before="120" w:after="120" w:line="480" w:lineRule="exact"/>
      <w:ind w:left="200"/>
      <w:jc w:val="left"/>
      <w:outlineLvl w:val="4"/>
    </w:pPr>
    <w:rPr>
      <w:rFonts w:ascii="宋体" w:cs="Calibri"/>
      <w:b/>
      <w:spacing w:val="10"/>
      <w:w w:val="95"/>
      <w:kern w:val="0"/>
      <w:sz w:val="24"/>
      <w:szCs w:val="20"/>
    </w:rPr>
  </w:style>
  <w:style w:type="paragraph" w:customStyle="1" w:styleId="563">
    <w:name w:val="Char31"/>
    <w:basedOn w:val="1"/>
    <w:qFormat/>
    <w:uiPriority w:val="0"/>
    <w:pPr>
      <w:widowControl/>
      <w:jc w:val="left"/>
    </w:pPr>
    <w:rPr>
      <w:rFonts w:ascii="Tahoma" w:hAnsi="Tahoma" w:cs="Calibri"/>
      <w:kern w:val="0"/>
      <w:sz w:val="24"/>
      <w:szCs w:val="20"/>
    </w:rPr>
  </w:style>
  <w:style w:type="paragraph" w:customStyle="1" w:styleId="564">
    <w:name w:val="Char Char1 Char Char Char Char1 Char Char Char Char Char Char Char Char Char Char Char Char"/>
    <w:basedOn w:val="1"/>
    <w:qFormat/>
    <w:uiPriority w:val="0"/>
    <w:pPr>
      <w:widowControl/>
      <w:jc w:val="left"/>
    </w:pPr>
    <w:rPr>
      <w:rFonts w:ascii="Tahoma" w:hAnsi="Tahoma" w:cs="Calibri"/>
      <w:kern w:val="0"/>
      <w:sz w:val="24"/>
      <w:szCs w:val="20"/>
    </w:rPr>
  </w:style>
  <w:style w:type="paragraph" w:customStyle="1" w:styleId="565">
    <w:name w:val="正文文字（缩进2字）"/>
    <w:basedOn w:val="451"/>
    <w:qFormat/>
    <w:uiPriority w:val="0"/>
    <w:pPr>
      <w:spacing w:beforeLines="50" w:afterLines="50" w:line="240" w:lineRule="auto"/>
      <w:ind w:firstLine="200" w:firstLineChars="200"/>
    </w:pPr>
    <w:rPr>
      <w:rFonts w:ascii="Times New Roman" w:eastAsia="宋体"/>
      <w:color w:val="auto"/>
    </w:rPr>
  </w:style>
  <w:style w:type="paragraph" w:customStyle="1" w:styleId="566">
    <w:name w:val="Char1 Char Char Char Char Char Char1"/>
    <w:basedOn w:val="1"/>
    <w:qFormat/>
    <w:uiPriority w:val="0"/>
    <w:pPr>
      <w:widowControl/>
      <w:jc w:val="left"/>
    </w:pPr>
    <w:rPr>
      <w:rFonts w:ascii="Tahoma" w:hAnsi="Tahoma" w:cs="Calibri"/>
      <w:kern w:val="0"/>
      <w:sz w:val="24"/>
      <w:szCs w:val="20"/>
    </w:rPr>
  </w:style>
  <w:style w:type="paragraph" w:customStyle="1" w:styleId="567">
    <w:name w:val="普通正文"/>
    <w:basedOn w:val="1"/>
    <w:qFormat/>
    <w:uiPriority w:val="0"/>
    <w:pPr>
      <w:widowControl/>
      <w:adjustRightInd w:val="0"/>
      <w:spacing w:before="120" w:after="120" w:line="360" w:lineRule="auto"/>
      <w:ind w:firstLine="480"/>
      <w:jc w:val="left"/>
      <w:textAlignment w:val="baseline"/>
    </w:pPr>
    <w:rPr>
      <w:rFonts w:ascii="Arial" w:hAnsi="Arial" w:cs="Calibri"/>
      <w:kern w:val="0"/>
      <w:sz w:val="24"/>
      <w:szCs w:val="20"/>
    </w:rPr>
  </w:style>
  <w:style w:type="paragraph" w:customStyle="1" w:styleId="568">
    <w:name w:val="Char Char Char Char Char Char1 Char Char Char Char Char Char Char Char Char Char Char Char Char Char"/>
    <w:basedOn w:val="1"/>
    <w:qFormat/>
    <w:uiPriority w:val="0"/>
    <w:pPr>
      <w:widowControl/>
      <w:spacing w:after="160" w:line="240" w:lineRule="exact"/>
      <w:jc w:val="left"/>
    </w:pPr>
    <w:rPr>
      <w:rFonts w:ascii="Verdana" w:hAnsi="Verdana" w:eastAsia="仿宋_GB2312" w:cs="Calibri"/>
      <w:kern w:val="0"/>
      <w:sz w:val="24"/>
      <w:szCs w:val="20"/>
      <w:lang w:eastAsia="en-US"/>
    </w:rPr>
  </w:style>
  <w:style w:type="character" w:customStyle="1" w:styleId="569">
    <w:name w:val="页脚 字符"/>
    <w:qFormat/>
    <w:uiPriority w:val="99"/>
  </w:style>
  <w:style w:type="paragraph" w:customStyle="1" w:styleId="570">
    <w:name w:val="纯文本3"/>
    <w:basedOn w:val="1"/>
    <w:qFormat/>
    <w:uiPriority w:val="0"/>
    <w:pPr>
      <w:widowControl/>
      <w:jc w:val="left"/>
    </w:pPr>
    <w:rPr>
      <w:rFonts w:ascii="宋体" w:hAnsi="Courier New"/>
      <w:kern w:val="0"/>
      <w:sz w:val="24"/>
      <w:szCs w:val="20"/>
    </w:rPr>
  </w:style>
  <w:style w:type="character" w:customStyle="1" w:styleId="571">
    <w:name w:val="页码2"/>
    <w:qFormat/>
    <w:uiPriority w:val="0"/>
  </w:style>
  <w:style w:type="paragraph" w:customStyle="1" w:styleId="572">
    <w:name w:val="页脚3"/>
    <w:basedOn w:val="1"/>
    <w:qFormat/>
    <w:uiPriority w:val="0"/>
    <w:pPr>
      <w:widowControl/>
      <w:tabs>
        <w:tab w:val="center" w:pos="4153"/>
        <w:tab w:val="right" w:pos="8306"/>
      </w:tabs>
      <w:snapToGrid w:val="0"/>
      <w:jc w:val="left"/>
    </w:pPr>
    <w:rPr>
      <w:kern w:val="0"/>
      <w:sz w:val="18"/>
      <w:szCs w:val="20"/>
    </w:rPr>
  </w:style>
  <w:style w:type="character" w:customStyle="1" w:styleId="573">
    <w:name w:val="批注引用2"/>
    <w:qFormat/>
    <w:uiPriority w:val="0"/>
    <w:rPr>
      <w:sz w:val="21"/>
    </w:rPr>
  </w:style>
  <w:style w:type="paragraph" w:customStyle="1" w:styleId="574">
    <w:name w:val="批注框文本3"/>
    <w:basedOn w:val="1"/>
    <w:qFormat/>
    <w:uiPriority w:val="0"/>
    <w:pPr>
      <w:widowControl/>
      <w:jc w:val="left"/>
    </w:pPr>
    <w:rPr>
      <w:kern w:val="0"/>
      <w:sz w:val="18"/>
      <w:szCs w:val="20"/>
    </w:rPr>
  </w:style>
  <w:style w:type="paragraph" w:customStyle="1" w:styleId="575">
    <w:name w:val="批注主题3"/>
    <w:basedOn w:val="576"/>
    <w:next w:val="576"/>
    <w:qFormat/>
    <w:uiPriority w:val="0"/>
    <w:rPr>
      <w:b/>
    </w:rPr>
  </w:style>
  <w:style w:type="paragraph" w:customStyle="1" w:styleId="576">
    <w:name w:val="批注文字3"/>
    <w:basedOn w:val="1"/>
    <w:qFormat/>
    <w:uiPriority w:val="0"/>
    <w:pPr>
      <w:widowControl/>
      <w:jc w:val="left"/>
    </w:pPr>
    <w:rPr>
      <w:kern w:val="0"/>
      <w:sz w:val="24"/>
      <w:szCs w:val="20"/>
    </w:rPr>
  </w:style>
  <w:style w:type="paragraph" w:customStyle="1" w:styleId="577">
    <w:name w:val="页眉3"/>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578">
    <w:name w:val="正文缩进3"/>
    <w:basedOn w:val="1"/>
    <w:qFormat/>
    <w:uiPriority w:val="0"/>
    <w:pPr>
      <w:widowControl/>
      <w:ind w:firstLine="420"/>
      <w:jc w:val="left"/>
    </w:pPr>
    <w:rPr>
      <w:rFonts w:cs="Calibri"/>
      <w:kern w:val="0"/>
      <w:sz w:val="24"/>
      <w:szCs w:val="20"/>
    </w:rPr>
  </w:style>
  <w:style w:type="paragraph" w:customStyle="1" w:styleId="579">
    <w:name w:val="修订9"/>
    <w:qFormat/>
    <w:uiPriority w:val="0"/>
    <w:rPr>
      <w:rFonts w:ascii="Calibri" w:hAnsi="Calibri" w:eastAsia="宋体" w:cs="Calibri"/>
      <w:kern w:val="2"/>
      <w:sz w:val="21"/>
      <w:lang w:val="en-US" w:eastAsia="zh-CN" w:bidi="ar-SA"/>
    </w:rPr>
  </w:style>
  <w:style w:type="paragraph" w:customStyle="1" w:styleId="580">
    <w:name w:val="列出段落5"/>
    <w:basedOn w:val="1"/>
    <w:qFormat/>
    <w:uiPriority w:val="0"/>
    <w:pPr>
      <w:widowControl/>
      <w:ind w:firstLine="420" w:firstLineChars="200"/>
      <w:jc w:val="left"/>
    </w:pPr>
    <w:rPr>
      <w:rFonts w:cs="Calibri"/>
      <w:kern w:val="0"/>
      <w:sz w:val="24"/>
      <w:szCs w:val="20"/>
    </w:rPr>
  </w:style>
  <w:style w:type="paragraph" w:customStyle="1" w:styleId="581">
    <w:name w:val="标题7"/>
    <w:basedOn w:val="1"/>
    <w:qFormat/>
    <w:uiPriority w:val="0"/>
    <w:pPr>
      <w:widowControl/>
      <w:spacing w:before="240" w:after="240" w:line="360" w:lineRule="auto"/>
      <w:jc w:val="center"/>
      <w:outlineLvl w:val="0"/>
    </w:pPr>
    <w:rPr>
      <w:rFonts w:ascii="宋体" w:cs="Calibri"/>
      <w:kern w:val="0"/>
      <w:sz w:val="32"/>
      <w:szCs w:val="20"/>
    </w:rPr>
  </w:style>
  <w:style w:type="paragraph" w:customStyle="1" w:styleId="582">
    <w:name w:val="修订10"/>
    <w:unhideWhenUsed/>
    <w:qFormat/>
    <w:uiPriority w:val="99"/>
    <w:rPr>
      <w:rFonts w:ascii="Calibri" w:hAnsi="Calibri" w:eastAsia="宋体" w:cs="Times New Roman"/>
      <w:kern w:val="2"/>
      <w:sz w:val="21"/>
      <w:szCs w:val="22"/>
      <w:lang w:val="en-US" w:eastAsia="zh-CN" w:bidi="ar-SA"/>
    </w:rPr>
  </w:style>
  <w:style w:type="character" w:customStyle="1" w:styleId="583">
    <w:name w:val="font51"/>
    <w:qFormat/>
    <w:uiPriority w:val="0"/>
    <w:rPr>
      <w:rFonts w:hint="eastAsia" w:ascii="宋体" w:hAnsi="宋体" w:eastAsia="宋体" w:cs="宋体"/>
      <w:color w:val="000000"/>
      <w:sz w:val="22"/>
      <w:szCs w:val="22"/>
      <w:u w:val="none"/>
    </w:rPr>
  </w:style>
  <w:style w:type="paragraph" w:customStyle="1" w:styleId="584">
    <w:name w:val="列出段落9"/>
    <w:basedOn w:val="1"/>
    <w:unhideWhenUsed/>
    <w:qFormat/>
    <w:uiPriority w:val="99"/>
    <w:pPr>
      <w:widowControl/>
      <w:ind w:firstLine="420" w:firstLineChars="200"/>
      <w:jc w:val="left"/>
    </w:pPr>
    <w:rPr>
      <w:kern w:val="0"/>
      <w:sz w:val="28"/>
      <w:szCs w:val="20"/>
    </w:rPr>
  </w:style>
  <w:style w:type="paragraph" w:customStyle="1" w:styleId="585">
    <w:name w:val="Char Char Char Char Char Char Char Char Char"/>
    <w:basedOn w:val="1"/>
    <w:qFormat/>
    <w:uiPriority w:val="0"/>
    <w:pPr>
      <w:widowControl/>
      <w:spacing w:after="160" w:line="240" w:lineRule="exact"/>
      <w:jc w:val="left"/>
    </w:pPr>
    <w:rPr>
      <w:kern w:val="0"/>
      <w:sz w:val="24"/>
      <w:szCs w:val="20"/>
    </w:rPr>
  </w:style>
  <w:style w:type="character" w:customStyle="1" w:styleId="586">
    <w:name w:val="apple-converted-space"/>
    <w:qFormat/>
    <w:uiPriority w:val="0"/>
  </w:style>
  <w:style w:type="paragraph" w:customStyle="1" w:styleId="587">
    <w:name w:val="前言、引言标题"/>
    <w:next w:val="1"/>
    <w:qFormat/>
    <w:uiPriority w:val="99"/>
    <w:pPr>
      <w:shd w:val="clear" w:color="FFFFFF" w:fill="FFFFFF"/>
      <w:tabs>
        <w:tab w:val="left" w:pos="360"/>
      </w:tabs>
      <w:spacing w:before="640" w:after="560"/>
      <w:jc w:val="center"/>
      <w:outlineLvl w:val="0"/>
    </w:pPr>
    <w:rPr>
      <w:rFonts w:ascii="黑体" w:hAnsi="Calibri" w:eastAsia="黑体" w:cs="Times New Roman"/>
      <w:kern w:val="2"/>
      <w:sz w:val="32"/>
      <w:szCs w:val="24"/>
      <w:lang w:val="en-US" w:eastAsia="zh-CN" w:bidi="ar-SA"/>
    </w:rPr>
  </w:style>
  <w:style w:type="paragraph" w:customStyle="1" w:styleId="588">
    <w:name w:val="实施日期"/>
    <w:basedOn w:val="1"/>
    <w:qFormat/>
    <w:uiPriority w:val="0"/>
    <w:pPr>
      <w:framePr w:w="4000" w:h="473" w:hRule="exact" w:vSpace="180" w:wrap="around" w:vAnchor="margin" w:hAnchor="margin" w:xAlign="right" w:y="13511" w:anchorLock="1"/>
      <w:widowControl/>
      <w:ind w:left="2100" w:hanging="420"/>
      <w:jc w:val="right"/>
    </w:pPr>
    <w:rPr>
      <w:rFonts w:eastAsia="黑体"/>
      <w:kern w:val="0"/>
      <w:sz w:val="28"/>
      <w:szCs w:val="20"/>
    </w:rPr>
  </w:style>
  <w:style w:type="paragraph" w:customStyle="1" w:styleId="589">
    <w:name w:val="图表脚注"/>
    <w:next w:val="1"/>
    <w:qFormat/>
    <w:uiPriority w:val="0"/>
    <w:pPr>
      <w:tabs>
        <w:tab w:val="left" w:pos="360"/>
      </w:tabs>
      <w:ind w:left="300" w:leftChars="200" w:hanging="100" w:hangingChars="100"/>
      <w:jc w:val="both"/>
    </w:pPr>
    <w:rPr>
      <w:rFonts w:ascii="宋体" w:hAnsi="Calibri" w:eastAsia="宋体" w:cs="Times New Roman"/>
      <w:kern w:val="2"/>
      <w:sz w:val="18"/>
      <w:szCs w:val="24"/>
      <w:lang w:val="en-US" w:eastAsia="zh-CN" w:bidi="ar-SA"/>
    </w:rPr>
  </w:style>
  <w:style w:type="paragraph" w:customStyle="1" w:styleId="590">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591">
    <w:name w:val="font31"/>
    <w:qFormat/>
    <w:uiPriority w:val="0"/>
    <w:rPr>
      <w:rFonts w:hint="default" w:ascii="Times New Roman" w:hAnsi="Times New Roman" w:cs="Times New Roman"/>
      <w:color w:val="000000"/>
      <w:sz w:val="20"/>
      <w:szCs w:val="20"/>
      <w:u w:val="none"/>
    </w:rPr>
  </w:style>
  <w:style w:type="paragraph" w:customStyle="1" w:styleId="592">
    <w:name w:val="xl63"/>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3">
    <w:name w:val="xl64"/>
    <w:basedOn w:val="1"/>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594">
    <w:name w:val="xl65"/>
    <w:basedOn w:val="1"/>
    <w:qFormat/>
    <w:uiPriority w:val="0"/>
    <w:pPr>
      <w:widowControl/>
      <w:pBdr>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595">
    <w:name w:val="xl66"/>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596">
    <w:name w:val="xl67"/>
    <w:basedOn w:val="1"/>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597">
    <w:name w:val="xl68"/>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szCs w:val="21"/>
    </w:rPr>
  </w:style>
  <w:style w:type="paragraph" w:customStyle="1" w:styleId="598">
    <w:name w:val="xl69"/>
    <w:basedOn w:val="1"/>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599">
    <w:name w:val="xl70"/>
    <w:basedOn w:val="1"/>
    <w:qFormat/>
    <w:uiPriority w:val="0"/>
    <w:pPr>
      <w:widowControl/>
      <w:pBdr>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0">
    <w:name w:val="xl71"/>
    <w:basedOn w:val="1"/>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601">
    <w:name w:val="xl72"/>
    <w:basedOn w:val="1"/>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2">
    <w:name w:val="xl73"/>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03">
    <w:name w:val="xl74"/>
    <w:basedOn w:val="1"/>
    <w:qFormat/>
    <w:uiPriority w:val="0"/>
    <w:pPr>
      <w:widowControl/>
      <w:pBdr>
        <w:right w:val="single" w:color="000000" w:sz="8" w:space="0"/>
      </w:pBdr>
      <w:spacing w:before="100" w:beforeAutospacing="1" w:after="100" w:afterAutospacing="1"/>
      <w:jc w:val="left"/>
    </w:pPr>
    <w:rPr>
      <w:rFonts w:ascii="宋体" w:hAnsi="宋体" w:cs="宋体"/>
      <w:kern w:val="0"/>
      <w:sz w:val="24"/>
    </w:rPr>
  </w:style>
  <w:style w:type="paragraph" w:customStyle="1" w:styleId="604">
    <w:name w:val="xl7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5">
    <w:name w:val="xl76"/>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6">
    <w:name w:val="xl7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07">
    <w:name w:val="xl7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08">
    <w:name w:val="xl7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09">
    <w:name w:val="xl80"/>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610">
    <w:name w:val="xl81"/>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0"/>
      <w:szCs w:val="20"/>
    </w:rPr>
  </w:style>
  <w:style w:type="paragraph" w:customStyle="1" w:styleId="611">
    <w:name w:val="xl82"/>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2">
    <w:name w:val="xl8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613">
    <w:name w:val="xl84"/>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4">
    <w:name w:val="xl85"/>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15">
    <w:name w:val="xl86"/>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6">
    <w:name w:val="xl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617">
    <w:name w:val="xl88"/>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18">
    <w:name w:val="xl8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619">
    <w:name w:val="xl90"/>
    <w:basedOn w:val="1"/>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20">
    <w:name w:val="xl91"/>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1">
    <w:name w:val="xl92"/>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2">
    <w:name w:val="xl93"/>
    <w:basedOn w:val="1"/>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623">
    <w:name w:val="xl9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4">
    <w:name w:val="xl9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5">
    <w:name w:val="xl9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6">
    <w:name w:val="xl97"/>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27">
    <w:name w:val="xl98"/>
    <w:basedOn w:val="1"/>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kern w:val="0"/>
      <w:sz w:val="24"/>
    </w:rPr>
  </w:style>
  <w:style w:type="paragraph" w:customStyle="1" w:styleId="628">
    <w:name w:val="xl99"/>
    <w:basedOn w:val="1"/>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29">
    <w:name w:val="xl100"/>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630">
    <w:name w:val="xl10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1">
    <w:name w:val="xl102"/>
    <w:basedOn w:val="1"/>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32">
    <w:name w:val="xl103"/>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3">
    <w:name w:val="xl104"/>
    <w:basedOn w:val="1"/>
    <w:qFormat/>
    <w:uiPriority w:val="0"/>
    <w:pPr>
      <w:widowControl/>
      <w:pBdr>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4">
    <w:name w:val="xl105"/>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635">
    <w:name w:val="xl106"/>
    <w:basedOn w:val="1"/>
    <w:qFormat/>
    <w:uiPriority w:val="0"/>
    <w:pPr>
      <w:widowControl/>
      <w:pBdr>
        <w:top w:val="single" w:color="auto" w:sz="8" w:space="0"/>
        <w:left w:val="single" w:color="000000" w:sz="8" w:space="0"/>
        <w:bottom w:val="single" w:color="auto"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636">
    <w:name w:val="xl107"/>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637">
    <w:name w:val="中等深浅网格 1 - 强调文字颜色 21"/>
    <w:basedOn w:val="1"/>
    <w:qFormat/>
    <w:uiPriority w:val="34"/>
    <w:pPr>
      <w:widowControl/>
      <w:ind w:firstLine="420" w:firstLineChars="200"/>
      <w:jc w:val="left"/>
    </w:pPr>
    <w:rPr>
      <w:rFonts w:ascii="Cambria" w:hAnsi="Cambria"/>
      <w:kern w:val="0"/>
      <w:sz w:val="24"/>
    </w:rPr>
  </w:style>
  <w:style w:type="paragraph" w:customStyle="1" w:styleId="638">
    <w:name w:val="三级目录"/>
    <w:basedOn w:val="4"/>
    <w:qFormat/>
    <w:uiPriority w:val="0"/>
    <w:pPr>
      <w:widowControl/>
      <w:numPr>
        <w:ilvl w:val="2"/>
        <w:numId w:val="2"/>
      </w:numPr>
      <w:autoSpaceDE/>
      <w:autoSpaceDN/>
      <w:adjustRightInd/>
      <w:spacing w:before="120" w:after="156" w:line="360" w:lineRule="auto"/>
      <w:ind w:left="823" w:hanging="823"/>
      <w:jc w:val="center"/>
    </w:pPr>
    <w:rPr>
      <w:rFonts w:ascii="Times New Roman"/>
      <w:sz w:val="32"/>
      <w:u w:val="none"/>
      <w:lang w:val="zh-CN"/>
    </w:rPr>
  </w:style>
  <w:style w:type="paragraph" w:customStyle="1" w:styleId="639">
    <w:name w:val="正文段落"/>
    <w:basedOn w:val="1"/>
    <w:qFormat/>
    <w:uiPriority w:val="0"/>
    <w:pPr>
      <w:widowControl/>
      <w:spacing w:after="240" w:line="265" w:lineRule="auto"/>
      <w:ind w:firstLine="420" w:firstLineChars="200"/>
      <w:jc w:val="left"/>
    </w:pPr>
    <w:rPr>
      <w:kern w:val="0"/>
      <w:sz w:val="24"/>
      <w:szCs w:val="21"/>
    </w:rPr>
  </w:style>
  <w:style w:type="paragraph" w:customStyle="1" w:styleId="640">
    <w:name w:val="二级目录"/>
    <w:basedOn w:val="3"/>
    <w:qFormat/>
    <w:uiPriority w:val="0"/>
    <w:pPr>
      <w:widowControl/>
      <w:autoSpaceDE/>
      <w:autoSpaceDN/>
      <w:adjustRightInd/>
      <w:spacing w:before="156" w:after="312" w:line="412" w:lineRule="auto"/>
      <w:jc w:val="left"/>
    </w:pPr>
    <w:rPr>
      <w:rFonts w:eastAsia="宋体"/>
      <w:b w:val="0"/>
      <w:sz w:val="28"/>
      <w:lang w:val="zh-CN"/>
    </w:rPr>
  </w:style>
  <w:style w:type="paragraph" w:customStyle="1" w:styleId="641">
    <w:name w:val="_Style 1"/>
    <w:basedOn w:val="1"/>
    <w:qFormat/>
    <w:uiPriority w:val="0"/>
    <w:pPr>
      <w:widowControl/>
      <w:ind w:firstLine="420" w:firstLineChars="200"/>
      <w:jc w:val="left"/>
    </w:pPr>
    <w:rPr>
      <w:kern w:val="0"/>
      <w:sz w:val="24"/>
      <w:szCs w:val="20"/>
    </w:rPr>
  </w:style>
  <w:style w:type="paragraph" w:customStyle="1" w:styleId="642">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643">
    <w:name w:val="正文缩进 字符"/>
    <w:qFormat/>
    <w:uiPriority w:val="0"/>
    <w:rPr>
      <w:rFonts w:ascii="宋体" w:eastAsia="宋体"/>
      <w:sz w:val="24"/>
      <w:szCs w:val="24"/>
    </w:rPr>
  </w:style>
  <w:style w:type="character" w:customStyle="1" w:styleId="644">
    <w:name w:val="font121"/>
    <w:qFormat/>
    <w:uiPriority w:val="0"/>
    <w:rPr>
      <w:rFonts w:ascii="微软雅黑" w:hAnsi="微软雅黑" w:eastAsia="微软雅黑" w:cs="微软雅黑"/>
      <w:color w:val="000000"/>
      <w:sz w:val="22"/>
      <w:szCs w:val="22"/>
      <w:u w:val="none"/>
    </w:rPr>
  </w:style>
  <w:style w:type="character" w:customStyle="1" w:styleId="645">
    <w:name w:val="font151"/>
    <w:qFormat/>
    <w:uiPriority w:val="0"/>
    <w:rPr>
      <w:rFonts w:hint="eastAsia" w:ascii="宋体" w:hAnsi="宋体" w:eastAsia="宋体" w:cs="宋体"/>
      <w:color w:val="000000"/>
      <w:sz w:val="20"/>
      <w:szCs w:val="20"/>
      <w:u w:val="none"/>
    </w:rPr>
  </w:style>
  <w:style w:type="character" w:customStyle="1" w:styleId="646">
    <w:name w:val="font191"/>
    <w:qFormat/>
    <w:uiPriority w:val="0"/>
    <w:rPr>
      <w:rFonts w:ascii="Arial" w:hAnsi="Arial" w:cs="Arial"/>
      <w:color w:val="000000"/>
      <w:sz w:val="20"/>
      <w:szCs w:val="20"/>
      <w:u w:val="none"/>
    </w:rPr>
  </w:style>
  <w:style w:type="character" w:customStyle="1" w:styleId="647">
    <w:name w:val="font211"/>
    <w:qFormat/>
    <w:uiPriority w:val="0"/>
    <w:rPr>
      <w:rFonts w:hint="eastAsia" w:ascii="微软雅黑" w:hAnsi="微软雅黑" w:eastAsia="微软雅黑" w:cs="微软雅黑"/>
      <w:color w:val="000000"/>
      <w:sz w:val="20"/>
      <w:szCs w:val="20"/>
      <w:u w:val="none"/>
    </w:rPr>
  </w:style>
  <w:style w:type="character" w:customStyle="1" w:styleId="648">
    <w:name w:val="font101"/>
    <w:qFormat/>
    <w:uiPriority w:val="0"/>
    <w:rPr>
      <w:rFonts w:hint="eastAsia" w:ascii="宋体" w:hAnsi="宋体" w:eastAsia="宋体" w:cs="宋体"/>
      <w:color w:val="000000"/>
      <w:sz w:val="20"/>
      <w:szCs w:val="20"/>
      <w:u w:val="none"/>
    </w:rPr>
  </w:style>
  <w:style w:type="character" w:customStyle="1" w:styleId="649">
    <w:name w:val="font22"/>
    <w:qFormat/>
    <w:uiPriority w:val="0"/>
    <w:rPr>
      <w:rFonts w:hint="eastAsia" w:ascii="等线" w:hAnsi="等线" w:eastAsia="等线" w:cs="等线"/>
      <w:color w:val="000000"/>
      <w:sz w:val="22"/>
      <w:szCs w:val="22"/>
      <w:u w:val="none"/>
    </w:rPr>
  </w:style>
  <w:style w:type="character" w:customStyle="1" w:styleId="650">
    <w:name w:val="16"/>
    <w:qFormat/>
    <w:uiPriority w:val="0"/>
    <w:rPr>
      <w:rFonts w:hint="eastAsia" w:ascii="宋体" w:hAnsi="宋体" w:eastAsia="宋体" w:cs="宋体"/>
      <w:color w:val="000000"/>
      <w:sz w:val="20"/>
      <w:szCs w:val="20"/>
    </w:rPr>
  </w:style>
  <w:style w:type="character" w:customStyle="1" w:styleId="651">
    <w:name w:val="15"/>
    <w:qFormat/>
    <w:uiPriority w:val="0"/>
    <w:rPr>
      <w:rFonts w:hint="eastAsia" w:ascii="宋体" w:hAnsi="宋体" w:eastAsia="宋体" w:cs="宋体"/>
      <w:color w:val="000000"/>
      <w:sz w:val="20"/>
      <w:szCs w:val="20"/>
    </w:rPr>
  </w:style>
  <w:style w:type="paragraph" w:customStyle="1" w:styleId="652">
    <w:name w:val="修订11"/>
    <w:unhideWhenUsed/>
    <w:qFormat/>
    <w:uiPriority w:val="99"/>
    <w:rPr>
      <w:rFonts w:ascii="Calibri" w:hAnsi="Calibri" w:eastAsia="宋体" w:cs="Times New Roman"/>
      <w:kern w:val="2"/>
      <w:sz w:val="21"/>
      <w:szCs w:val="22"/>
      <w:lang w:val="en-US" w:eastAsia="zh-CN" w:bidi="ar-SA"/>
    </w:rPr>
  </w:style>
  <w:style w:type="character" w:customStyle="1" w:styleId="653">
    <w:name w:val="nth-child(3)"/>
    <w:qFormat/>
    <w:uiPriority w:val="0"/>
  </w:style>
  <w:style w:type="character" w:customStyle="1" w:styleId="654">
    <w:name w:val="nth-child(1)"/>
    <w:qFormat/>
    <w:uiPriority w:val="0"/>
  </w:style>
  <w:style w:type="character" w:customStyle="1" w:styleId="655">
    <w:name w:val="nth-child(2)"/>
    <w:qFormat/>
    <w:uiPriority w:val="0"/>
  </w:style>
  <w:style w:type="character" w:customStyle="1" w:styleId="656">
    <w:name w:val="last-child"/>
    <w:qFormat/>
    <w:uiPriority w:val="0"/>
  </w:style>
  <w:style w:type="paragraph" w:customStyle="1" w:styleId="657">
    <w:name w:val="列表段落1"/>
    <w:basedOn w:val="1"/>
    <w:qFormat/>
    <w:uiPriority w:val="34"/>
    <w:pPr>
      <w:widowControl/>
      <w:ind w:firstLine="420" w:firstLineChars="200"/>
      <w:jc w:val="left"/>
    </w:pPr>
    <w:rPr>
      <w:kern w:val="0"/>
      <w:sz w:val="24"/>
    </w:rPr>
  </w:style>
  <w:style w:type="paragraph" w:customStyle="1" w:styleId="658">
    <w:name w:val="无间隔3"/>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修订1111"/>
    <w:unhideWhenUsed/>
    <w:qFormat/>
    <w:uiPriority w:val="99"/>
    <w:rPr>
      <w:rFonts w:ascii="Calibri" w:hAnsi="Calibri" w:eastAsia="宋体" w:cs="Times New Roman"/>
      <w:kern w:val="2"/>
      <w:sz w:val="21"/>
      <w:szCs w:val="22"/>
      <w:lang w:val="en-US" w:eastAsia="zh-CN" w:bidi="ar-SA"/>
    </w:rPr>
  </w:style>
  <w:style w:type="paragraph" w:customStyle="1" w:styleId="660">
    <w:name w:val="列出段落7"/>
    <w:basedOn w:val="1"/>
    <w:qFormat/>
    <w:uiPriority w:val="34"/>
    <w:pPr>
      <w:widowControl/>
      <w:ind w:firstLine="420" w:firstLineChars="200"/>
      <w:jc w:val="left"/>
    </w:pPr>
    <w:rPr>
      <w:kern w:val="0"/>
      <w:sz w:val="24"/>
    </w:rPr>
  </w:style>
  <w:style w:type="paragraph" w:customStyle="1" w:styleId="661">
    <w:name w:val="修订111"/>
    <w:unhideWhenUsed/>
    <w:qFormat/>
    <w:uiPriority w:val="99"/>
    <w:rPr>
      <w:rFonts w:ascii="Calibri" w:hAnsi="Calibri" w:eastAsia="宋体" w:cs="Times New Roman"/>
      <w:kern w:val="2"/>
      <w:sz w:val="21"/>
      <w:szCs w:val="22"/>
      <w:lang w:val="en-US" w:eastAsia="zh-CN" w:bidi="ar-SA"/>
    </w:rPr>
  </w:style>
  <w:style w:type="paragraph" w:customStyle="1" w:styleId="662">
    <w:name w:val="一级无"/>
    <w:basedOn w:val="117"/>
    <w:qFormat/>
    <w:uiPriority w:val="0"/>
    <w:pPr>
      <w:numPr>
        <w:ilvl w:val="0"/>
        <w:numId w:val="0"/>
      </w:numPr>
      <w:tabs>
        <w:tab w:val="clear" w:pos="360"/>
        <w:tab w:val="clear" w:pos="840"/>
      </w:tabs>
      <w:spacing w:before="0" w:beforeLines="0" w:after="0" w:afterLines="0" w:line="240" w:lineRule="auto"/>
      <w:ind w:left="426"/>
      <w:jc w:val="left"/>
      <w:outlineLvl w:val="2"/>
    </w:pPr>
    <w:rPr>
      <w:rFonts w:ascii="宋体" w:hAnsi="Calibri" w:eastAsia="宋体"/>
      <w:b w:val="0"/>
      <w:sz w:val="21"/>
      <w:szCs w:val="21"/>
    </w:rPr>
  </w:style>
  <w:style w:type="paragraph" w:customStyle="1" w:styleId="663">
    <w:name w:val="_Style 328"/>
    <w:basedOn w:val="1"/>
    <w:next w:val="16"/>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664">
    <w:name w:val="正文 A"/>
    <w:qFormat/>
    <w:uiPriority w:val="0"/>
    <w:pPr>
      <w:widowControl w:val="0"/>
      <w:jc w:val="both"/>
    </w:pPr>
    <w:rPr>
      <w:rFonts w:ascii="Times New Roman" w:hAnsi="Times New Roman" w:eastAsia="宋体" w:cs="Arial Unicode MS"/>
      <w:color w:val="000000"/>
      <w:kern w:val="2"/>
      <w:sz w:val="21"/>
      <w:szCs w:val="21"/>
      <w:u w:color="000000"/>
      <w:lang w:val="en-US" w:eastAsia="zh-CN" w:bidi="ar-SA"/>
    </w:rPr>
  </w:style>
  <w:style w:type="character" w:customStyle="1" w:styleId="665">
    <w:name w:val="font91"/>
    <w:qFormat/>
    <w:uiPriority w:val="0"/>
    <w:rPr>
      <w:rFonts w:hint="eastAsia" w:ascii="宋体" w:hAnsi="宋体" w:eastAsia="宋体" w:cs="宋体"/>
      <w:color w:val="000000"/>
      <w:sz w:val="20"/>
      <w:szCs w:val="20"/>
      <w:u w:val="none"/>
    </w:rPr>
  </w:style>
  <w:style w:type="paragraph" w:customStyle="1" w:styleId="666">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667">
    <w:name w:val="_Style 665"/>
    <w:unhideWhenUsed/>
    <w:qFormat/>
    <w:uiPriority w:val="99"/>
    <w:rPr>
      <w:rFonts w:ascii="Times New Roman" w:hAnsi="Times New Roman" w:eastAsia="宋体" w:cs="Times New Roman"/>
      <w:kern w:val="2"/>
      <w:sz w:val="21"/>
      <w:szCs w:val="24"/>
      <w:lang w:val="en-US" w:eastAsia="zh-CN" w:bidi="ar-SA"/>
    </w:rPr>
  </w:style>
  <w:style w:type="paragraph" w:customStyle="1" w:styleId="668">
    <w:name w:val="标书正文"/>
    <w:basedOn w:val="1"/>
    <w:qFormat/>
    <w:uiPriority w:val="0"/>
    <w:pPr>
      <w:spacing w:line="336" w:lineRule="auto"/>
      <w:ind w:firstLine="480" w:firstLineChars="200"/>
      <w:jc w:val="left"/>
    </w:pPr>
    <w:rPr>
      <w:rFonts w:ascii="宋体" w:hAnsi="宋体"/>
      <w:kern w:val="0"/>
      <w:sz w:val="24"/>
      <w:szCs w:val="20"/>
    </w:rPr>
  </w:style>
  <w:style w:type="paragraph" w:customStyle="1" w:styleId="669">
    <w:name w:val="表格内容"/>
    <w:basedOn w:val="1"/>
    <w:qFormat/>
    <w:uiPriority w:val="0"/>
    <w:pPr>
      <w:wordWrap w:val="0"/>
      <w:jc w:val="left"/>
    </w:pPr>
    <w:rPr>
      <w:rFonts w:ascii="宋体" w:hAnsi="宋体"/>
      <w:color w:val="000000"/>
      <w:kern w:val="0"/>
      <w:sz w:val="18"/>
      <w:szCs w:val="18"/>
    </w:rPr>
  </w:style>
  <w:style w:type="paragraph" w:customStyle="1" w:styleId="670">
    <w:name w:val="彩色列表 - 强调文字颜色 1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6.png"/><Relationship Id="rId28" Type="http://schemas.openxmlformats.org/officeDocument/2006/relationships/image" Target="media/image5.png"/><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111</Pages>
  <Words>9016</Words>
  <Characters>51395</Characters>
  <Lines>428</Lines>
  <Paragraphs>120</Paragraphs>
  <TotalTime>0</TotalTime>
  <ScaleCrop>false</ScaleCrop>
  <LinksUpToDate>false</LinksUpToDate>
  <CharactersWithSpaces>60291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2025-10-27T09:22:00Z</dcterms:created>
  <dc:creator>尹皓</dc:creator>
  <cp:lastModifiedBy>lenovo</cp:lastModifiedBy>
  <cp:lastPrinted>2020-04-03T19:13:00Z</cp:lastPrinted>
  <dcterms:modified xsi:type="dcterms:W3CDTF">2025-12-18T07:53:00Z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D45F5419D6544B5CB337823D9942CF35_13</vt:lpwstr>
  </property>
  <property fmtid="{D5CDD505-2E9C-101B-9397-08002B2CF9AE}" pid="4" name="KSOTemplateDocerSaveRecord">
    <vt:lpwstr>eyJoZGlkIjoiNGM4MWZmNjYwOTdmNzc4MDFiNWY0OWQ2YmMzZGZkOWIiLCJ1c2VySWQiOiIzMzYxODg0MDUifQ==</vt:lpwstr>
  </property>
</Properties>
</file>