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bCs/>
          <w:sz w:val="44"/>
          <w:szCs w:val="44"/>
        </w:rPr>
        <w:t>廉 洁 合 同</w:t>
      </w:r>
    </w:p>
    <w:p>
      <w:pPr>
        <w:rPr>
          <w:sz w:val="18"/>
        </w:rPr>
      </w:pPr>
      <w:r>
        <w:rPr>
          <w:rFonts w:hint="eastAsia"/>
          <w:b/>
        </w:rPr>
        <w:t xml:space="preserve"> </w:t>
      </w:r>
    </w:p>
    <w:p>
      <w:pPr>
        <w:adjustRightInd w:val="0"/>
        <w:snapToGrid w:val="0"/>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项目名称：</w:t>
      </w:r>
      <w:r>
        <w:rPr>
          <w:rFonts w:hint="eastAsia"/>
          <w:lang w:eastAsia="zh-CN"/>
        </w:rPr>
        <w:t>“非遗+旅游”项目策划与管理培训项目</w:t>
      </w:r>
      <w:r>
        <w:rPr>
          <w:rFonts w:hint="eastAsia" w:asciiTheme="minorEastAsia" w:hAnsiTheme="minorEastAsia" w:eastAsiaTheme="minorEastAsia"/>
          <w:sz w:val="24"/>
        </w:rPr>
        <w:t xml:space="preserve"> </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招标（合同）编号：</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甲方（项目采购方）：北京市文化和旅游局 </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乙方（投标方）： </w:t>
      </w:r>
    </w:p>
    <w:p>
      <w:pPr>
        <w:adjustRightInd w:val="0"/>
        <w:snapToGrid w:val="0"/>
        <w:spacing w:line="420" w:lineRule="exact"/>
        <w:rPr>
          <w:rFonts w:asciiTheme="minorEastAsia" w:hAnsiTheme="minorEastAsia" w:eastAsiaTheme="minorEastAsia"/>
          <w:sz w:val="24"/>
        </w:rPr>
      </w:pP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为了规范北京市文化和旅游局的招、投标工作，防止违法违纪行为的发生，经甲方、乙方协商同意，双方将严格执行以下条件：</w:t>
      </w:r>
    </w:p>
    <w:p>
      <w:pPr>
        <w:adjustRightInd w:val="0"/>
        <w:snapToGrid w:val="0"/>
        <w:spacing w:line="42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一、甲方的权利和义务</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（一）甲方工作人员有责任向乙方介绍本单位有关廉洁从业的制度、规定。甲方的纪检监督人员有权对双方在招、投标及合同执行过程中的廉洁情况进行监督。</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（二）甲方工作人员不得向乙方泄露招、投标中的商业秘密。</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（三）甲方工作人员在招、投标以及合同执行过程中，不得以任何形式向乙方索取贿赂</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国内旅游等；不得借婚丧嫁娶之机收受乙方的钱（含有价证券）、物。</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（四）对乙方主动给予的钱（含有价证券）、物，甲方的工作人员要坚决谢绝，无法拒绝的要在两周内上交甲方的纪检组监察处或上级纪检监察部门。</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（五）甲方工作人员在招标及执行合同过程中，必须遵守廉洁自律的其他有关规定。</w:t>
      </w:r>
    </w:p>
    <w:p>
      <w:pPr>
        <w:adjustRightInd w:val="0"/>
        <w:snapToGrid w:val="0"/>
        <w:spacing w:line="420" w:lineRule="exact"/>
        <w:rPr>
          <w:rFonts w:asciiTheme="minorEastAsia" w:hAnsiTheme="minorEastAsia" w:eastAsiaTheme="minorEastAsia"/>
          <w:b/>
          <w:bCs/>
          <w:sz w:val="24"/>
        </w:rPr>
      </w:pPr>
      <w:r>
        <w:rPr>
          <w:rFonts w:hint="eastAsia" w:asciiTheme="minorEastAsia" w:hAnsiTheme="minorEastAsia" w:eastAsiaTheme="minorEastAsia"/>
          <w:b/>
          <w:bCs/>
          <w:sz w:val="24"/>
        </w:rPr>
        <w:t xml:space="preserve">    二、乙方的权利和义务</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（一）乙方的纪检监督人员有权对双方在招、投标及合同执行过程中廉洁从业情况进行监督，并积极配合甲方纪检监察工作人员就有关违纪问题进行调查取证。</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（二）乙方有权了解甲方在廉洁从业方面的各项制度和规定，并主动配合甲方遵守执行。</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（三）乙方的工作人员不得以任何方式向甲方的工作人员了解招投标中的商业秘密。</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四）乙方的工作人员在投标及中标后的合同执行过程中，不得向甲方工作人员行贿、提供回扣或其他好处费等；不得向甲方的工作人员馈赠有价证券和贵重物品；不得给甲方的工作人员报销任何费用；不得为甲方的工作人员购置交通工具、通讯工具、家电、办公用品等；不得邀请甲方的工作人员参加对执行公务有影响的娱乐活动和宴请；不得接受甲方的工作人员介绍的亲属或亲友从事与该项目有关的材料、设备供应或该项目分包等经济活动；不得为甲方工作人员的亲属安排出境或国内旅游等；不得借婚丧嫁娶之机向甲方工作人员赠送钱（含有价证券）、物。</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（五）乙方发现甲方的工作人员有不廉洁的行为，应在48小时内署名报告甲方的纪检监督人员或有关领导。</w:t>
      </w:r>
    </w:p>
    <w:p>
      <w:pPr>
        <w:adjustRightInd w:val="0"/>
        <w:snapToGrid w:val="0"/>
        <w:spacing w:line="420" w:lineRule="exact"/>
        <w:rPr>
          <w:rFonts w:asciiTheme="minorEastAsia" w:hAnsiTheme="minorEastAsia" w:eastAsiaTheme="minorEastAsia"/>
          <w:b/>
          <w:bCs/>
          <w:sz w:val="24"/>
        </w:rPr>
      </w:pPr>
      <w:r>
        <w:rPr>
          <w:rFonts w:hint="eastAsia" w:asciiTheme="minorEastAsia" w:hAnsiTheme="minorEastAsia" w:eastAsiaTheme="minorEastAsia"/>
          <w:b/>
          <w:bCs/>
          <w:sz w:val="24"/>
        </w:rPr>
        <w:t xml:space="preserve">    三、违约责任</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（一）甲方工作人员违反廉洁责任，经调查属实的，甲方将依据党纪、政纪对当事人进行严肃处理，对涉嫌犯罪人员移送司法机关。</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（二）乙方工作人员违反廉洁责任，经调查属实的，甲方有权退回其投标；对中标的乙方，甲方有权撤销中标决定，或一次性扣罚与其签订合同总价款的0.5</w:t>
      </w:r>
      <w:r>
        <w:rPr>
          <w:rFonts w:asciiTheme="minorEastAsia" w:hAnsiTheme="minorEastAsia" w:eastAsiaTheme="minorEastAsia"/>
          <w:sz w:val="24"/>
        </w:rPr>
        <w:t>%</w:t>
      </w:r>
      <w:r>
        <w:rPr>
          <w:rFonts w:hint="eastAsia" w:asciiTheme="minorEastAsia" w:hAnsiTheme="minorEastAsia" w:eastAsiaTheme="minorEastAsia"/>
          <w:sz w:val="24"/>
        </w:rPr>
        <w:t>——10</w:t>
      </w:r>
      <w:r>
        <w:rPr>
          <w:rFonts w:asciiTheme="minorEastAsia" w:hAnsiTheme="minorEastAsia" w:eastAsiaTheme="minorEastAsia"/>
          <w:sz w:val="24"/>
        </w:rPr>
        <w:t>%</w:t>
      </w:r>
      <w:r>
        <w:rPr>
          <w:rFonts w:hint="eastAsia" w:asciiTheme="minorEastAsia" w:hAnsiTheme="minorEastAsia" w:eastAsiaTheme="minorEastAsia"/>
          <w:sz w:val="24"/>
        </w:rPr>
        <w:t>直至终止合同执行，由此造成的经济损失由乙方承担；在今后甲方的政府采购项目中不再考虑与乙方的合作。</w:t>
      </w:r>
    </w:p>
    <w:p>
      <w:pPr>
        <w:adjustRightInd w:val="0"/>
        <w:snapToGrid w:val="0"/>
        <w:spacing w:line="420" w:lineRule="exact"/>
        <w:rPr>
          <w:rFonts w:asciiTheme="minorEastAsia" w:hAnsiTheme="minorEastAsia" w:eastAsiaTheme="minorEastAsia"/>
          <w:b/>
          <w:bCs/>
          <w:sz w:val="24"/>
        </w:rPr>
      </w:pPr>
      <w:r>
        <w:rPr>
          <w:rFonts w:hint="eastAsia" w:asciiTheme="minorEastAsia" w:hAnsiTheme="minorEastAsia" w:eastAsiaTheme="minorEastAsia"/>
          <w:b/>
          <w:bCs/>
          <w:sz w:val="24"/>
        </w:rPr>
        <w:t xml:space="preserve">    四、合同的生效</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（一）本合同在双方签字盖章后即生效。</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（二）本合同一式</w:t>
      </w: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份，</w:t>
      </w:r>
      <w:r>
        <w:rPr>
          <w:rFonts w:hint="eastAsia" w:asciiTheme="minorEastAsia" w:hAnsiTheme="minorEastAsia" w:eastAsiaTheme="minorEastAsia"/>
          <w:sz w:val="24"/>
          <w:lang w:eastAsia="zh-CN"/>
        </w:rPr>
        <w:t>甲方执两份，乙方执一份</w:t>
      </w:r>
      <w:r>
        <w:rPr>
          <w:rFonts w:hint="eastAsia" w:asciiTheme="minorEastAsia" w:hAnsiTheme="minorEastAsia" w:eastAsiaTheme="minorEastAsia"/>
          <w:sz w:val="24"/>
        </w:rPr>
        <w:t>。</w:t>
      </w:r>
      <w:bookmarkStart w:id="0" w:name="_GoBack"/>
      <w:bookmarkEnd w:id="0"/>
    </w:p>
    <w:p>
      <w:pPr>
        <w:adjustRightInd w:val="0"/>
        <w:snapToGrid w:val="0"/>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 xml:space="preserve">   （三）本合同在主合同授予、履行的全过程有效，并作为主合同的附件。</w:t>
      </w:r>
    </w:p>
    <w:p>
      <w:pPr>
        <w:adjustRightInd w:val="0"/>
        <w:snapToGrid w:val="0"/>
        <w:spacing w:line="440" w:lineRule="exact"/>
        <w:rPr>
          <w:rFonts w:hint="eastAsia" w:asciiTheme="minorEastAsia" w:hAnsiTheme="minorEastAsia" w:eastAsiaTheme="minorEastAsia"/>
          <w:sz w:val="24"/>
        </w:rPr>
      </w:pPr>
    </w:p>
    <w:p>
      <w:pPr>
        <w:adjustRightInd w:val="0"/>
        <w:snapToGrid w:val="0"/>
        <w:spacing w:line="440" w:lineRule="exact"/>
        <w:rPr>
          <w:rFonts w:asciiTheme="minorEastAsia" w:hAnsiTheme="minorEastAsia" w:eastAsiaTheme="minorEastAsia"/>
          <w:sz w:val="24"/>
        </w:rPr>
      </w:pPr>
    </w:p>
    <w:tbl>
      <w:tblPr>
        <w:tblStyle w:val="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77"/>
        <w:gridCol w:w="567"/>
        <w:gridCol w:w="3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5" w:hRule="atLeast"/>
        </w:trPr>
        <w:tc>
          <w:tcPr>
            <w:tcW w:w="4077" w:type="dxa"/>
          </w:tcPr>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甲方：北京市文化和旅游局</w:t>
            </w:r>
          </w:p>
          <w:p>
            <w:pPr>
              <w:adjustRightInd w:val="0"/>
              <w:snapToGrid w:val="0"/>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法定代表人（或授权代表）签字：</w:t>
            </w:r>
          </w:p>
          <w:p>
            <w:pPr>
              <w:adjustRightInd w:val="0"/>
              <w:snapToGrid w:val="0"/>
              <w:spacing w:line="420" w:lineRule="exact"/>
              <w:rPr>
                <w:rFonts w:hint="eastAsia" w:asciiTheme="minorEastAsia" w:hAnsiTheme="minorEastAsia" w:eastAsiaTheme="minorEastAsia"/>
                <w:sz w:val="24"/>
              </w:rPr>
            </w:pPr>
          </w:p>
          <w:p>
            <w:pPr>
              <w:adjustRightInd w:val="0"/>
              <w:snapToGrid w:val="0"/>
              <w:spacing w:line="420" w:lineRule="exact"/>
              <w:rPr>
                <w:rFonts w:asciiTheme="minorEastAsia" w:hAnsiTheme="minorEastAsia" w:eastAsiaTheme="minorEastAsia"/>
                <w:sz w:val="24"/>
              </w:rPr>
            </w:pPr>
          </w:p>
          <w:p>
            <w:pPr>
              <w:adjustRightInd w:val="0"/>
              <w:snapToGrid w:val="0"/>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盖章：</w:t>
            </w:r>
          </w:p>
          <w:p>
            <w:pPr>
              <w:adjustRightInd w:val="0"/>
              <w:snapToGrid w:val="0"/>
              <w:spacing w:line="420" w:lineRule="exact"/>
              <w:rPr>
                <w:rFonts w:asciiTheme="minorEastAsia" w:hAnsiTheme="minorEastAsia" w:eastAsiaTheme="minorEastAsia"/>
                <w:sz w:val="24"/>
              </w:rPr>
            </w:pP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签字日期：</w:t>
            </w:r>
          </w:p>
        </w:tc>
        <w:tc>
          <w:tcPr>
            <w:tcW w:w="567" w:type="dxa"/>
          </w:tcPr>
          <w:p>
            <w:pPr>
              <w:adjustRightInd w:val="0"/>
              <w:snapToGrid w:val="0"/>
              <w:spacing w:line="420" w:lineRule="exact"/>
              <w:rPr>
                <w:rFonts w:asciiTheme="minorEastAsia" w:hAnsiTheme="minorEastAsia" w:eastAsiaTheme="minorEastAsia"/>
                <w:sz w:val="24"/>
              </w:rPr>
            </w:pPr>
          </w:p>
        </w:tc>
        <w:tc>
          <w:tcPr>
            <w:tcW w:w="3878" w:type="dxa"/>
          </w:tcPr>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乙方：</w:t>
            </w:r>
          </w:p>
          <w:p>
            <w:pPr>
              <w:adjustRightInd w:val="0"/>
              <w:snapToGrid w:val="0"/>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法定代表人（或授权代表）签字：</w:t>
            </w:r>
          </w:p>
          <w:p>
            <w:pPr>
              <w:adjustRightInd w:val="0"/>
              <w:snapToGrid w:val="0"/>
              <w:spacing w:line="420" w:lineRule="exact"/>
              <w:rPr>
                <w:rFonts w:hint="eastAsia" w:asciiTheme="minorEastAsia" w:hAnsiTheme="minorEastAsia" w:eastAsiaTheme="minorEastAsia"/>
                <w:sz w:val="24"/>
              </w:rPr>
            </w:pPr>
          </w:p>
          <w:p>
            <w:pPr>
              <w:adjustRightInd w:val="0"/>
              <w:snapToGrid w:val="0"/>
              <w:spacing w:line="420" w:lineRule="exact"/>
              <w:rPr>
                <w:rFonts w:asciiTheme="minorEastAsia" w:hAnsiTheme="minorEastAsia" w:eastAsiaTheme="minorEastAsia"/>
                <w:sz w:val="24"/>
              </w:rPr>
            </w:pPr>
          </w:p>
          <w:p>
            <w:pPr>
              <w:adjustRightInd w:val="0"/>
              <w:snapToGrid w:val="0"/>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盖章：</w:t>
            </w:r>
          </w:p>
          <w:p>
            <w:pPr>
              <w:adjustRightInd w:val="0"/>
              <w:snapToGrid w:val="0"/>
              <w:spacing w:line="420" w:lineRule="exact"/>
              <w:rPr>
                <w:rFonts w:asciiTheme="minorEastAsia" w:hAnsiTheme="minorEastAsia" w:eastAsiaTheme="minorEastAsia"/>
                <w:sz w:val="24"/>
              </w:rPr>
            </w:pP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签字日期：</w:t>
            </w:r>
          </w:p>
        </w:tc>
      </w:tr>
    </w:tbl>
    <w:p>
      <w:pPr>
        <w:adjustRightInd w:val="0"/>
        <w:snapToGrid w:val="0"/>
        <w:spacing w:line="500" w:lineRule="exac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Lucida Grande">
    <w:altName w:val="微软雅黑"/>
    <w:panose1 w:val="00000000000000000000"/>
    <w:charset w:val="00"/>
    <w:family w:val="roman"/>
    <w:pitch w:val="default"/>
    <w:sig w:usb0="00000000" w:usb1="00000000" w:usb2="00000000" w:usb3="00000000" w:csb0="00040001" w:csb1="00000000"/>
  </w:font>
  <w:font w:name="ヒラギノ角ゴ Pro W3">
    <w:altName w:val="微软雅黑"/>
    <w:panose1 w:val="00000000000000000000"/>
    <w:charset w:val="00"/>
    <w:family w:val="roman"/>
    <w:pitch w:val="default"/>
    <w:sig w:usb0="00000000" w:usb1="00000000" w:usb2="00000000"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B5A"/>
    <w:rsid w:val="004251CD"/>
    <w:rsid w:val="00451B5A"/>
    <w:rsid w:val="008F59E6"/>
    <w:rsid w:val="00936B60"/>
    <w:rsid w:val="00B6413A"/>
    <w:rsid w:val="00E518C4"/>
    <w:rsid w:val="00E5483E"/>
    <w:rsid w:val="02273BBF"/>
    <w:rsid w:val="09F72A4F"/>
    <w:rsid w:val="0C440A13"/>
    <w:rsid w:val="10215EC5"/>
    <w:rsid w:val="199B752F"/>
    <w:rsid w:val="19A64C44"/>
    <w:rsid w:val="1FE54C5E"/>
    <w:rsid w:val="2FCF332E"/>
    <w:rsid w:val="3BAD70FD"/>
    <w:rsid w:val="46731333"/>
    <w:rsid w:val="52CD6B54"/>
    <w:rsid w:val="56C646C6"/>
    <w:rsid w:val="5D2F7CC2"/>
    <w:rsid w:val="625B123C"/>
    <w:rsid w:val="6A6D3B59"/>
    <w:rsid w:val="71CB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lpl</Company>
  <Pages>2</Pages>
  <Words>210</Words>
  <Characters>1200</Characters>
  <Lines>10</Lines>
  <Paragraphs>2</Paragraphs>
  <ScaleCrop>false</ScaleCrop>
  <LinksUpToDate>false</LinksUpToDate>
  <CharactersWithSpaces>1408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2019-07-11T09:39:00Z</dcterms:created>
  <dc:creator>张超</dc:creator>
  <cp:lastModifiedBy>彭丽丽</cp:lastModifiedBy>
  <cp:lastPrinted>2020-06-03T07:49:00Z</cp:lastPrinted>
  <dcterms:modified xsi:type="dcterms:W3CDTF">2020-09-18T08:05:41Z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