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17C92" w14:textId="77777777" w:rsidR="00B662A7" w:rsidRPr="004E5DCE" w:rsidRDefault="00000000" w:rsidP="004E5DCE">
      <w:pPr>
        <w:jc w:val="center"/>
        <w:rPr>
          <w:rFonts w:ascii="华文中宋" w:eastAsia="华文中宋" w:hAnsi="华文中宋" w:cs="华文中宋" w:hint="eastAsia"/>
          <w:bCs/>
          <w:sz w:val="36"/>
          <w:szCs w:val="44"/>
        </w:rPr>
      </w:pPr>
      <w:r w:rsidRPr="004E5DCE">
        <w:rPr>
          <w:rFonts w:ascii="华文中宋" w:eastAsia="华文中宋" w:hAnsi="华文中宋" w:cs="华文中宋" w:hint="eastAsia"/>
          <w:bCs/>
          <w:sz w:val="36"/>
          <w:szCs w:val="44"/>
        </w:rPr>
        <w:t>2024年度中央对北京旅游发展基金补助地方项目</w:t>
      </w:r>
    </w:p>
    <w:p w14:paraId="1A84B44C" w14:textId="77777777" w:rsidR="00B662A7" w:rsidRPr="004E5DCE" w:rsidRDefault="00000000" w:rsidP="004E5DCE">
      <w:pPr>
        <w:jc w:val="center"/>
        <w:rPr>
          <w:rFonts w:ascii="华文中宋" w:eastAsia="华文中宋" w:hAnsi="华文中宋" w:cs="华文中宋" w:hint="eastAsia"/>
          <w:bCs/>
          <w:sz w:val="36"/>
          <w:szCs w:val="44"/>
        </w:rPr>
      </w:pPr>
      <w:r w:rsidRPr="004E5DCE">
        <w:rPr>
          <w:rFonts w:ascii="华文中宋" w:eastAsia="华文中宋" w:hAnsi="华文中宋" w:cs="华文中宋" w:hint="eastAsia"/>
          <w:bCs/>
          <w:sz w:val="36"/>
          <w:szCs w:val="44"/>
        </w:rPr>
        <w:t>资金转移支付预算执行情况绩效自评报告</w:t>
      </w:r>
    </w:p>
    <w:p w14:paraId="13686D7A" w14:textId="77777777" w:rsidR="004E5DCE" w:rsidRDefault="004E5DCE">
      <w:pPr>
        <w:snapToGrid w:val="0"/>
        <w:spacing w:line="580" w:lineRule="exact"/>
        <w:ind w:firstLineChars="200" w:firstLine="600"/>
        <w:rPr>
          <w:rFonts w:ascii="黑体" w:eastAsia="黑体" w:hAnsi="黑体" w:cs="黑体"/>
          <w:bCs/>
          <w:szCs w:val="32"/>
        </w:rPr>
      </w:pPr>
    </w:p>
    <w:p w14:paraId="21913BA7" w14:textId="6A9FE6DC" w:rsidR="00B662A7" w:rsidRPr="004E5DCE" w:rsidRDefault="00000000" w:rsidP="004E5DCE">
      <w:pPr>
        <w:adjustRightInd w:val="0"/>
        <w:snapToGrid w:val="0"/>
        <w:spacing w:line="360" w:lineRule="auto"/>
        <w:ind w:firstLineChars="200" w:firstLine="640"/>
        <w:outlineLvl w:val="0"/>
        <w:rPr>
          <w:rFonts w:ascii="黑体" w:eastAsia="黑体" w:hAnsi="黑体" w:cs="黑体" w:hint="eastAsia"/>
          <w:sz w:val="32"/>
          <w:szCs w:val="32"/>
        </w:rPr>
      </w:pPr>
      <w:r w:rsidRPr="004E5DCE">
        <w:rPr>
          <w:rFonts w:ascii="黑体" w:eastAsia="黑体" w:hAnsi="黑体" w:cs="黑体" w:hint="eastAsia"/>
          <w:sz w:val="32"/>
          <w:szCs w:val="32"/>
        </w:rPr>
        <w:t>一、</w:t>
      </w:r>
      <w:r w:rsidR="004E5DCE" w:rsidRPr="004E5DCE">
        <w:rPr>
          <w:rFonts w:ascii="黑体" w:eastAsia="黑体" w:hAnsi="黑体" w:cs="黑体" w:hint="eastAsia"/>
          <w:sz w:val="32"/>
          <w:szCs w:val="32"/>
        </w:rPr>
        <w:t>转移支付基本</w:t>
      </w:r>
      <w:r w:rsidRPr="004E5DCE">
        <w:rPr>
          <w:rFonts w:ascii="黑体" w:eastAsia="黑体" w:hAnsi="黑体" w:cs="黑体" w:hint="eastAsia"/>
          <w:sz w:val="32"/>
          <w:szCs w:val="32"/>
        </w:rPr>
        <w:t>情况</w:t>
      </w:r>
      <w:r w:rsidRPr="004E5DCE">
        <w:rPr>
          <w:rFonts w:ascii="黑体" w:eastAsia="黑体" w:hAnsi="黑体" w:cs="黑体" w:hint="eastAsia"/>
          <w:sz w:val="32"/>
          <w:szCs w:val="32"/>
        </w:rPr>
        <w:tab/>
      </w:r>
    </w:p>
    <w:p w14:paraId="5BAA33C8" w14:textId="4D00764E" w:rsidR="00B662A7" w:rsidRPr="00BD4371" w:rsidRDefault="00000000" w:rsidP="00BD4371">
      <w:pPr>
        <w:adjustRightInd w:val="0"/>
        <w:snapToGrid w:val="0"/>
        <w:spacing w:line="360" w:lineRule="auto"/>
        <w:ind w:firstLineChars="200" w:firstLine="640"/>
        <w:outlineLvl w:val="1"/>
        <w:rPr>
          <w:rFonts w:eastAsia="楷体_GB2312" w:hint="eastAsia"/>
          <w:sz w:val="32"/>
          <w:szCs w:val="32"/>
        </w:rPr>
      </w:pPr>
      <w:r w:rsidRPr="004E5DCE">
        <w:rPr>
          <w:rFonts w:eastAsia="楷体_GB2312" w:hint="eastAsia"/>
          <w:sz w:val="32"/>
          <w:szCs w:val="32"/>
        </w:rPr>
        <w:t>（一）</w:t>
      </w:r>
      <w:r w:rsidR="004E5DCE" w:rsidRPr="004E5DCE">
        <w:rPr>
          <w:rFonts w:eastAsia="楷体_GB2312" w:hint="eastAsia"/>
          <w:sz w:val="32"/>
          <w:szCs w:val="32"/>
        </w:rPr>
        <w:t>旅游发展基金补助地方</w:t>
      </w:r>
      <w:r w:rsidR="004E5DCE">
        <w:rPr>
          <w:rFonts w:eastAsia="楷体_GB2312" w:hint="eastAsia"/>
          <w:sz w:val="32"/>
          <w:szCs w:val="32"/>
        </w:rPr>
        <w:t>转移支付概况</w:t>
      </w:r>
    </w:p>
    <w:p w14:paraId="2B916FC0" w14:textId="25C761F5" w:rsidR="00B662A7" w:rsidRPr="00BD4371" w:rsidRDefault="00000000" w:rsidP="00BD4371">
      <w:pPr>
        <w:adjustRightInd w:val="0"/>
        <w:snapToGrid w:val="0"/>
        <w:spacing w:line="360" w:lineRule="auto"/>
        <w:ind w:firstLineChars="200" w:firstLine="640"/>
        <w:rPr>
          <w:rFonts w:ascii="仿宋_GB2312" w:hAnsi="仿宋_GB2312" w:cs="仿宋_GB2312" w:hint="eastAsia"/>
          <w:sz w:val="32"/>
          <w:szCs w:val="32"/>
        </w:rPr>
      </w:pPr>
      <w:r w:rsidRPr="00BD4371">
        <w:rPr>
          <w:rFonts w:ascii="仿宋_GB2312" w:hAnsi="仿宋_GB2312" w:cs="仿宋_GB2312" w:hint="eastAsia"/>
          <w:sz w:val="32"/>
          <w:szCs w:val="32"/>
        </w:rPr>
        <w:t>2024年，中央下达我市旅游发展基金补助地方项目资金共561.000000万元，其中东城区旅游景区公共服务设施提升项目110.000000万元，丰台区园博园旅游公共服务设施提升项目451.000000万元。</w:t>
      </w:r>
    </w:p>
    <w:p w14:paraId="681C55C7"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中央下达我市旅游发展基金补助地方项目资金绩效目标如下：</w:t>
      </w:r>
    </w:p>
    <w:p w14:paraId="2213A7BC" w14:textId="76E0642A" w:rsidR="00B662A7" w:rsidRPr="00BD4371" w:rsidRDefault="00511CC0" w:rsidP="00BD4371">
      <w:pPr>
        <w:adjustRightInd w:val="0"/>
        <w:snapToGrid w:val="0"/>
        <w:spacing w:line="360" w:lineRule="auto"/>
        <w:ind w:firstLineChars="200" w:firstLine="640"/>
        <w:rPr>
          <w:rFonts w:ascii="仿宋_GB2312" w:hAnsi="仿宋_GB2312" w:cs="仿宋_GB2312"/>
          <w:sz w:val="32"/>
          <w:szCs w:val="32"/>
        </w:rPr>
      </w:pPr>
      <w:r>
        <w:rPr>
          <w:rFonts w:ascii="仿宋_GB2312" w:hAnsi="仿宋_GB2312" w:cs="仿宋_GB2312" w:hint="eastAsia"/>
          <w:sz w:val="32"/>
          <w:szCs w:val="32"/>
        </w:rPr>
        <w:t>1.</w:t>
      </w:r>
      <w:r w:rsidR="00000000" w:rsidRPr="00BD4371">
        <w:rPr>
          <w:rFonts w:ascii="仿宋_GB2312" w:hAnsi="仿宋_GB2312" w:cs="仿宋_GB2312" w:hint="eastAsia"/>
          <w:sz w:val="32"/>
          <w:szCs w:val="32"/>
        </w:rPr>
        <w:t>东城区旅游景区公共服务设施提升项目</w:t>
      </w:r>
    </w:p>
    <w:p w14:paraId="6716951C"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项目投入使用后，可以为广大游客提供更加优美、舒适的旅游环境，改善天坛公园、地坛公园等旅游景区景点旅游基础服务设施品质，进一步提高东城区旅游基础设施配套水平、公共服务水平和服务管理水平。</w:t>
      </w:r>
    </w:p>
    <w:p w14:paraId="68634DC1" w14:textId="6D11D459" w:rsidR="00B662A7" w:rsidRPr="00BD4371" w:rsidRDefault="00511CC0" w:rsidP="00BD4371">
      <w:pPr>
        <w:adjustRightInd w:val="0"/>
        <w:snapToGrid w:val="0"/>
        <w:spacing w:line="360" w:lineRule="auto"/>
        <w:ind w:firstLineChars="200" w:firstLine="640"/>
        <w:rPr>
          <w:rFonts w:ascii="仿宋_GB2312" w:hAnsi="仿宋_GB2312" w:cs="仿宋_GB2312"/>
          <w:sz w:val="32"/>
          <w:szCs w:val="32"/>
        </w:rPr>
      </w:pPr>
      <w:r>
        <w:rPr>
          <w:rFonts w:ascii="仿宋_GB2312" w:hAnsi="仿宋_GB2312" w:cs="仿宋_GB2312" w:hint="eastAsia"/>
          <w:sz w:val="32"/>
          <w:szCs w:val="32"/>
        </w:rPr>
        <w:t>2.</w:t>
      </w:r>
      <w:r w:rsidR="00000000" w:rsidRPr="00BD4371">
        <w:rPr>
          <w:rFonts w:ascii="仿宋_GB2312" w:hAnsi="仿宋_GB2312" w:cs="仿宋_GB2312" w:hint="eastAsia"/>
          <w:sz w:val="32"/>
          <w:szCs w:val="32"/>
        </w:rPr>
        <w:t>丰台区园博园旅游公共服务设施提升项目</w:t>
      </w:r>
    </w:p>
    <w:p w14:paraId="44AAC53F"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通过采购安装生态移动卫生间、游客服务中心改造提升、标识标牌提升及服务设施采购，提高游客的幸福感和满意度，提升园博园知名度。</w:t>
      </w:r>
    </w:p>
    <w:p w14:paraId="1F26731A" w14:textId="66739536" w:rsidR="00B662A7" w:rsidRDefault="00000000" w:rsidP="00BD4371">
      <w:pPr>
        <w:adjustRightInd w:val="0"/>
        <w:snapToGrid w:val="0"/>
        <w:spacing w:line="360" w:lineRule="auto"/>
        <w:ind w:firstLineChars="200" w:firstLine="640"/>
        <w:outlineLvl w:val="1"/>
        <w:rPr>
          <w:rFonts w:eastAsia="楷体_GB2312"/>
          <w:sz w:val="32"/>
          <w:szCs w:val="32"/>
        </w:rPr>
      </w:pPr>
      <w:r w:rsidRPr="004E5DCE">
        <w:rPr>
          <w:rFonts w:eastAsia="楷体_GB2312" w:hint="eastAsia"/>
          <w:sz w:val="32"/>
          <w:szCs w:val="32"/>
        </w:rPr>
        <w:t>（</w:t>
      </w:r>
      <w:r w:rsidR="004E5DCE" w:rsidRPr="004E5DCE">
        <w:rPr>
          <w:rFonts w:eastAsia="楷体_GB2312" w:hint="eastAsia"/>
          <w:sz w:val="32"/>
          <w:szCs w:val="32"/>
        </w:rPr>
        <w:t>二</w:t>
      </w:r>
      <w:r w:rsidRPr="004E5DCE">
        <w:rPr>
          <w:rFonts w:eastAsia="楷体_GB2312" w:hint="eastAsia"/>
          <w:sz w:val="32"/>
          <w:szCs w:val="32"/>
        </w:rPr>
        <w:t>）资金投入情况分析</w:t>
      </w:r>
    </w:p>
    <w:p w14:paraId="2F22BC6F" w14:textId="5CCAEB34" w:rsidR="004E5DCE" w:rsidRPr="00BD4371" w:rsidRDefault="004E5DCE" w:rsidP="00BD4371">
      <w:pPr>
        <w:adjustRightInd w:val="0"/>
        <w:snapToGrid w:val="0"/>
        <w:spacing w:line="360" w:lineRule="auto"/>
        <w:ind w:firstLineChars="200" w:firstLine="640"/>
        <w:rPr>
          <w:rFonts w:ascii="仿宋_GB2312" w:hAnsi="仿宋_GB2312" w:cs="仿宋_GB2312" w:hint="eastAsia"/>
          <w:sz w:val="32"/>
          <w:szCs w:val="32"/>
        </w:rPr>
      </w:pPr>
      <w:r w:rsidRPr="00BD4371">
        <w:rPr>
          <w:rFonts w:ascii="仿宋_GB2312" w:hAnsi="仿宋_GB2312" w:cs="仿宋_GB2312" w:hint="eastAsia"/>
          <w:sz w:val="32"/>
          <w:szCs w:val="32"/>
        </w:rPr>
        <w:t>1.资金投入情况</w:t>
      </w:r>
    </w:p>
    <w:p w14:paraId="211A611F" w14:textId="6FAE0766"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lastRenderedPageBreak/>
        <w:t>该专项2024年共投入资金561.000000万元，截至2024年底，实际支出466.297914万元，执行率83.12%</w:t>
      </w:r>
      <w:r w:rsidRPr="00BD4371">
        <w:rPr>
          <w:rFonts w:hAnsi="仿宋_GB2312" w:cs="仿宋_GB2312" w:hint="eastAsia"/>
          <w:sz w:val="32"/>
        </w:rPr>
        <w:footnoteReference w:id="1"/>
      </w:r>
      <w:r w:rsidRPr="00BD4371">
        <w:rPr>
          <w:rFonts w:ascii="仿宋_GB2312" w:hAnsi="仿宋_GB2312" w:cs="仿宋_GB2312" w:hint="eastAsia"/>
          <w:sz w:val="32"/>
          <w:szCs w:val="32"/>
        </w:rPr>
        <w:t>。其中，中央转移支付资金投入561.000000万元，实际支出466.297914万元，执行率83.12%；自有资金投入0.000000万元，实际支出0.000000万元，执行率0.00%。</w:t>
      </w:r>
    </w:p>
    <w:p w14:paraId="0935CE6B" w14:textId="3F1BE324" w:rsidR="004E5DCE" w:rsidRPr="00BD4371" w:rsidRDefault="004E5DCE" w:rsidP="00BD4371">
      <w:pPr>
        <w:adjustRightInd w:val="0"/>
        <w:snapToGrid w:val="0"/>
        <w:spacing w:line="360" w:lineRule="auto"/>
        <w:ind w:firstLineChars="200" w:firstLine="640"/>
        <w:rPr>
          <w:rFonts w:ascii="仿宋_GB2312" w:hAnsi="仿宋_GB2312" w:cs="仿宋_GB2312" w:hint="eastAsia"/>
          <w:sz w:val="32"/>
          <w:szCs w:val="32"/>
        </w:rPr>
      </w:pPr>
      <w:r w:rsidRPr="00BD4371">
        <w:rPr>
          <w:rFonts w:ascii="仿宋_GB2312" w:hAnsi="仿宋_GB2312" w:cs="仿宋_GB2312" w:hint="eastAsia"/>
          <w:sz w:val="32"/>
          <w:szCs w:val="32"/>
        </w:rPr>
        <w:t>2</w:t>
      </w:r>
      <w:r w:rsidRPr="00BD4371">
        <w:rPr>
          <w:rFonts w:ascii="仿宋_GB2312" w:hAnsi="仿宋_GB2312" w:cs="仿宋_GB2312" w:hint="eastAsia"/>
          <w:sz w:val="32"/>
          <w:szCs w:val="32"/>
        </w:rPr>
        <w:t>.资金</w:t>
      </w:r>
      <w:r w:rsidRPr="00BD4371">
        <w:rPr>
          <w:rFonts w:ascii="仿宋_GB2312" w:hAnsi="仿宋_GB2312" w:cs="仿宋_GB2312" w:hint="eastAsia"/>
          <w:sz w:val="32"/>
          <w:szCs w:val="32"/>
        </w:rPr>
        <w:t>执行</w:t>
      </w:r>
      <w:r w:rsidRPr="00BD4371">
        <w:rPr>
          <w:rFonts w:ascii="仿宋_GB2312" w:hAnsi="仿宋_GB2312" w:cs="仿宋_GB2312" w:hint="eastAsia"/>
          <w:sz w:val="32"/>
          <w:szCs w:val="32"/>
        </w:rPr>
        <w:t>情况</w:t>
      </w:r>
    </w:p>
    <w:p w14:paraId="0C0CB057"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（1）东城区旅游景区公共服务设施提升项目共投入资金110.000000万元，支出105.304576万元，执行率95.73%，全部为中央转移支付资金。</w:t>
      </w:r>
    </w:p>
    <w:p w14:paraId="00A51AE1" w14:textId="2BE5A9EE" w:rsidR="00B662A7" w:rsidRPr="00BD4371" w:rsidRDefault="00000000" w:rsidP="00BD4371">
      <w:pPr>
        <w:adjustRightInd w:val="0"/>
        <w:snapToGrid w:val="0"/>
        <w:spacing w:line="360" w:lineRule="auto"/>
        <w:ind w:firstLineChars="200" w:firstLine="640"/>
        <w:rPr>
          <w:rFonts w:ascii="仿宋_GB2312" w:hAnsi="仿宋_GB2312" w:cs="仿宋_GB2312" w:hint="eastAsia"/>
          <w:sz w:val="32"/>
          <w:szCs w:val="32"/>
        </w:rPr>
      </w:pPr>
      <w:r w:rsidRPr="00BD4371">
        <w:rPr>
          <w:rFonts w:ascii="仿宋_GB2312" w:hAnsi="仿宋_GB2312" w:cs="仿宋_GB2312" w:hint="eastAsia"/>
          <w:sz w:val="32"/>
          <w:szCs w:val="32"/>
        </w:rPr>
        <w:t>（2）丰台区园博园旅游公共服务设施提升项目共投入资金451.000000万元，支出360.993338万元，执行率80.04%，全部为中央转移支付资金。</w:t>
      </w:r>
    </w:p>
    <w:p w14:paraId="5904D81E" w14:textId="436E2288" w:rsidR="00B662A7" w:rsidRPr="004E5DCE" w:rsidRDefault="004E5DCE" w:rsidP="00BD4371">
      <w:pPr>
        <w:adjustRightInd w:val="0"/>
        <w:snapToGrid w:val="0"/>
        <w:spacing w:line="360" w:lineRule="auto"/>
        <w:ind w:firstLineChars="200" w:firstLine="640"/>
        <w:outlineLvl w:val="1"/>
        <w:rPr>
          <w:rFonts w:eastAsia="楷体_GB2312" w:hint="eastAsia"/>
          <w:sz w:val="32"/>
          <w:szCs w:val="32"/>
        </w:rPr>
      </w:pPr>
      <w:r w:rsidRPr="004E5DCE">
        <w:rPr>
          <w:rFonts w:eastAsia="楷体_GB2312" w:hint="eastAsia"/>
          <w:sz w:val="32"/>
          <w:szCs w:val="32"/>
        </w:rPr>
        <w:t>（三）</w:t>
      </w:r>
      <w:r w:rsidR="00000000" w:rsidRPr="004E5DCE">
        <w:rPr>
          <w:rFonts w:eastAsia="楷体_GB2312" w:hint="eastAsia"/>
          <w:sz w:val="32"/>
          <w:szCs w:val="32"/>
        </w:rPr>
        <w:t>资金管理情况分析</w:t>
      </w:r>
    </w:p>
    <w:p w14:paraId="29E3E173"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一是制度建设方面，为保证该专项的顺利实施和资金有效使用，该专项涉及的各层级单位均制定了相关管理制度、办法。中央层面，财政部、文化和旅游部制定了《旅游发展基金项目资金支出管理办法》（财教〔2024〕86号），明确了专项资金的分类及开支范围、申报与管理、监督与检查等内容；财政部制定的《中央对地方专项转移支付管理办法》（财预〔2015〕230号）对专项转移支付资金的设立和调整，预算编制，资金申报、审核和分配，资金下达、拨付和使用，</w:t>
      </w:r>
      <w:r w:rsidRPr="00BD4371">
        <w:rPr>
          <w:rFonts w:ascii="仿宋_GB2312" w:hAnsi="仿宋_GB2312" w:cs="仿宋_GB2312" w:hint="eastAsia"/>
          <w:sz w:val="32"/>
          <w:szCs w:val="32"/>
        </w:rPr>
        <w:lastRenderedPageBreak/>
        <w:t>预算绩效管理等内容进行规定。市级层面，我市出台了《北京市旅游发展专项资金管理办法》，内容涉及我市旅游基础设施建设、旅游产品开发、旅游宣传推广等多个方面的重点工作，为我市各类别旅游发展类项目的精准扶持提供了标准和要求；市文化和旅游局制定有《北京市文化和旅游局资金支出管理办法》（试行）、《北京市文化和旅游局内部控制手册》等财务管理、内控管理制度，对资金的使用进行了严格约束。项目承担单位层面，均制定有单位内部管理制度，如北京市东城区文化和旅游局制定了《北京市东城区文化和旅游局内控制度汇编》，丰台区园博园管理中心制定有《三重一大决策制度实施办法》、《采购一般管理规范（试行）》和《采购程序管理规范（试行）》等内控管理制度。这些法规和文件为该项目的规范执行和资金的规范使用提供了制度保障。</w:t>
      </w:r>
    </w:p>
    <w:p w14:paraId="264CC2F5"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二是制度执行方面，各层级单位严格按照上述制度组织开展项目，拨付使用资金，制度执行情况良好。市级层面，市文化和旅游局严格按照《旅游发展基金项目资金支出管理办法》（财教〔2024〕86号）和文化和旅游部关于开展2024年度旅游发展基金补助地方项目资金申报工作的有关要求组织该专项中各项目的申报、审核、上报工作，将各项目申报情况提请局党组会进行方案审议，审议通过后才申请上报。获得资金批复后，市文化和旅游局及时将资金和绩效目</w:t>
      </w:r>
      <w:r w:rsidRPr="00BD4371">
        <w:rPr>
          <w:rFonts w:ascii="仿宋_GB2312" w:hAnsi="仿宋_GB2312" w:cs="仿宋_GB2312" w:hint="eastAsia"/>
          <w:sz w:val="32"/>
          <w:szCs w:val="32"/>
        </w:rPr>
        <w:lastRenderedPageBreak/>
        <w:t>标及时分解下达到东城区和丰台区，并督促公共文化服务处及时推进东城区旅游景区公共服务设施提升、丰台区园博园旅游公共服务设施提升2个子项按上述文件要求执行。项目承担单位层面，各有关单位严格执行财政资金使用的相关要求，对专项资金实行“专人管理、专门核算、专项使用”，并定期对专项工作实施进度和资金使用情况进行专项检查，加强事前、事中和事后的监督，发现问题，及时纠正。专项工作完成后，各单位按要求开展自评和验收。</w:t>
      </w:r>
    </w:p>
    <w:p w14:paraId="69E00419"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三是项目执行监管方面，在健全各层级制度体系的基础上，市文化和旅游局对转移支付资金的使用建立了监管机制。对于专项转移支付资金，市文化和旅游局一方面根据文化和旅游部的要求，按照逐级申报的原则，组织开展旅游发展基金补助地方项目资金专项资金申报审核工作，确保所申报项目均符合政策支持范围；另一方面，在专项资金拨付到具体项目执行单位后，市文化和旅游局督促各级管理部门及时跟踪专项资金使用情况，对于检查发现问题的，督促有关单位及时整改落实，确保政策落实到位。</w:t>
      </w:r>
    </w:p>
    <w:p w14:paraId="414AE288" w14:textId="40CB7EA7" w:rsidR="004E5DCE" w:rsidRPr="004E5DCE" w:rsidRDefault="004E5DCE" w:rsidP="004E5DCE">
      <w:pPr>
        <w:adjustRightInd w:val="0"/>
        <w:snapToGrid w:val="0"/>
        <w:spacing w:line="360" w:lineRule="auto"/>
        <w:ind w:firstLineChars="200" w:firstLine="640"/>
        <w:outlineLvl w:val="0"/>
        <w:rPr>
          <w:rFonts w:ascii="黑体" w:eastAsia="黑体" w:hAnsi="黑体" w:cs="黑体" w:hint="eastAsia"/>
          <w:sz w:val="32"/>
          <w:szCs w:val="32"/>
        </w:rPr>
      </w:pPr>
      <w:r w:rsidRPr="004E5DCE">
        <w:rPr>
          <w:rFonts w:ascii="黑体" w:eastAsia="黑体" w:hAnsi="黑体" w:cs="黑体" w:hint="eastAsia"/>
          <w:sz w:val="32"/>
          <w:szCs w:val="32"/>
        </w:rPr>
        <w:t>二、绩效目标实现情况</w:t>
      </w:r>
    </w:p>
    <w:p w14:paraId="520A1DC7" w14:textId="7065DA46" w:rsidR="00B662A7" w:rsidRPr="00BD4371" w:rsidRDefault="00000000" w:rsidP="00BD4371">
      <w:pPr>
        <w:adjustRightInd w:val="0"/>
        <w:snapToGrid w:val="0"/>
        <w:spacing w:line="360" w:lineRule="auto"/>
        <w:ind w:firstLineChars="200" w:firstLine="640"/>
        <w:outlineLvl w:val="1"/>
        <w:rPr>
          <w:rFonts w:eastAsia="楷体_GB2312" w:hint="eastAsia"/>
          <w:sz w:val="32"/>
          <w:szCs w:val="32"/>
        </w:rPr>
      </w:pPr>
      <w:r w:rsidRPr="00BD4371">
        <w:rPr>
          <w:rFonts w:eastAsia="楷体_GB2312" w:hint="eastAsia"/>
          <w:sz w:val="32"/>
          <w:szCs w:val="32"/>
        </w:rPr>
        <w:t>（</w:t>
      </w:r>
      <w:r w:rsidR="004E5DCE" w:rsidRPr="00BD4371">
        <w:rPr>
          <w:rFonts w:eastAsia="楷体_GB2312" w:hint="eastAsia"/>
          <w:sz w:val="32"/>
          <w:szCs w:val="32"/>
        </w:rPr>
        <w:t>一</w:t>
      </w:r>
      <w:r w:rsidRPr="00BD4371">
        <w:rPr>
          <w:rFonts w:eastAsia="楷体_GB2312" w:hint="eastAsia"/>
          <w:sz w:val="32"/>
          <w:szCs w:val="32"/>
        </w:rPr>
        <w:t>）总体绩效目标完成情况分析</w:t>
      </w:r>
    </w:p>
    <w:p w14:paraId="69254E4E"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2024年，我市完成中央下达绩效目标情况如下：</w:t>
      </w:r>
    </w:p>
    <w:p w14:paraId="5739FF92"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1.东城区旅游景区公共服务设施提升项目</w:t>
      </w:r>
    </w:p>
    <w:p w14:paraId="670E59D4"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完成区内旅游景区景点5座卫生间改造、320个休息座</w:t>
      </w:r>
      <w:r w:rsidRPr="00BD4371">
        <w:rPr>
          <w:rFonts w:ascii="仿宋_GB2312" w:hAnsi="仿宋_GB2312" w:cs="仿宋_GB2312" w:hint="eastAsia"/>
          <w:sz w:val="32"/>
          <w:szCs w:val="32"/>
        </w:rPr>
        <w:lastRenderedPageBreak/>
        <w:t>椅采购安装、190个垃圾桶采购安装、40个轮椅采购，相关设施已全部投入使用，为广大游客提供了更加优美、舒适的旅游环境，改善了区内旅游景区景点旅游基础服务设施品质，提升了东城区旅游基础设施配套水平、公共服务水平和服务管理水平。</w:t>
      </w:r>
    </w:p>
    <w:p w14:paraId="2C991965"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2.丰台区园博园旅游公共服务设施提升项目</w:t>
      </w:r>
    </w:p>
    <w:p w14:paraId="08700971" w14:textId="77777777" w:rsidR="00B662A7" w:rsidRDefault="00000000" w:rsidP="00BD4371">
      <w:pPr>
        <w:adjustRightInd w:val="0"/>
        <w:snapToGrid w:val="0"/>
        <w:spacing w:line="360" w:lineRule="auto"/>
        <w:ind w:firstLineChars="200" w:firstLine="640"/>
        <w:rPr>
          <w:rFonts w:ascii="仿宋_GB2312" w:hAnsi="仿宋_GB2312" w:cs="仿宋_GB2312" w:hint="eastAsia"/>
          <w:sz w:val="32"/>
          <w:szCs w:val="32"/>
        </w:rPr>
      </w:pPr>
      <w:r w:rsidRPr="00BD4371">
        <w:rPr>
          <w:rFonts w:ascii="仿宋_GB2312" w:hAnsi="仿宋_GB2312" w:cs="仿宋_GB2312" w:hint="eastAsia"/>
          <w:sz w:val="32"/>
          <w:szCs w:val="32"/>
        </w:rPr>
        <w:t>完成采购安装生态移动卫生间90个、改造游客服务中心3个、金属材质标识牌517平米、采购安装座椅210个、采购垃圾桶180个、采购轮椅50个。顺利保障“京彩灯会”——2024年北京中秋国庆彩灯游园会举办成功。在北京市文化和旅游局的指导下，一是优化布局，增设厕所点位，缩短间距，新增移动厕位，设置夜间亮化指示标识，提升游客找厕便利性。二是融合环境，结合园林景观元素，设计不同主题厕所，提升游客体验。三是智慧服务，纳入微信小程序电子地图，提供位置查询、服务评价等功能。四是精细管理，配备免费厕纸，定期消毒，增加无障碍设施，配备家庭卫生间。五是技术创新，引进高压气水冲技术，节约厕所用水，不断提升服务管理水平，营造高品质的旅游公共服务环境。同时，北京园博园申报“优化如厕环境 有效保障北京史上最大灯会成功举办”案例成功入选2024全国旅游厕所建设与管理十佳案例，创下北京市首次入选十佳案例的记录。</w:t>
      </w:r>
    </w:p>
    <w:p w14:paraId="4D26EE0B" w14:textId="07340AE1" w:rsidR="00B662A7" w:rsidRPr="00BD4371" w:rsidRDefault="00000000" w:rsidP="00BD4371">
      <w:pPr>
        <w:adjustRightInd w:val="0"/>
        <w:snapToGrid w:val="0"/>
        <w:spacing w:line="360" w:lineRule="auto"/>
        <w:ind w:firstLineChars="200" w:firstLine="640"/>
        <w:outlineLvl w:val="1"/>
        <w:rPr>
          <w:rFonts w:eastAsia="楷体_GB2312" w:hint="eastAsia"/>
          <w:sz w:val="32"/>
          <w:szCs w:val="32"/>
        </w:rPr>
      </w:pPr>
      <w:r w:rsidRPr="00BD4371">
        <w:rPr>
          <w:rFonts w:eastAsia="楷体_GB2312" w:hint="eastAsia"/>
          <w:sz w:val="32"/>
          <w:szCs w:val="32"/>
        </w:rPr>
        <w:t>（</w:t>
      </w:r>
      <w:r w:rsidR="004E5DCE" w:rsidRPr="00BD4371">
        <w:rPr>
          <w:rFonts w:eastAsia="楷体_GB2312" w:hint="eastAsia"/>
          <w:sz w:val="32"/>
          <w:szCs w:val="32"/>
        </w:rPr>
        <w:t>二</w:t>
      </w:r>
      <w:r w:rsidRPr="00BD4371">
        <w:rPr>
          <w:rFonts w:eastAsia="楷体_GB2312" w:hint="eastAsia"/>
          <w:sz w:val="32"/>
          <w:szCs w:val="32"/>
        </w:rPr>
        <w:t>）绩效指标完成情况分析</w:t>
      </w:r>
    </w:p>
    <w:p w14:paraId="69870C76"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lastRenderedPageBreak/>
        <w:t>2024年，市文化和旅游局较好完成本专项的绩效指标。各子项绩效指标完成情况如下：</w:t>
      </w:r>
    </w:p>
    <w:p w14:paraId="7CF5FD5B"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1.东城区旅游景区公共服务设施提升项目</w:t>
      </w:r>
    </w:p>
    <w:p w14:paraId="1BED0DB8" w14:textId="600C3DAF" w:rsidR="00B662A7" w:rsidRPr="00511CC0" w:rsidRDefault="00000000" w:rsidP="00511CC0">
      <w:pPr>
        <w:adjustRightInd w:val="0"/>
        <w:snapToGrid w:val="0"/>
        <w:spacing w:line="360" w:lineRule="auto"/>
        <w:ind w:firstLineChars="200" w:firstLine="640"/>
        <w:rPr>
          <w:rFonts w:ascii="仿宋_GB2312" w:hAnsi="仿宋_GB2312" w:cs="仿宋_GB2312" w:hint="eastAsia"/>
          <w:sz w:val="32"/>
          <w:szCs w:val="32"/>
        </w:rPr>
      </w:pPr>
      <w:r w:rsidRPr="00BD4371">
        <w:rPr>
          <w:rFonts w:ascii="仿宋_GB2312" w:hAnsi="仿宋_GB2312" w:cs="仿宋_GB2312" w:hint="eastAsia"/>
          <w:sz w:val="32"/>
          <w:szCs w:val="32"/>
        </w:rPr>
        <w:t>该项目完成中央下达的全部绩效指标，具体指标完成情况详见下表：</w:t>
      </w:r>
    </w:p>
    <w:p w14:paraId="70340BC1" w14:textId="740AE065" w:rsidR="00B662A7" w:rsidRPr="00511CC0" w:rsidRDefault="00000000" w:rsidP="00511CC0">
      <w:pPr>
        <w:adjustRightInd w:val="0"/>
        <w:snapToGrid w:val="0"/>
        <w:spacing w:line="360" w:lineRule="auto"/>
        <w:jc w:val="center"/>
        <w:rPr>
          <w:rFonts w:ascii="黑体" w:eastAsia="黑体" w:hAnsi="黑体" w:cs="黑体" w:hint="eastAsia"/>
          <w:sz w:val="28"/>
          <w:szCs w:val="28"/>
        </w:rPr>
      </w:pPr>
      <w:r w:rsidRPr="00511CC0">
        <w:rPr>
          <w:rFonts w:ascii="黑体" w:eastAsia="黑体" w:hAnsi="黑体" w:cs="黑体" w:hint="eastAsia"/>
          <w:sz w:val="28"/>
          <w:szCs w:val="28"/>
        </w:rPr>
        <w:t>表</w:t>
      </w:r>
      <w:r w:rsidR="00511CC0">
        <w:rPr>
          <w:rFonts w:ascii="黑体" w:eastAsia="黑体" w:hAnsi="黑体" w:cs="黑体" w:hint="eastAsia"/>
          <w:sz w:val="28"/>
          <w:szCs w:val="28"/>
        </w:rPr>
        <w:t>1</w:t>
      </w:r>
      <w:r w:rsidRPr="00511CC0">
        <w:rPr>
          <w:rFonts w:ascii="黑体" w:eastAsia="黑体" w:hAnsi="黑体" w:cs="黑体" w:hint="eastAsia"/>
          <w:sz w:val="28"/>
          <w:szCs w:val="28"/>
        </w:rPr>
        <w:t>：东城区旅游景区公共服务设施提升项目绩效指标完成情况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3"/>
        <w:gridCol w:w="1345"/>
        <w:gridCol w:w="2691"/>
        <w:gridCol w:w="1427"/>
        <w:gridCol w:w="1593"/>
      </w:tblGrid>
      <w:tr w:rsidR="00B662A7" w14:paraId="09F504AE" w14:textId="77777777" w:rsidTr="00511CC0">
        <w:trPr>
          <w:trHeight w:val="604"/>
          <w:tblHeader/>
          <w:jc w:val="center"/>
        </w:trPr>
        <w:tc>
          <w:tcPr>
            <w:tcW w:w="983" w:type="dxa"/>
            <w:tcMar>
              <w:top w:w="8" w:type="dxa"/>
              <w:left w:w="8" w:type="dxa"/>
              <w:right w:w="8" w:type="dxa"/>
            </w:tcMar>
            <w:vAlign w:val="center"/>
          </w:tcPr>
          <w:p w14:paraId="17B3E8FF" w14:textId="77777777" w:rsidR="00B662A7" w:rsidRDefault="00000000">
            <w:pPr>
              <w:widowControl/>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一级指标</w:t>
            </w:r>
          </w:p>
        </w:tc>
        <w:tc>
          <w:tcPr>
            <w:tcW w:w="1345" w:type="dxa"/>
            <w:tcMar>
              <w:top w:w="8" w:type="dxa"/>
              <w:left w:w="8" w:type="dxa"/>
              <w:right w:w="8" w:type="dxa"/>
            </w:tcMar>
            <w:vAlign w:val="center"/>
          </w:tcPr>
          <w:p w14:paraId="6BFE381B" w14:textId="77777777" w:rsidR="00B662A7" w:rsidRDefault="00000000">
            <w:pPr>
              <w:widowControl/>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二级指标</w:t>
            </w:r>
          </w:p>
        </w:tc>
        <w:tc>
          <w:tcPr>
            <w:tcW w:w="2691" w:type="dxa"/>
            <w:tcMar>
              <w:top w:w="8" w:type="dxa"/>
              <w:left w:w="8" w:type="dxa"/>
              <w:right w:w="8" w:type="dxa"/>
            </w:tcMar>
            <w:vAlign w:val="center"/>
          </w:tcPr>
          <w:p w14:paraId="12BB49DD" w14:textId="77777777" w:rsidR="00B662A7" w:rsidRDefault="00000000">
            <w:pPr>
              <w:widowControl/>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三级指标</w:t>
            </w:r>
          </w:p>
        </w:tc>
        <w:tc>
          <w:tcPr>
            <w:tcW w:w="1427" w:type="dxa"/>
            <w:tcMar>
              <w:top w:w="8" w:type="dxa"/>
              <w:left w:w="8" w:type="dxa"/>
              <w:right w:w="8" w:type="dxa"/>
            </w:tcMar>
            <w:vAlign w:val="center"/>
          </w:tcPr>
          <w:p w14:paraId="360D660C" w14:textId="77777777" w:rsidR="00B662A7" w:rsidRDefault="00000000">
            <w:pPr>
              <w:widowControl/>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年度指标值</w:t>
            </w:r>
          </w:p>
        </w:tc>
        <w:tc>
          <w:tcPr>
            <w:tcW w:w="1593" w:type="dxa"/>
            <w:tcMar>
              <w:top w:w="8" w:type="dxa"/>
              <w:left w:w="8" w:type="dxa"/>
              <w:right w:w="8" w:type="dxa"/>
            </w:tcMar>
            <w:vAlign w:val="center"/>
          </w:tcPr>
          <w:p w14:paraId="3B10AE21" w14:textId="77777777" w:rsidR="00B662A7" w:rsidRDefault="00000000">
            <w:pPr>
              <w:widowControl/>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完成值</w:t>
            </w:r>
          </w:p>
        </w:tc>
      </w:tr>
      <w:tr w:rsidR="00B662A7" w14:paraId="48ED6AE0" w14:textId="77777777" w:rsidTr="00511CC0">
        <w:trPr>
          <w:trHeight w:val="664"/>
          <w:jc w:val="center"/>
        </w:trPr>
        <w:tc>
          <w:tcPr>
            <w:tcW w:w="983" w:type="dxa"/>
            <w:vMerge w:val="restart"/>
            <w:tcMar>
              <w:top w:w="8" w:type="dxa"/>
              <w:left w:w="8" w:type="dxa"/>
              <w:right w:w="8" w:type="dxa"/>
            </w:tcMar>
            <w:vAlign w:val="center"/>
          </w:tcPr>
          <w:p w14:paraId="692C382C" w14:textId="604F75A1" w:rsidR="00B662A7" w:rsidRDefault="00000000" w:rsidP="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产出指标</w:t>
            </w:r>
          </w:p>
        </w:tc>
        <w:tc>
          <w:tcPr>
            <w:tcW w:w="1345" w:type="dxa"/>
            <w:tcMar>
              <w:top w:w="8" w:type="dxa"/>
              <w:left w:w="8" w:type="dxa"/>
              <w:right w:w="8" w:type="dxa"/>
            </w:tcMar>
            <w:vAlign w:val="center"/>
          </w:tcPr>
          <w:p w14:paraId="6073CC72"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691" w:type="dxa"/>
            <w:tcMar>
              <w:top w:w="8" w:type="dxa"/>
              <w:left w:w="8" w:type="dxa"/>
              <w:right w:w="8" w:type="dxa"/>
            </w:tcMar>
            <w:vAlign w:val="center"/>
          </w:tcPr>
          <w:p w14:paraId="557710CC"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改造卫生间数量</w:t>
            </w:r>
          </w:p>
        </w:tc>
        <w:tc>
          <w:tcPr>
            <w:tcW w:w="1427" w:type="dxa"/>
            <w:tcMar>
              <w:top w:w="8" w:type="dxa"/>
              <w:left w:w="8" w:type="dxa"/>
              <w:right w:w="8" w:type="dxa"/>
            </w:tcMar>
            <w:vAlign w:val="center"/>
          </w:tcPr>
          <w:p w14:paraId="53CC44B7"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≥5个</w:t>
            </w:r>
          </w:p>
        </w:tc>
        <w:tc>
          <w:tcPr>
            <w:tcW w:w="1593" w:type="dxa"/>
            <w:tcMar>
              <w:top w:w="8" w:type="dxa"/>
              <w:left w:w="8" w:type="dxa"/>
              <w:right w:w="8" w:type="dxa"/>
            </w:tcMar>
            <w:vAlign w:val="center"/>
          </w:tcPr>
          <w:p w14:paraId="5E74FBD1"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5个</w:t>
            </w:r>
          </w:p>
        </w:tc>
      </w:tr>
      <w:tr w:rsidR="00B662A7" w14:paraId="494AD05B" w14:textId="77777777" w:rsidTr="00511CC0">
        <w:trPr>
          <w:trHeight w:val="686"/>
          <w:jc w:val="center"/>
        </w:trPr>
        <w:tc>
          <w:tcPr>
            <w:tcW w:w="983" w:type="dxa"/>
            <w:vMerge/>
            <w:tcMar>
              <w:top w:w="8" w:type="dxa"/>
              <w:left w:w="8" w:type="dxa"/>
              <w:right w:w="8" w:type="dxa"/>
            </w:tcMar>
            <w:vAlign w:val="center"/>
          </w:tcPr>
          <w:p w14:paraId="5729E712" w14:textId="77777777" w:rsidR="00B662A7" w:rsidRDefault="00B662A7">
            <w:pPr>
              <w:widowControl/>
              <w:jc w:val="center"/>
              <w:textAlignment w:val="center"/>
              <w:rPr>
                <w:rFonts w:ascii="宋体" w:eastAsia="宋体" w:hAnsi="宋体" w:cs="宋体" w:hint="eastAsia"/>
                <w:kern w:val="0"/>
                <w:sz w:val="20"/>
                <w:szCs w:val="20"/>
                <w:lang w:bidi="ar"/>
              </w:rPr>
            </w:pPr>
          </w:p>
        </w:tc>
        <w:tc>
          <w:tcPr>
            <w:tcW w:w="1345" w:type="dxa"/>
            <w:tcMar>
              <w:top w:w="8" w:type="dxa"/>
              <w:left w:w="8" w:type="dxa"/>
              <w:right w:w="8" w:type="dxa"/>
            </w:tcMar>
            <w:vAlign w:val="center"/>
          </w:tcPr>
          <w:p w14:paraId="7D927341"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691" w:type="dxa"/>
            <w:tcMar>
              <w:top w:w="8" w:type="dxa"/>
              <w:left w:w="8" w:type="dxa"/>
              <w:right w:w="8" w:type="dxa"/>
            </w:tcMar>
            <w:vAlign w:val="center"/>
          </w:tcPr>
          <w:p w14:paraId="765C7D05"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采购休息座椅数量</w:t>
            </w:r>
          </w:p>
        </w:tc>
        <w:tc>
          <w:tcPr>
            <w:tcW w:w="1427" w:type="dxa"/>
            <w:tcMar>
              <w:top w:w="8" w:type="dxa"/>
              <w:left w:w="8" w:type="dxa"/>
              <w:right w:w="8" w:type="dxa"/>
            </w:tcMar>
            <w:vAlign w:val="center"/>
          </w:tcPr>
          <w:p w14:paraId="5535251F"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≥320个</w:t>
            </w:r>
          </w:p>
        </w:tc>
        <w:tc>
          <w:tcPr>
            <w:tcW w:w="1593" w:type="dxa"/>
            <w:tcMar>
              <w:top w:w="8" w:type="dxa"/>
              <w:left w:w="8" w:type="dxa"/>
              <w:right w:w="8" w:type="dxa"/>
            </w:tcMar>
            <w:vAlign w:val="center"/>
          </w:tcPr>
          <w:p w14:paraId="72DDFD49"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320个</w:t>
            </w:r>
          </w:p>
        </w:tc>
      </w:tr>
      <w:tr w:rsidR="00B662A7" w14:paraId="25D04DD2" w14:textId="77777777" w:rsidTr="00511CC0">
        <w:trPr>
          <w:trHeight w:val="686"/>
          <w:jc w:val="center"/>
        </w:trPr>
        <w:tc>
          <w:tcPr>
            <w:tcW w:w="983" w:type="dxa"/>
            <w:vMerge/>
            <w:tcMar>
              <w:top w:w="8" w:type="dxa"/>
              <w:left w:w="8" w:type="dxa"/>
              <w:right w:w="8" w:type="dxa"/>
            </w:tcMar>
            <w:vAlign w:val="center"/>
          </w:tcPr>
          <w:p w14:paraId="56281032" w14:textId="77777777" w:rsidR="00B662A7" w:rsidRDefault="00B662A7">
            <w:pPr>
              <w:widowControl/>
              <w:jc w:val="center"/>
              <w:textAlignment w:val="center"/>
              <w:rPr>
                <w:rFonts w:ascii="宋体" w:eastAsia="宋体" w:hAnsi="宋体" w:cs="宋体" w:hint="eastAsia"/>
                <w:kern w:val="0"/>
                <w:sz w:val="20"/>
                <w:szCs w:val="20"/>
                <w:lang w:bidi="ar"/>
              </w:rPr>
            </w:pPr>
          </w:p>
        </w:tc>
        <w:tc>
          <w:tcPr>
            <w:tcW w:w="1345" w:type="dxa"/>
            <w:tcMar>
              <w:top w:w="8" w:type="dxa"/>
              <w:left w:w="8" w:type="dxa"/>
              <w:right w:w="8" w:type="dxa"/>
            </w:tcMar>
            <w:vAlign w:val="center"/>
          </w:tcPr>
          <w:p w14:paraId="5A021F89"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691" w:type="dxa"/>
            <w:tcMar>
              <w:top w:w="8" w:type="dxa"/>
              <w:left w:w="8" w:type="dxa"/>
              <w:right w:w="8" w:type="dxa"/>
            </w:tcMar>
            <w:vAlign w:val="center"/>
          </w:tcPr>
          <w:p w14:paraId="1E80AEA7"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采购垃圾桶数量</w:t>
            </w:r>
          </w:p>
        </w:tc>
        <w:tc>
          <w:tcPr>
            <w:tcW w:w="1427" w:type="dxa"/>
            <w:tcMar>
              <w:top w:w="8" w:type="dxa"/>
              <w:left w:w="8" w:type="dxa"/>
              <w:right w:w="8" w:type="dxa"/>
            </w:tcMar>
            <w:vAlign w:val="center"/>
          </w:tcPr>
          <w:p w14:paraId="49B8F504"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≥190个</w:t>
            </w:r>
          </w:p>
        </w:tc>
        <w:tc>
          <w:tcPr>
            <w:tcW w:w="1593" w:type="dxa"/>
            <w:tcMar>
              <w:top w:w="8" w:type="dxa"/>
              <w:left w:w="8" w:type="dxa"/>
              <w:right w:w="8" w:type="dxa"/>
            </w:tcMar>
            <w:vAlign w:val="center"/>
          </w:tcPr>
          <w:p w14:paraId="579C64B5"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190个</w:t>
            </w:r>
          </w:p>
        </w:tc>
      </w:tr>
      <w:tr w:rsidR="00B662A7" w14:paraId="32BA33BD" w14:textId="77777777" w:rsidTr="00511CC0">
        <w:trPr>
          <w:trHeight w:val="686"/>
          <w:jc w:val="center"/>
        </w:trPr>
        <w:tc>
          <w:tcPr>
            <w:tcW w:w="983" w:type="dxa"/>
            <w:vMerge/>
            <w:tcMar>
              <w:top w:w="8" w:type="dxa"/>
              <w:left w:w="8" w:type="dxa"/>
              <w:right w:w="8" w:type="dxa"/>
            </w:tcMar>
            <w:vAlign w:val="center"/>
          </w:tcPr>
          <w:p w14:paraId="43463181" w14:textId="77777777" w:rsidR="00B662A7" w:rsidRDefault="00B662A7">
            <w:pPr>
              <w:widowControl/>
              <w:jc w:val="center"/>
              <w:textAlignment w:val="center"/>
              <w:rPr>
                <w:rFonts w:ascii="宋体" w:eastAsia="宋体" w:hAnsi="宋体" w:cs="宋体" w:hint="eastAsia"/>
                <w:kern w:val="0"/>
                <w:sz w:val="20"/>
                <w:szCs w:val="20"/>
                <w:lang w:bidi="ar"/>
              </w:rPr>
            </w:pPr>
          </w:p>
        </w:tc>
        <w:tc>
          <w:tcPr>
            <w:tcW w:w="1345" w:type="dxa"/>
            <w:tcMar>
              <w:top w:w="8" w:type="dxa"/>
              <w:left w:w="8" w:type="dxa"/>
              <w:right w:w="8" w:type="dxa"/>
            </w:tcMar>
            <w:vAlign w:val="center"/>
          </w:tcPr>
          <w:p w14:paraId="6E0A702D" w14:textId="636093E7" w:rsidR="00B662A7" w:rsidRPr="00511CC0" w:rsidRDefault="00000000" w:rsidP="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691" w:type="dxa"/>
            <w:tcMar>
              <w:top w:w="8" w:type="dxa"/>
              <w:left w:w="8" w:type="dxa"/>
              <w:right w:w="8" w:type="dxa"/>
            </w:tcMar>
            <w:vAlign w:val="center"/>
          </w:tcPr>
          <w:p w14:paraId="217E55FA"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采购轮椅数量</w:t>
            </w:r>
          </w:p>
        </w:tc>
        <w:tc>
          <w:tcPr>
            <w:tcW w:w="1427" w:type="dxa"/>
            <w:tcMar>
              <w:top w:w="8" w:type="dxa"/>
              <w:left w:w="8" w:type="dxa"/>
              <w:right w:w="8" w:type="dxa"/>
            </w:tcMar>
            <w:vAlign w:val="center"/>
          </w:tcPr>
          <w:p w14:paraId="06B51364"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≥40个</w:t>
            </w:r>
          </w:p>
        </w:tc>
        <w:tc>
          <w:tcPr>
            <w:tcW w:w="1593" w:type="dxa"/>
            <w:tcMar>
              <w:top w:w="8" w:type="dxa"/>
              <w:left w:w="8" w:type="dxa"/>
              <w:right w:w="8" w:type="dxa"/>
            </w:tcMar>
            <w:vAlign w:val="center"/>
          </w:tcPr>
          <w:p w14:paraId="6BB5A650"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40个</w:t>
            </w:r>
          </w:p>
        </w:tc>
      </w:tr>
      <w:tr w:rsidR="00B662A7" w14:paraId="06BB7E0F" w14:textId="77777777" w:rsidTr="00511CC0">
        <w:trPr>
          <w:trHeight w:val="674"/>
          <w:jc w:val="center"/>
        </w:trPr>
        <w:tc>
          <w:tcPr>
            <w:tcW w:w="983" w:type="dxa"/>
            <w:vMerge/>
            <w:tcMar>
              <w:top w:w="8" w:type="dxa"/>
              <w:left w:w="8" w:type="dxa"/>
              <w:right w:w="8" w:type="dxa"/>
            </w:tcMar>
            <w:vAlign w:val="center"/>
          </w:tcPr>
          <w:p w14:paraId="2C5FAA0F" w14:textId="77777777" w:rsidR="00B662A7" w:rsidRDefault="00B662A7">
            <w:pPr>
              <w:widowControl/>
              <w:jc w:val="center"/>
              <w:textAlignment w:val="center"/>
              <w:rPr>
                <w:rFonts w:ascii="宋体" w:eastAsia="宋体" w:hAnsi="宋体" w:cs="宋体" w:hint="eastAsia"/>
                <w:kern w:val="0"/>
                <w:sz w:val="20"/>
                <w:szCs w:val="20"/>
                <w:lang w:bidi="ar"/>
              </w:rPr>
            </w:pPr>
          </w:p>
        </w:tc>
        <w:tc>
          <w:tcPr>
            <w:tcW w:w="1345" w:type="dxa"/>
            <w:tcMar>
              <w:top w:w="8" w:type="dxa"/>
              <w:left w:w="8" w:type="dxa"/>
              <w:right w:w="8" w:type="dxa"/>
            </w:tcMar>
            <w:vAlign w:val="center"/>
          </w:tcPr>
          <w:p w14:paraId="6D0BD777"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质量指标</w:t>
            </w:r>
          </w:p>
        </w:tc>
        <w:tc>
          <w:tcPr>
            <w:tcW w:w="2691" w:type="dxa"/>
            <w:tcMar>
              <w:top w:w="8" w:type="dxa"/>
              <w:left w:w="8" w:type="dxa"/>
              <w:right w:w="8" w:type="dxa"/>
            </w:tcMar>
            <w:vAlign w:val="center"/>
          </w:tcPr>
          <w:p w14:paraId="7A55DE26"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旅游公共服务设施改造提升质量</w:t>
            </w:r>
          </w:p>
        </w:tc>
        <w:tc>
          <w:tcPr>
            <w:tcW w:w="1427" w:type="dxa"/>
            <w:tcMar>
              <w:top w:w="8" w:type="dxa"/>
              <w:left w:w="8" w:type="dxa"/>
              <w:right w:w="8" w:type="dxa"/>
            </w:tcMar>
            <w:vAlign w:val="center"/>
          </w:tcPr>
          <w:p w14:paraId="4B3843A0"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全部工程质量合格</w:t>
            </w:r>
          </w:p>
        </w:tc>
        <w:tc>
          <w:tcPr>
            <w:tcW w:w="1593" w:type="dxa"/>
            <w:tcMar>
              <w:top w:w="8" w:type="dxa"/>
              <w:left w:w="8" w:type="dxa"/>
              <w:right w:w="8" w:type="dxa"/>
            </w:tcMar>
            <w:vAlign w:val="center"/>
          </w:tcPr>
          <w:p w14:paraId="488739A6"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100%</w:t>
            </w:r>
          </w:p>
        </w:tc>
      </w:tr>
      <w:tr w:rsidR="00B662A7" w14:paraId="05C9519A" w14:textId="77777777" w:rsidTr="00511CC0">
        <w:trPr>
          <w:trHeight w:val="676"/>
          <w:jc w:val="center"/>
        </w:trPr>
        <w:tc>
          <w:tcPr>
            <w:tcW w:w="983" w:type="dxa"/>
            <w:vMerge/>
            <w:tcMar>
              <w:top w:w="8" w:type="dxa"/>
              <w:left w:w="8" w:type="dxa"/>
              <w:right w:w="8" w:type="dxa"/>
            </w:tcMar>
            <w:vAlign w:val="center"/>
          </w:tcPr>
          <w:p w14:paraId="61DFB660" w14:textId="77777777" w:rsidR="00B662A7" w:rsidRDefault="00B662A7">
            <w:pPr>
              <w:widowControl/>
              <w:jc w:val="center"/>
              <w:textAlignment w:val="center"/>
              <w:rPr>
                <w:rFonts w:ascii="宋体" w:eastAsia="宋体" w:hAnsi="宋体" w:cs="宋体" w:hint="eastAsia"/>
                <w:kern w:val="0"/>
                <w:sz w:val="20"/>
                <w:szCs w:val="20"/>
                <w:lang w:bidi="ar"/>
              </w:rPr>
            </w:pPr>
          </w:p>
        </w:tc>
        <w:tc>
          <w:tcPr>
            <w:tcW w:w="1345" w:type="dxa"/>
            <w:tcMar>
              <w:top w:w="8" w:type="dxa"/>
              <w:left w:w="8" w:type="dxa"/>
              <w:right w:w="8" w:type="dxa"/>
            </w:tcMar>
            <w:vAlign w:val="center"/>
          </w:tcPr>
          <w:p w14:paraId="5E64722A"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时效指标</w:t>
            </w:r>
          </w:p>
        </w:tc>
        <w:tc>
          <w:tcPr>
            <w:tcW w:w="2691" w:type="dxa"/>
            <w:tcMar>
              <w:top w:w="8" w:type="dxa"/>
              <w:left w:w="8" w:type="dxa"/>
              <w:right w:w="8" w:type="dxa"/>
            </w:tcMar>
            <w:vAlign w:val="center"/>
          </w:tcPr>
          <w:p w14:paraId="4E7CA7AC"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完成时间</w:t>
            </w:r>
          </w:p>
        </w:tc>
        <w:tc>
          <w:tcPr>
            <w:tcW w:w="1427" w:type="dxa"/>
            <w:tcMar>
              <w:top w:w="8" w:type="dxa"/>
              <w:left w:w="8" w:type="dxa"/>
              <w:right w:w="8" w:type="dxa"/>
            </w:tcMar>
            <w:vAlign w:val="center"/>
          </w:tcPr>
          <w:p w14:paraId="1F395956"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≤11月</w:t>
            </w:r>
          </w:p>
        </w:tc>
        <w:tc>
          <w:tcPr>
            <w:tcW w:w="1593" w:type="dxa"/>
            <w:tcMar>
              <w:top w:w="8" w:type="dxa"/>
              <w:left w:w="8" w:type="dxa"/>
              <w:right w:w="8" w:type="dxa"/>
            </w:tcMar>
            <w:vAlign w:val="center"/>
          </w:tcPr>
          <w:p w14:paraId="762508A3"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10月</w:t>
            </w:r>
          </w:p>
        </w:tc>
      </w:tr>
      <w:tr w:rsidR="00B662A7" w14:paraId="7158136E" w14:textId="77777777" w:rsidTr="00511CC0">
        <w:trPr>
          <w:trHeight w:val="701"/>
          <w:jc w:val="center"/>
        </w:trPr>
        <w:tc>
          <w:tcPr>
            <w:tcW w:w="983" w:type="dxa"/>
            <w:tcMar>
              <w:top w:w="8" w:type="dxa"/>
              <w:left w:w="8" w:type="dxa"/>
              <w:right w:w="8" w:type="dxa"/>
            </w:tcMar>
            <w:vAlign w:val="center"/>
          </w:tcPr>
          <w:p w14:paraId="174C2224"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成本指标</w:t>
            </w:r>
          </w:p>
        </w:tc>
        <w:tc>
          <w:tcPr>
            <w:tcW w:w="1345" w:type="dxa"/>
            <w:tcMar>
              <w:top w:w="8" w:type="dxa"/>
              <w:left w:w="8" w:type="dxa"/>
              <w:right w:w="8" w:type="dxa"/>
            </w:tcMar>
            <w:vAlign w:val="center"/>
          </w:tcPr>
          <w:p w14:paraId="5EC68476"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经济成本指标</w:t>
            </w:r>
          </w:p>
        </w:tc>
        <w:tc>
          <w:tcPr>
            <w:tcW w:w="2691" w:type="dxa"/>
            <w:tcMar>
              <w:top w:w="8" w:type="dxa"/>
              <w:left w:w="8" w:type="dxa"/>
              <w:right w:w="8" w:type="dxa"/>
            </w:tcMar>
            <w:vAlign w:val="center"/>
          </w:tcPr>
          <w:p w14:paraId="00D4845A"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总成本控制</w:t>
            </w:r>
          </w:p>
        </w:tc>
        <w:tc>
          <w:tcPr>
            <w:tcW w:w="1427" w:type="dxa"/>
            <w:tcMar>
              <w:top w:w="8" w:type="dxa"/>
              <w:left w:w="8" w:type="dxa"/>
              <w:right w:w="8" w:type="dxa"/>
            </w:tcMar>
            <w:vAlign w:val="center"/>
          </w:tcPr>
          <w:p w14:paraId="73E6303B"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≤110万元</w:t>
            </w:r>
          </w:p>
        </w:tc>
        <w:tc>
          <w:tcPr>
            <w:tcW w:w="1593" w:type="dxa"/>
            <w:tcMar>
              <w:top w:w="8" w:type="dxa"/>
              <w:left w:w="8" w:type="dxa"/>
              <w:right w:w="8" w:type="dxa"/>
            </w:tcMar>
            <w:vAlign w:val="center"/>
          </w:tcPr>
          <w:p w14:paraId="60D548D6"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105.304576万元</w:t>
            </w:r>
          </w:p>
        </w:tc>
      </w:tr>
      <w:tr w:rsidR="00B662A7" w14:paraId="4307F9C9" w14:textId="77777777" w:rsidTr="00511CC0">
        <w:trPr>
          <w:trHeight w:val="521"/>
          <w:jc w:val="center"/>
        </w:trPr>
        <w:tc>
          <w:tcPr>
            <w:tcW w:w="983" w:type="dxa"/>
            <w:tcMar>
              <w:top w:w="8" w:type="dxa"/>
              <w:left w:w="8" w:type="dxa"/>
              <w:right w:w="8" w:type="dxa"/>
            </w:tcMar>
            <w:vAlign w:val="center"/>
          </w:tcPr>
          <w:p w14:paraId="5AEE4D0F"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效益指标</w:t>
            </w:r>
          </w:p>
        </w:tc>
        <w:tc>
          <w:tcPr>
            <w:tcW w:w="1345" w:type="dxa"/>
            <w:tcMar>
              <w:top w:w="8" w:type="dxa"/>
              <w:left w:w="8" w:type="dxa"/>
              <w:right w:w="8" w:type="dxa"/>
            </w:tcMar>
            <w:vAlign w:val="center"/>
          </w:tcPr>
          <w:p w14:paraId="030F1A16"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社会效益</w:t>
            </w:r>
            <w:r>
              <w:rPr>
                <w:rFonts w:ascii="宋体" w:eastAsia="宋体" w:hAnsi="宋体" w:cs="宋体" w:hint="eastAsia"/>
                <w:kern w:val="0"/>
                <w:sz w:val="20"/>
                <w:szCs w:val="20"/>
                <w:lang w:bidi="ar"/>
              </w:rPr>
              <w:br/>
              <w:t>指标</w:t>
            </w:r>
          </w:p>
        </w:tc>
        <w:tc>
          <w:tcPr>
            <w:tcW w:w="2691" w:type="dxa"/>
            <w:tcMar>
              <w:top w:w="8" w:type="dxa"/>
              <w:left w:w="8" w:type="dxa"/>
              <w:right w:w="8" w:type="dxa"/>
            </w:tcMar>
            <w:vAlign w:val="center"/>
          </w:tcPr>
          <w:p w14:paraId="7568651A"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提高景区旅游环境水平</w:t>
            </w:r>
          </w:p>
        </w:tc>
        <w:tc>
          <w:tcPr>
            <w:tcW w:w="1427" w:type="dxa"/>
            <w:tcMar>
              <w:top w:w="8" w:type="dxa"/>
              <w:left w:w="8" w:type="dxa"/>
              <w:right w:w="8" w:type="dxa"/>
            </w:tcMar>
            <w:vAlign w:val="center"/>
          </w:tcPr>
          <w:p w14:paraId="40FB8F9B"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为广大游客提供更加优美、舒适的旅游环境和服务水平</w:t>
            </w:r>
          </w:p>
        </w:tc>
        <w:tc>
          <w:tcPr>
            <w:tcW w:w="1593" w:type="dxa"/>
            <w:tcMar>
              <w:top w:w="8" w:type="dxa"/>
              <w:left w:w="8" w:type="dxa"/>
              <w:right w:w="8" w:type="dxa"/>
            </w:tcMar>
            <w:vAlign w:val="center"/>
          </w:tcPr>
          <w:p w14:paraId="0DC11324"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100%</w:t>
            </w:r>
          </w:p>
        </w:tc>
      </w:tr>
      <w:tr w:rsidR="00B662A7" w14:paraId="42BDF2FA" w14:textId="77777777" w:rsidTr="00511CC0">
        <w:trPr>
          <w:trHeight w:val="521"/>
          <w:jc w:val="center"/>
        </w:trPr>
        <w:tc>
          <w:tcPr>
            <w:tcW w:w="983" w:type="dxa"/>
            <w:tcMar>
              <w:top w:w="8" w:type="dxa"/>
              <w:left w:w="8" w:type="dxa"/>
              <w:right w:w="8" w:type="dxa"/>
            </w:tcMar>
            <w:vAlign w:val="center"/>
          </w:tcPr>
          <w:p w14:paraId="24066638"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满意度指标</w:t>
            </w:r>
          </w:p>
        </w:tc>
        <w:tc>
          <w:tcPr>
            <w:tcW w:w="1345" w:type="dxa"/>
            <w:tcMar>
              <w:top w:w="8" w:type="dxa"/>
              <w:left w:w="8" w:type="dxa"/>
              <w:right w:w="8" w:type="dxa"/>
            </w:tcMar>
            <w:vAlign w:val="center"/>
          </w:tcPr>
          <w:p w14:paraId="248C2FC9"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服务对象</w:t>
            </w:r>
          </w:p>
          <w:p w14:paraId="311209C3"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满意度指标</w:t>
            </w:r>
          </w:p>
        </w:tc>
        <w:tc>
          <w:tcPr>
            <w:tcW w:w="2691" w:type="dxa"/>
            <w:tcMar>
              <w:top w:w="8" w:type="dxa"/>
              <w:left w:w="8" w:type="dxa"/>
              <w:right w:w="8" w:type="dxa"/>
            </w:tcMar>
            <w:vAlign w:val="center"/>
          </w:tcPr>
          <w:p w14:paraId="1C0D4C38"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提升游客满意度</w:t>
            </w:r>
          </w:p>
        </w:tc>
        <w:tc>
          <w:tcPr>
            <w:tcW w:w="1427" w:type="dxa"/>
            <w:tcMar>
              <w:top w:w="8" w:type="dxa"/>
              <w:left w:w="8" w:type="dxa"/>
              <w:right w:w="8" w:type="dxa"/>
            </w:tcMar>
            <w:vAlign w:val="center"/>
          </w:tcPr>
          <w:p w14:paraId="4531B3AB"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≥90%</w:t>
            </w:r>
          </w:p>
        </w:tc>
        <w:tc>
          <w:tcPr>
            <w:tcW w:w="1593" w:type="dxa"/>
            <w:tcMar>
              <w:top w:w="8" w:type="dxa"/>
              <w:left w:w="8" w:type="dxa"/>
              <w:right w:w="8" w:type="dxa"/>
            </w:tcMar>
            <w:vAlign w:val="center"/>
          </w:tcPr>
          <w:p w14:paraId="1EC69139"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99%</w:t>
            </w:r>
          </w:p>
        </w:tc>
      </w:tr>
    </w:tbl>
    <w:p w14:paraId="0C1F2E4D" w14:textId="77777777" w:rsidR="00B662A7" w:rsidRDefault="00B662A7">
      <w:pPr>
        <w:adjustRightInd w:val="0"/>
        <w:snapToGrid w:val="0"/>
        <w:spacing w:line="360" w:lineRule="auto"/>
        <w:rPr>
          <w:color w:val="0000FF"/>
          <w:sz w:val="32"/>
          <w:szCs w:val="32"/>
        </w:rPr>
      </w:pPr>
    </w:p>
    <w:p w14:paraId="233FEC68" w14:textId="77777777" w:rsidR="00B662A7" w:rsidRPr="00BD4371"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2.丰台区园博园旅游公共服务设施提升项目</w:t>
      </w:r>
    </w:p>
    <w:p w14:paraId="665D209B" w14:textId="77777777" w:rsidR="00B662A7" w:rsidRDefault="00000000" w:rsidP="00BD4371">
      <w:pPr>
        <w:adjustRightInd w:val="0"/>
        <w:snapToGrid w:val="0"/>
        <w:spacing w:line="360" w:lineRule="auto"/>
        <w:ind w:firstLineChars="200" w:firstLine="640"/>
        <w:rPr>
          <w:rFonts w:ascii="仿宋_GB2312" w:hAnsi="仿宋_GB2312" w:cs="仿宋_GB2312"/>
          <w:sz w:val="32"/>
          <w:szCs w:val="32"/>
        </w:rPr>
      </w:pPr>
      <w:r w:rsidRPr="00BD4371">
        <w:rPr>
          <w:rFonts w:ascii="仿宋_GB2312" w:hAnsi="仿宋_GB2312" w:cs="仿宋_GB2312" w:hint="eastAsia"/>
          <w:sz w:val="32"/>
          <w:szCs w:val="32"/>
        </w:rPr>
        <w:t>该项目圆满完成中央下达的绩效指标，但完成时间稍有滞后，具体指标完成情况详见下表：</w:t>
      </w:r>
    </w:p>
    <w:p w14:paraId="064BBB4F" w14:textId="77777777" w:rsidR="00511CC0" w:rsidRPr="00BD4371" w:rsidRDefault="00511CC0" w:rsidP="00BD4371">
      <w:pPr>
        <w:adjustRightInd w:val="0"/>
        <w:snapToGrid w:val="0"/>
        <w:spacing w:line="360" w:lineRule="auto"/>
        <w:ind w:firstLineChars="200" w:firstLine="640"/>
        <w:rPr>
          <w:rFonts w:ascii="仿宋_GB2312" w:hAnsi="仿宋_GB2312" w:cs="仿宋_GB2312" w:hint="eastAsia"/>
          <w:sz w:val="32"/>
          <w:szCs w:val="32"/>
        </w:rPr>
      </w:pPr>
    </w:p>
    <w:p w14:paraId="1DB8B772" w14:textId="098611F8" w:rsidR="00B662A7" w:rsidRPr="00511CC0" w:rsidRDefault="00000000" w:rsidP="00511CC0">
      <w:pPr>
        <w:adjustRightInd w:val="0"/>
        <w:snapToGrid w:val="0"/>
        <w:spacing w:line="360" w:lineRule="auto"/>
        <w:jc w:val="center"/>
        <w:rPr>
          <w:rFonts w:ascii="黑体" w:eastAsia="黑体" w:hAnsi="黑体" w:cs="黑体" w:hint="eastAsia"/>
          <w:sz w:val="28"/>
          <w:szCs w:val="28"/>
        </w:rPr>
      </w:pPr>
      <w:r w:rsidRPr="00511CC0">
        <w:rPr>
          <w:rFonts w:ascii="黑体" w:eastAsia="黑体" w:hAnsi="黑体" w:cs="黑体" w:hint="eastAsia"/>
          <w:sz w:val="28"/>
          <w:szCs w:val="28"/>
        </w:rPr>
        <w:lastRenderedPageBreak/>
        <w:t>表</w:t>
      </w:r>
      <w:r w:rsidR="00511CC0">
        <w:rPr>
          <w:rFonts w:ascii="黑体" w:eastAsia="黑体" w:hAnsi="黑体" w:cs="黑体" w:hint="eastAsia"/>
          <w:sz w:val="28"/>
          <w:szCs w:val="28"/>
        </w:rPr>
        <w:t>2</w:t>
      </w:r>
      <w:r w:rsidRPr="00511CC0">
        <w:rPr>
          <w:rFonts w:ascii="黑体" w:eastAsia="黑体" w:hAnsi="黑体" w:cs="黑体" w:hint="eastAsia"/>
          <w:sz w:val="28"/>
          <w:szCs w:val="28"/>
        </w:rPr>
        <w:t>：丰台区园博园旅游公共服务设施提升项目绩效指标完成情况</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1"/>
        <w:gridCol w:w="1768"/>
        <w:gridCol w:w="2035"/>
        <w:gridCol w:w="1705"/>
        <w:gridCol w:w="1622"/>
      </w:tblGrid>
      <w:tr w:rsidR="00B662A7" w14:paraId="2C8A86E7" w14:textId="77777777" w:rsidTr="00511CC0">
        <w:trPr>
          <w:trHeight w:val="610"/>
          <w:tblHeader/>
          <w:jc w:val="center"/>
        </w:trPr>
        <w:tc>
          <w:tcPr>
            <w:tcW w:w="1241" w:type="dxa"/>
            <w:noWrap/>
            <w:tcMar>
              <w:top w:w="8" w:type="dxa"/>
              <w:left w:w="8" w:type="dxa"/>
              <w:right w:w="8" w:type="dxa"/>
            </w:tcMar>
            <w:vAlign w:val="center"/>
          </w:tcPr>
          <w:p w14:paraId="526261C9" w14:textId="77777777" w:rsidR="00B662A7" w:rsidRDefault="00000000">
            <w:pPr>
              <w:widowControl/>
              <w:adjustRightInd w:val="0"/>
              <w:snapToGrid w:val="0"/>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一级指标</w:t>
            </w:r>
          </w:p>
        </w:tc>
        <w:tc>
          <w:tcPr>
            <w:tcW w:w="1768" w:type="dxa"/>
            <w:noWrap/>
            <w:tcMar>
              <w:top w:w="8" w:type="dxa"/>
              <w:left w:w="8" w:type="dxa"/>
              <w:right w:w="8" w:type="dxa"/>
            </w:tcMar>
            <w:vAlign w:val="center"/>
          </w:tcPr>
          <w:p w14:paraId="234E3FE7" w14:textId="77777777" w:rsidR="00B662A7" w:rsidRDefault="00000000">
            <w:pPr>
              <w:widowControl/>
              <w:adjustRightInd w:val="0"/>
              <w:snapToGrid w:val="0"/>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二级指标</w:t>
            </w:r>
          </w:p>
        </w:tc>
        <w:tc>
          <w:tcPr>
            <w:tcW w:w="2035" w:type="dxa"/>
            <w:noWrap/>
            <w:tcMar>
              <w:top w:w="8" w:type="dxa"/>
              <w:left w:w="8" w:type="dxa"/>
              <w:right w:w="8" w:type="dxa"/>
            </w:tcMar>
            <w:vAlign w:val="center"/>
          </w:tcPr>
          <w:p w14:paraId="0BF63944" w14:textId="77777777" w:rsidR="00B662A7" w:rsidRDefault="00000000">
            <w:pPr>
              <w:widowControl/>
              <w:adjustRightInd w:val="0"/>
              <w:snapToGrid w:val="0"/>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三级指标</w:t>
            </w:r>
          </w:p>
        </w:tc>
        <w:tc>
          <w:tcPr>
            <w:tcW w:w="1705" w:type="dxa"/>
            <w:noWrap/>
            <w:tcMar>
              <w:top w:w="8" w:type="dxa"/>
              <w:left w:w="8" w:type="dxa"/>
              <w:right w:w="8" w:type="dxa"/>
            </w:tcMar>
            <w:vAlign w:val="center"/>
          </w:tcPr>
          <w:p w14:paraId="7FFFAFF4" w14:textId="77777777" w:rsidR="00B662A7" w:rsidRDefault="00000000">
            <w:pPr>
              <w:widowControl/>
              <w:adjustRightInd w:val="0"/>
              <w:snapToGrid w:val="0"/>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年度指标值</w:t>
            </w:r>
          </w:p>
        </w:tc>
        <w:tc>
          <w:tcPr>
            <w:tcW w:w="1622" w:type="dxa"/>
            <w:noWrap/>
            <w:tcMar>
              <w:top w:w="8" w:type="dxa"/>
              <w:left w:w="8" w:type="dxa"/>
              <w:right w:w="8" w:type="dxa"/>
            </w:tcMar>
            <w:vAlign w:val="center"/>
          </w:tcPr>
          <w:p w14:paraId="0F0E2412" w14:textId="77777777" w:rsidR="00B662A7" w:rsidRDefault="00000000">
            <w:pPr>
              <w:widowControl/>
              <w:adjustRightInd w:val="0"/>
              <w:snapToGrid w:val="0"/>
              <w:jc w:val="center"/>
              <w:textAlignment w:val="center"/>
              <w:rPr>
                <w:rFonts w:ascii="宋体" w:eastAsia="宋体" w:hAnsi="宋体" w:cs="宋体" w:hint="eastAsia"/>
                <w:b/>
                <w:sz w:val="20"/>
                <w:szCs w:val="20"/>
              </w:rPr>
            </w:pPr>
            <w:r>
              <w:rPr>
                <w:rFonts w:ascii="宋体" w:eastAsia="宋体" w:hAnsi="宋体" w:cs="宋体" w:hint="eastAsia"/>
                <w:b/>
                <w:kern w:val="0"/>
                <w:sz w:val="20"/>
                <w:szCs w:val="20"/>
                <w:lang w:bidi="ar"/>
              </w:rPr>
              <w:t>完成值</w:t>
            </w:r>
          </w:p>
        </w:tc>
      </w:tr>
      <w:tr w:rsidR="00511CC0" w14:paraId="4E814D34" w14:textId="77777777" w:rsidTr="00511CC0">
        <w:trPr>
          <w:trHeight w:val="610"/>
          <w:jc w:val="center"/>
        </w:trPr>
        <w:tc>
          <w:tcPr>
            <w:tcW w:w="1241" w:type="dxa"/>
            <w:vMerge w:val="restart"/>
            <w:noWrap/>
            <w:tcMar>
              <w:top w:w="8" w:type="dxa"/>
              <w:left w:w="8" w:type="dxa"/>
              <w:right w:w="8" w:type="dxa"/>
            </w:tcMar>
            <w:vAlign w:val="center"/>
          </w:tcPr>
          <w:p w14:paraId="596626E1" w14:textId="7D62F995" w:rsidR="00511CC0" w:rsidRDefault="00511CC0" w:rsidP="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产出指标</w:t>
            </w:r>
          </w:p>
        </w:tc>
        <w:tc>
          <w:tcPr>
            <w:tcW w:w="1768" w:type="dxa"/>
            <w:noWrap/>
            <w:tcMar>
              <w:top w:w="8" w:type="dxa"/>
              <w:left w:w="8" w:type="dxa"/>
              <w:right w:w="8" w:type="dxa"/>
            </w:tcMar>
            <w:vAlign w:val="center"/>
          </w:tcPr>
          <w:p w14:paraId="3EEE7335"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035" w:type="dxa"/>
            <w:noWrap/>
            <w:tcMar>
              <w:top w:w="8" w:type="dxa"/>
              <w:left w:w="8" w:type="dxa"/>
              <w:right w:w="8" w:type="dxa"/>
            </w:tcMar>
            <w:vAlign w:val="center"/>
          </w:tcPr>
          <w:p w14:paraId="5CC6A08D"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采购安装生态移动卫生间数量</w:t>
            </w:r>
          </w:p>
        </w:tc>
        <w:tc>
          <w:tcPr>
            <w:tcW w:w="1705" w:type="dxa"/>
            <w:noWrap/>
            <w:tcMar>
              <w:top w:w="8" w:type="dxa"/>
              <w:left w:w="8" w:type="dxa"/>
              <w:right w:w="8" w:type="dxa"/>
            </w:tcMar>
            <w:vAlign w:val="center"/>
          </w:tcPr>
          <w:p w14:paraId="4B0A3B6E"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≥90个</w:t>
            </w:r>
          </w:p>
        </w:tc>
        <w:tc>
          <w:tcPr>
            <w:tcW w:w="1622" w:type="dxa"/>
            <w:noWrap/>
            <w:tcMar>
              <w:top w:w="8" w:type="dxa"/>
              <w:left w:w="8" w:type="dxa"/>
              <w:right w:w="8" w:type="dxa"/>
            </w:tcMar>
            <w:vAlign w:val="center"/>
          </w:tcPr>
          <w:p w14:paraId="6296CE9D"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90个</w:t>
            </w:r>
          </w:p>
        </w:tc>
      </w:tr>
      <w:tr w:rsidR="00511CC0" w14:paraId="1B8F1227" w14:textId="77777777" w:rsidTr="00511CC0">
        <w:trPr>
          <w:trHeight w:val="610"/>
          <w:jc w:val="center"/>
        </w:trPr>
        <w:tc>
          <w:tcPr>
            <w:tcW w:w="1241" w:type="dxa"/>
            <w:vMerge/>
            <w:noWrap/>
            <w:tcMar>
              <w:top w:w="8" w:type="dxa"/>
              <w:left w:w="8" w:type="dxa"/>
              <w:right w:w="8" w:type="dxa"/>
            </w:tcMar>
            <w:vAlign w:val="center"/>
          </w:tcPr>
          <w:p w14:paraId="517B9A82" w14:textId="49D930B7" w:rsidR="00511CC0" w:rsidRDefault="00511CC0" w:rsidP="00D0381E">
            <w:pPr>
              <w:jc w:val="center"/>
              <w:textAlignment w:val="center"/>
              <w:rPr>
                <w:rFonts w:ascii="宋体" w:eastAsia="宋体" w:hAnsi="宋体" w:cs="宋体" w:hint="eastAsia"/>
                <w:kern w:val="0"/>
                <w:sz w:val="20"/>
                <w:szCs w:val="20"/>
                <w:lang w:bidi="ar"/>
              </w:rPr>
            </w:pPr>
          </w:p>
        </w:tc>
        <w:tc>
          <w:tcPr>
            <w:tcW w:w="1768" w:type="dxa"/>
            <w:noWrap/>
            <w:tcMar>
              <w:top w:w="8" w:type="dxa"/>
              <w:left w:w="8" w:type="dxa"/>
              <w:right w:w="8" w:type="dxa"/>
            </w:tcMar>
            <w:vAlign w:val="center"/>
          </w:tcPr>
          <w:p w14:paraId="0DE3462B"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035" w:type="dxa"/>
            <w:noWrap/>
            <w:tcMar>
              <w:top w:w="8" w:type="dxa"/>
              <w:left w:w="8" w:type="dxa"/>
              <w:right w:w="8" w:type="dxa"/>
            </w:tcMar>
            <w:vAlign w:val="center"/>
          </w:tcPr>
          <w:p w14:paraId="6307AA66"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改造二、三、四号门游客服务中心数量</w:t>
            </w:r>
          </w:p>
        </w:tc>
        <w:tc>
          <w:tcPr>
            <w:tcW w:w="1705" w:type="dxa"/>
            <w:noWrap/>
            <w:tcMar>
              <w:top w:w="8" w:type="dxa"/>
              <w:left w:w="8" w:type="dxa"/>
              <w:right w:w="8" w:type="dxa"/>
            </w:tcMar>
            <w:vAlign w:val="center"/>
          </w:tcPr>
          <w:p w14:paraId="3820EF89"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≥3个</w:t>
            </w:r>
          </w:p>
        </w:tc>
        <w:tc>
          <w:tcPr>
            <w:tcW w:w="1622" w:type="dxa"/>
            <w:noWrap/>
            <w:tcMar>
              <w:top w:w="8" w:type="dxa"/>
              <w:left w:w="8" w:type="dxa"/>
              <w:right w:w="8" w:type="dxa"/>
            </w:tcMar>
            <w:vAlign w:val="center"/>
          </w:tcPr>
          <w:p w14:paraId="6292247F"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3个</w:t>
            </w:r>
          </w:p>
        </w:tc>
      </w:tr>
      <w:tr w:rsidR="00511CC0" w14:paraId="4E0067BC" w14:textId="77777777" w:rsidTr="00511CC0">
        <w:trPr>
          <w:trHeight w:val="610"/>
          <w:jc w:val="center"/>
        </w:trPr>
        <w:tc>
          <w:tcPr>
            <w:tcW w:w="1241" w:type="dxa"/>
            <w:vMerge/>
            <w:noWrap/>
            <w:tcMar>
              <w:top w:w="8" w:type="dxa"/>
              <w:left w:w="8" w:type="dxa"/>
              <w:right w:w="8" w:type="dxa"/>
            </w:tcMar>
            <w:vAlign w:val="center"/>
          </w:tcPr>
          <w:p w14:paraId="5AB818DD" w14:textId="34ED959D" w:rsidR="00511CC0" w:rsidRDefault="00511CC0" w:rsidP="00D0381E">
            <w:pPr>
              <w:jc w:val="center"/>
              <w:textAlignment w:val="center"/>
              <w:rPr>
                <w:rFonts w:ascii="宋体" w:eastAsia="宋体" w:hAnsi="宋体" w:cs="宋体" w:hint="eastAsia"/>
                <w:kern w:val="0"/>
                <w:sz w:val="20"/>
                <w:szCs w:val="20"/>
                <w:lang w:bidi="ar"/>
              </w:rPr>
            </w:pPr>
          </w:p>
        </w:tc>
        <w:tc>
          <w:tcPr>
            <w:tcW w:w="1768" w:type="dxa"/>
            <w:noWrap/>
            <w:tcMar>
              <w:top w:w="8" w:type="dxa"/>
              <w:left w:w="8" w:type="dxa"/>
              <w:right w:w="8" w:type="dxa"/>
            </w:tcMar>
            <w:vAlign w:val="center"/>
          </w:tcPr>
          <w:p w14:paraId="639EC70D"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035" w:type="dxa"/>
            <w:noWrap/>
            <w:tcMar>
              <w:top w:w="8" w:type="dxa"/>
              <w:left w:w="8" w:type="dxa"/>
              <w:right w:w="8" w:type="dxa"/>
            </w:tcMar>
            <w:vAlign w:val="center"/>
          </w:tcPr>
          <w:p w14:paraId="5D4725B9"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铝板、不锈钢材料标识牌（包含所有金属材料）总计面积</w:t>
            </w:r>
          </w:p>
        </w:tc>
        <w:tc>
          <w:tcPr>
            <w:tcW w:w="1705" w:type="dxa"/>
            <w:noWrap/>
            <w:tcMar>
              <w:top w:w="8" w:type="dxa"/>
              <w:left w:w="8" w:type="dxa"/>
              <w:right w:w="8" w:type="dxa"/>
            </w:tcMar>
            <w:vAlign w:val="center"/>
          </w:tcPr>
          <w:p w14:paraId="0D7F088C"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＞500㎡</w:t>
            </w:r>
          </w:p>
        </w:tc>
        <w:tc>
          <w:tcPr>
            <w:tcW w:w="1622" w:type="dxa"/>
            <w:noWrap/>
            <w:tcMar>
              <w:top w:w="8" w:type="dxa"/>
              <w:left w:w="8" w:type="dxa"/>
              <w:right w:w="8" w:type="dxa"/>
            </w:tcMar>
            <w:vAlign w:val="center"/>
          </w:tcPr>
          <w:p w14:paraId="5D778A45"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517㎡</w:t>
            </w:r>
          </w:p>
        </w:tc>
      </w:tr>
      <w:tr w:rsidR="00511CC0" w14:paraId="7EA3FF00" w14:textId="77777777" w:rsidTr="00511CC0">
        <w:trPr>
          <w:trHeight w:val="610"/>
          <w:jc w:val="center"/>
        </w:trPr>
        <w:tc>
          <w:tcPr>
            <w:tcW w:w="1241" w:type="dxa"/>
            <w:vMerge/>
            <w:noWrap/>
            <w:tcMar>
              <w:top w:w="8" w:type="dxa"/>
              <w:left w:w="8" w:type="dxa"/>
              <w:right w:w="8" w:type="dxa"/>
            </w:tcMar>
            <w:vAlign w:val="center"/>
          </w:tcPr>
          <w:p w14:paraId="00987C01" w14:textId="31D7ACCC" w:rsidR="00511CC0" w:rsidRDefault="00511CC0">
            <w:pPr>
              <w:widowControl/>
              <w:jc w:val="center"/>
              <w:textAlignment w:val="center"/>
              <w:rPr>
                <w:rFonts w:ascii="宋体" w:eastAsia="宋体" w:hAnsi="宋体" w:cs="宋体" w:hint="eastAsia"/>
                <w:kern w:val="0"/>
                <w:sz w:val="20"/>
                <w:szCs w:val="20"/>
                <w:lang w:bidi="ar"/>
              </w:rPr>
            </w:pPr>
          </w:p>
        </w:tc>
        <w:tc>
          <w:tcPr>
            <w:tcW w:w="1768" w:type="dxa"/>
            <w:noWrap/>
            <w:tcMar>
              <w:top w:w="8" w:type="dxa"/>
              <w:left w:w="8" w:type="dxa"/>
              <w:right w:w="8" w:type="dxa"/>
            </w:tcMar>
            <w:vAlign w:val="center"/>
          </w:tcPr>
          <w:p w14:paraId="74D9EAA2"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035" w:type="dxa"/>
            <w:noWrap/>
            <w:tcMar>
              <w:top w:w="8" w:type="dxa"/>
              <w:left w:w="8" w:type="dxa"/>
              <w:right w:w="8" w:type="dxa"/>
            </w:tcMar>
            <w:vAlign w:val="center"/>
          </w:tcPr>
          <w:p w14:paraId="670B3280"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采购弧形座椅数量</w:t>
            </w:r>
          </w:p>
        </w:tc>
        <w:tc>
          <w:tcPr>
            <w:tcW w:w="1705" w:type="dxa"/>
            <w:noWrap/>
            <w:tcMar>
              <w:top w:w="8" w:type="dxa"/>
              <w:left w:w="8" w:type="dxa"/>
              <w:right w:w="8" w:type="dxa"/>
            </w:tcMar>
            <w:vAlign w:val="center"/>
          </w:tcPr>
          <w:p w14:paraId="339D423A"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≥210个</w:t>
            </w:r>
          </w:p>
        </w:tc>
        <w:tc>
          <w:tcPr>
            <w:tcW w:w="1622" w:type="dxa"/>
            <w:noWrap/>
            <w:tcMar>
              <w:top w:w="8" w:type="dxa"/>
              <w:left w:w="8" w:type="dxa"/>
              <w:right w:w="8" w:type="dxa"/>
            </w:tcMar>
            <w:vAlign w:val="center"/>
          </w:tcPr>
          <w:p w14:paraId="330269DD"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210个</w:t>
            </w:r>
          </w:p>
        </w:tc>
      </w:tr>
      <w:tr w:rsidR="00511CC0" w14:paraId="3FDA727B" w14:textId="77777777" w:rsidTr="00511CC0">
        <w:trPr>
          <w:trHeight w:val="610"/>
          <w:jc w:val="center"/>
        </w:trPr>
        <w:tc>
          <w:tcPr>
            <w:tcW w:w="1241" w:type="dxa"/>
            <w:vMerge/>
            <w:noWrap/>
            <w:tcMar>
              <w:top w:w="8" w:type="dxa"/>
              <w:left w:w="8" w:type="dxa"/>
              <w:right w:w="8" w:type="dxa"/>
            </w:tcMar>
            <w:vAlign w:val="center"/>
          </w:tcPr>
          <w:p w14:paraId="747A9A48" w14:textId="77777777" w:rsidR="00511CC0" w:rsidRDefault="00511CC0">
            <w:pPr>
              <w:widowControl/>
              <w:jc w:val="center"/>
              <w:textAlignment w:val="center"/>
              <w:rPr>
                <w:rFonts w:ascii="宋体" w:eastAsia="宋体" w:hAnsi="宋体" w:cs="宋体" w:hint="eastAsia"/>
                <w:kern w:val="0"/>
                <w:sz w:val="20"/>
                <w:szCs w:val="20"/>
                <w:lang w:bidi="ar"/>
              </w:rPr>
            </w:pPr>
          </w:p>
        </w:tc>
        <w:tc>
          <w:tcPr>
            <w:tcW w:w="1768" w:type="dxa"/>
            <w:noWrap/>
            <w:tcMar>
              <w:top w:w="8" w:type="dxa"/>
              <w:left w:w="8" w:type="dxa"/>
              <w:right w:w="8" w:type="dxa"/>
            </w:tcMar>
            <w:vAlign w:val="center"/>
          </w:tcPr>
          <w:p w14:paraId="1E7DC2F4"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035" w:type="dxa"/>
            <w:noWrap/>
            <w:tcMar>
              <w:top w:w="8" w:type="dxa"/>
              <w:left w:w="8" w:type="dxa"/>
              <w:right w:w="8" w:type="dxa"/>
            </w:tcMar>
            <w:vAlign w:val="center"/>
          </w:tcPr>
          <w:p w14:paraId="59ACDBC9"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采购垃圾桶数量</w:t>
            </w:r>
          </w:p>
        </w:tc>
        <w:tc>
          <w:tcPr>
            <w:tcW w:w="1705" w:type="dxa"/>
            <w:noWrap/>
            <w:tcMar>
              <w:top w:w="8" w:type="dxa"/>
              <w:left w:w="8" w:type="dxa"/>
              <w:right w:w="8" w:type="dxa"/>
            </w:tcMar>
            <w:vAlign w:val="center"/>
          </w:tcPr>
          <w:p w14:paraId="5778A35B"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≥180个</w:t>
            </w:r>
          </w:p>
        </w:tc>
        <w:tc>
          <w:tcPr>
            <w:tcW w:w="1622" w:type="dxa"/>
            <w:noWrap/>
            <w:tcMar>
              <w:top w:w="8" w:type="dxa"/>
              <w:left w:w="8" w:type="dxa"/>
              <w:right w:w="8" w:type="dxa"/>
            </w:tcMar>
            <w:vAlign w:val="center"/>
          </w:tcPr>
          <w:p w14:paraId="4A1FC521"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180个</w:t>
            </w:r>
          </w:p>
        </w:tc>
      </w:tr>
      <w:tr w:rsidR="00511CC0" w14:paraId="702345A9" w14:textId="77777777" w:rsidTr="00511CC0">
        <w:trPr>
          <w:trHeight w:val="610"/>
          <w:jc w:val="center"/>
        </w:trPr>
        <w:tc>
          <w:tcPr>
            <w:tcW w:w="1241" w:type="dxa"/>
            <w:vMerge/>
            <w:noWrap/>
            <w:tcMar>
              <w:top w:w="8" w:type="dxa"/>
              <w:left w:w="8" w:type="dxa"/>
              <w:right w:w="8" w:type="dxa"/>
            </w:tcMar>
            <w:vAlign w:val="center"/>
          </w:tcPr>
          <w:p w14:paraId="3A66BD50" w14:textId="77777777" w:rsidR="00511CC0" w:rsidRDefault="00511CC0">
            <w:pPr>
              <w:widowControl/>
              <w:jc w:val="center"/>
              <w:textAlignment w:val="center"/>
              <w:rPr>
                <w:rFonts w:ascii="宋体" w:eastAsia="宋体" w:hAnsi="宋体" w:cs="宋体" w:hint="eastAsia"/>
                <w:kern w:val="0"/>
                <w:sz w:val="20"/>
                <w:szCs w:val="20"/>
                <w:lang w:bidi="ar"/>
              </w:rPr>
            </w:pPr>
          </w:p>
        </w:tc>
        <w:tc>
          <w:tcPr>
            <w:tcW w:w="1768" w:type="dxa"/>
            <w:noWrap/>
            <w:tcMar>
              <w:top w:w="8" w:type="dxa"/>
              <w:left w:w="8" w:type="dxa"/>
              <w:right w:w="8" w:type="dxa"/>
            </w:tcMar>
            <w:vAlign w:val="center"/>
          </w:tcPr>
          <w:p w14:paraId="12797DBB"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数量指标</w:t>
            </w:r>
          </w:p>
        </w:tc>
        <w:tc>
          <w:tcPr>
            <w:tcW w:w="2035" w:type="dxa"/>
            <w:noWrap/>
            <w:tcMar>
              <w:top w:w="8" w:type="dxa"/>
              <w:left w:w="8" w:type="dxa"/>
              <w:right w:w="8" w:type="dxa"/>
            </w:tcMar>
            <w:vAlign w:val="center"/>
          </w:tcPr>
          <w:p w14:paraId="59D93657"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采购轮椅数量</w:t>
            </w:r>
          </w:p>
        </w:tc>
        <w:tc>
          <w:tcPr>
            <w:tcW w:w="1705" w:type="dxa"/>
            <w:noWrap/>
            <w:tcMar>
              <w:top w:w="8" w:type="dxa"/>
              <w:left w:w="8" w:type="dxa"/>
              <w:right w:w="8" w:type="dxa"/>
            </w:tcMar>
            <w:vAlign w:val="center"/>
          </w:tcPr>
          <w:p w14:paraId="7D06856A"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≥50个</w:t>
            </w:r>
          </w:p>
        </w:tc>
        <w:tc>
          <w:tcPr>
            <w:tcW w:w="1622" w:type="dxa"/>
            <w:noWrap/>
            <w:tcMar>
              <w:top w:w="8" w:type="dxa"/>
              <w:left w:w="8" w:type="dxa"/>
              <w:right w:w="8" w:type="dxa"/>
            </w:tcMar>
            <w:vAlign w:val="center"/>
          </w:tcPr>
          <w:p w14:paraId="7E391D3A"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50个</w:t>
            </w:r>
          </w:p>
        </w:tc>
      </w:tr>
      <w:tr w:rsidR="00511CC0" w14:paraId="3053CAD6" w14:textId="77777777" w:rsidTr="00511CC0">
        <w:trPr>
          <w:trHeight w:val="610"/>
          <w:jc w:val="center"/>
        </w:trPr>
        <w:tc>
          <w:tcPr>
            <w:tcW w:w="1241" w:type="dxa"/>
            <w:vMerge/>
            <w:noWrap/>
            <w:tcMar>
              <w:top w:w="8" w:type="dxa"/>
              <w:left w:w="8" w:type="dxa"/>
              <w:right w:w="8" w:type="dxa"/>
            </w:tcMar>
            <w:vAlign w:val="center"/>
          </w:tcPr>
          <w:p w14:paraId="14344D86" w14:textId="77777777" w:rsidR="00511CC0" w:rsidRDefault="00511CC0">
            <w:pPr>
              <w:widowControl/>
              <w:jc w:val="center"/>
              <w:textAlignment w:val="center"/>
              <w:rPr>
                <w:rFonts w:ascii="宋体" w:eastAsia="宋体" w:hAnsi="宋体" w:cs="宋体" w:hint="eastAsia"/>
                <w:kern w:val="0"/>
                <w:sz w:val="20"/>
                <w:szCs w:val="20"/>
                <w:lang w:bidi="ar"/>
              </w:rPr>
            </w:pPr>
          </w:p>
        </w:tc>
        <w:tc>
          <w:tcPr>
            <w:tcW w:w="1768" w:type="dxa"/>
            <w:noWrap/>
            <w:tcMar>
              <w:top w:w="8" w:type="dxa"/>
              <w:left w:w="8" w:type="dxa"/>
              <w:right w:w="8" w:type="dxa"/>
            </w:tcMar>
            <w:vAlign w:val="center"/>
          </w:tcPr>
          <w:p w14:paraId="358EBB2A"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质量指标</w:t>
            </w:r>
          </w:p>
        </w:tc>
        <w:tc>
          <w:tcPr>
            <w:tcW w:w="2035" w:type="dxa"/>
            <w:noWrap/>
            <w:tcMar>
              <w:top w:w="8" w:type="dxa"/>
              <w:left w:w="8" w:type="dxa"/>
              <w:right w:w="8" w:type="dxa"/>
            </w:tcMar>
            <w:vAlign w:val="center"/>
          </w:tcPr>
          <w:p w14:paraId="3FAEF78D"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旅游公共服务设施改造提升质量</w:t>
            </w:r>
          </w:p>
        </w:tc>
        <w:tc>
          <w:tcPr>
            <w:tcW w:w="1705" w:type="dxa"/>
            <w:noWrap/>
            <w:tcMar>
              <w:top w:w="8" w:type="dxa"/>
              <w:left w:w="8" w:type="dxa"/>
              <w:right w:w="8" w:type="dxa"/>
            </w:tcMar>
            <w:vAlign w:val="center"/>
          </w:tcPr>
          <w:p w14:paraId="365BA607"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全部工程质量合格</w:t>
            </w:r>
          </w:p>
        </w:tc>
        <w:tc>
          <w:tcPr>
            <w:tcW w:w="1622" w:type="dxa"/>
            <w:noWrap/>
            <w:tcMar>
              <w:top w:w="8" w:type="dxa"/>
              <w:left w:w="8" w:type="dxa"/>
              <w:right w:w="8" w:type="dxa"/>
            </w:tcMar>
            <w:vAlign w:val="center"/>
          </w:tcPr>
          <w:p w14:paraId="74FD3128"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100%</w:t>
            </w:r>
          </w:p>
        </w:tc>
      </w:tr>
      <w:tr w:rsidR="00511CC0" w14:paraId="25A3EEBC" w14:textId="77777777" w:rsidTr="00511CC0">
        <w:trPr>
          <w:trHeight w:val="681"/>
          <w:jc w:val="center"/>
        </w:trPr>
        <w:tc>
          <w:tcPr>
            <w:tcW w:w="1241" w:type="dxa"/>
            <w:vMerge/>
            <w:noWrap/>
            <w:tcMar>
              <w:top w:w="8" w:type="dxa"/>
              <w:left w:w="8" w:type="dxa"/>
              <w:right w:w="8" w:type="dxa"/>
            </w:tcMar>
            <w:vAlign w:val="center"/>
          </w:tcPr>
          <w:p w14:paraId="19993E99" w14:textId="77777777" w:rsidR="00511CC0" w:rsidRDefault="00511CC0">
            <w:pPr>
              <w:widowControl/>
              <w:jc w:val="center"/>
              <w:textAlignment w:val="center"/>
              <w:rPr>
                <w:rFonts w:ascii="宋体" w:eastAsia="宋体" w:hAnsi="宋体" w:cs="宋体" w:hint="eastAsia"/>
                <w:kern w:val="0"/>
                <w:sz w:val="20"/>
                <w:szCs w:val="20"/>
                <w:lang w:bidi="ar"/>
              </w:rPr>
            </w:pPr>
          </w:p>
        </w:tc>
        <w:tc>
          <w:tcPr>
            <w:tcW w:w="1768" w:type="dxa"/>
            <w:noWrap/>
            <w:tcMar>
              <w:top w:w="8" w:type="dxa"/>
              <w:left w:w="8" w:type="dxa"/>
              <w:right w:w="8" w:type="dxa"/>
            </w:tcMar>
            <w:vAlign w:val="center"/>
          </w:tcPr>
          <w:p w14:paraId="270338AB"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时效指标</w:t>
            </w:r>
          </w:p>
        </w:tc>
        <w:tc>
          <w:tcPr>
            <w:tcW w:w="2035" w:type="dxa"/>
            <w:noWrap/>
            <w:tcMar>
              <w:top w:w="8" w:type="dxa"/>
              <w:left w:w="8" w:type="dxa"/>
              <w:right w:w="8" w:type="dxa"/>
            </w:tcMar>
            <w:vAlign w:val="center"/>
          </w:tcPr>
          <w:p w14:paraId="41A1BDBB"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完成时间</w:t>
            </w:r>
          </w:p>
        </w:tc>
        <w:tc>
          <w:tcPr>
            <w:tcW w:w="1705" w:type="dxa"/>
            <w:noWrap/>
            <w:tcMar>
              <w:top w:w="8" w:type="dxa"/>
              <w:left w:w="8" w:type="dxa"/>
              <w:right w:w="8" w:type="dxa"/>
            </w:tcMar>
            <w:vAlign w:val="center"/>
          </w:tcPr>
          <w:p w14:paraId="74F87EF4"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2024年9月10日前完工</w:t>
            </w:r>
          </w:p>
        </w:tc>
        <w:tc>
          <w:tcPr>
            <w:tcW w:w="1622" w:type="dxa"/>
            <w:noWrap/>
            <w:tcMar>
              <w:top w:w="8" w:type="dxa"/>
              <w:left w:w="8" w:type="dxa"/>
              <w:right w:w="8" w:type="dxa"/>
            </w:tcMar>
            <w:vAlign w:val="center"/>
          </w:tcPr>
          <w:p w14:paraId="7C2B568A" w14:textId="77777777" w:rsidR="00511CC0" w:rsidRDefault="00511CC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2024年9月10日完工</w:t>
            </w:r>
          </w:p>
        </w:tc>
      </w:tr>
      <w:tr w:rsidR="00B662A7" w14:paraId="04874492" w14:textId="77777777" w:rsidTr="00511CC0">
        <w:trPr>
          <w:trHeight w:val="730"/>
          <w:jc w:val="center"/>
        </w:trPr>
        <w:tc>
          <w:tcPr>
            <w:tcW w:w="1241" w:type="dxa"/>
            <w:noWrap/>
            <w:tcMar>
              <w:top w:w="8" w:type="dxa"/>
              <w:left w:w="8" w:type="dxa"/>
              <w:right w:w="8" w:type="dxa"/>
            </w:tcMar>
            <w:vAlign w:val="center"/>
          </w:tcPr>
          <w:p w14:paraId="1D0A6CDA"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成本指标</w:t>
            </w:r>
          </w:p>
        </w:tc>
        <w:tc>
          <w:tcPr>
            <w:tcW w:w="1768" w:type="dxa"/>
            <w:noWrap/>
            <w:tcMar>
              <w:top w:w="8" w:type="dxa"/>
              <w:left w:w="8" w:type="dxa"/>
              <w:right w:w="8" w:type="dxa"/>
            </w:tcMar>
            <w:vAlign w:val="center"/>
          </w:tcPr>
          <w:p w14:paraId="33FEB6C5"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经济成本指标</w:t>
            </w:r>
          </w:p>
        </w:tc>
        <w:tc>
          <w:tcPr>
            <w:tcW w:w="2035" w:type="dxa"/>
            <w:noWrap/>
            <w:tcMar>
              <w:top w:w="8" w:type="dxa"/>
              <w:left w:w="8" w:type="dxa"/>
              <w:right w:w="8" w:type="dxa"/>
            </w:tcMar>
            <w:vAlign w:val="center"/>
          </w:tcPr>
          <w:p w14:paraId="4DB679A9"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总成本控制</w:t>
            </w:r>
          </w:p>
        </w:tc>
        <w:tc>
          <w:tcPr>
            <w:tcW w:w="1705" w:type="dxa"/>
            <w:noWrap/>
            <w:tcMar>
              <w:top w:w="8" w:type="dxa"/>
              <w:left w:w="8" w:type="dxa"/>
              <w:right w:w="8" w:type="dxa"/>
            </w:tcMar>
            <w:vAlign w:val="center"/>
          </w:tcPr>
          <w:p w14:paraId="6C6616EB"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≤451万元</w:t>
            </w:r>
          </w:p>
        </w:tc>
        <w:tc>
          <w:tcPr>
            <w:tcW w:w="1622" w:type="dxa"/>
            <w:noWrap/>
            <w:tcMar>
              <w:top w:w="8" w:type="dxa"/>
              <w:left w:w="8" w:type="dxa"/>
              <w:right w:w="8" w:type="dxa"/>
            </w:tcMar>
            <w:vAlign w:val="center"/>
          </w:tcPr>
          <w:p w14:paraId="238A1D00"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361万元</w:t>
            </w:r>
          </w:p>
        </w:tc>
      </w:tr>
      <w:tr w:rsidR="00B662A7" w14:paraId="664EBD2F" w14:textId="77777777" w:rsidTr="00511CC0">
        <w:trPr>
          <w:trHeight w:val="1692"/>
          <w:jc w:val="center"/>
        </w:trPr>
        <w:tc>
          <w:tcPr>
            <w:tcW w:w="1241" w:type="dxa"/>
            <w:noWrap/>
            <w:tcMar>
              <w:top w:w="8" w:type="dxa"/>
              <w:left w:w="8" w:type="dxa"/>
              <w:right w:w="8" w:type="dxa"/>
            </w:tcMar>
            <w:vAlign w:val="center"/>
          </w:tcPr>
          <w:p w14:paraId="545E5806"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效益指标</w:t>
            </w:r>
          </w:p>
        </w:tc>
        <w:tc>
          <w:tcPr>
            <w:tcW w:w="1768" w:type="dxa"/>
            <w:noWrap/>
            <w:tcMar>
              <w:top w:w="8" w:type="dxa"/>
              <w:left w:w="8" w:type="dxa"/>
              <w:right w:w="8" w:type="dxa"/>
            </w:tcMar>
            <w:vAlign w:val="center"/>
          </w:tcPr>
          <w:p w14:paraId="4263C6DB"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社会效益</w:t>
            </w:r>
          </w:p>
          <w:p w14:paraId="08D08FE3"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指标</w:t>
            </w:r>
          </w:p>
        </w:tc>
        <w:tc>
          <w:tcPr>
            <w:tcW w:w="2035" w:type="dxa"/>
            <w:noWrap/>
            <w:tcMar>
              <w:top w:w="8" w:type="dxa"/>
              <w:left w:w="8" w:type="dxa"/>
              <w:right w:w="8" w:type="dxa"/>
            </w:tcMar>
            <w:vAlign w:val="center"/>
          </w:tcPr>
          <w:p w14:paraId="442CA027"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提高景区旅游环境水平</w:t>
            </w:r>
          </w:p>
        </w:tc>
        <w:tc>
          <w:tcPr>
            <w:tcW w:w="1705" w:type="dxa"/>
            <w:noWrap/>
            <w:tcMar>
              <w:top w:w="8" w:type="dxa"/>
              <w:left w:w="8" w:type="dxa"/>
              <w:right w:w="8" w:type="dxa"/>
            </w:tcMar>
            <w:vAlign w:val="center"/>
          </w:tcPr>
          <w:p w14:paraId="7F08C3D8"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为广大游客提供更加优美、舒适的旅游环境和服务水平</w:t>
            </w:r>
          </w:p>
        </w:tc>
        <w:tc>
          <w:tcPr>
            <w:tcW w:w="1622" w:type="dxa"/>
            <w:noWrap/>
            <w:tcMar>
              <w:top w:w="8" w:type="dxa"/>
              <w:left w:w="8" w:type="dxa"/>
              <w:right w:w="8" w:type="dxa"/>
            </w:tcMar>
            <w:vAlign w:val="center"/>
          </w:tcPr>
          <w:p w14:paraId="0E4E20D8"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100%</w:t>
            </w:r>
          </w:p>
        </w:tc>
      </w:tr>
      <w:tr w:rsidR="00B662A7" w14:paraId="441E9E18" w14:textId="77777777" w:rsidTr="00511CC0">
        <w:trPr>
          <w:trHeight w:val="610"/>
          <w:jc w:val="center"/>
        </w:trPr>
        <w:tc>
          <w:tcPr>
            <w:tcW w:w="1241" w:type="dxa"/>
            <w:noWrap/>
            <w:tcMar>
              <w:top w:w="8" w:type="dxa"/>
              <w:left w:w="8" w:type="dxa"/>
              <w:right w:w="8" w:type="dxa"/>
            </w:tcMar>
            <w:vAlign w:val="center"/>
          </w:tcPr>
          <w:p w14:paraId="75BC8F2F"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满意度指标</w:t>
            </w:r>
          </w:p>
        </w:tc>
        <w:tc>
          <w:tcPr>
            <w:tcW w:w="1768" w:type="dxa"/>
            <w:noWrap/>
            <w:tcMar>
              <w:top w:w="8" w:type="dxa"/>
              <w:left w:w="8" w:type="dxa"/>
              <w:right w:w="8" w:type="dxa"/>
            </w:tcMar>
            <w:vAlign w:val="center"/>
          </w:tcPr>
          <w:p w14:paraId="5DCDF97B"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服务对象</w:t>
            </w:r>
          </w:p>
          <w:p w14:paraId="41E8C3D1"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满意度指标</w:t>
            </w:r>
          </w:p>
        </w:tc>
        <w:tc>
          <w:tcPr>
            <w:tcW w:w="2035" w:type="dxa"/>
            <w:noWrap/>
            <w:tcMar>
              <w:top w:w="8" w:type="dxa"/>
              <w:left w:w="8" w:type="dxa"/>
              <w:right w:w="8" w:type="dxa"/>
            </w:tcMar>
            <w:vAlign w:val="center"/>
          </w:tcPr>
          <w:p w14:paraId="19AD047E"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游客满意度</w:t>
            </w:r>
          </w:p>
        </w:tc>
        <w:tc>
          <w:tcPr>
            <w:tcW w:w="1705" w:type="dxa"/>
            <w:noWrap/>
            <w:tcMar>
              <w:top w:w="8" w:type="dxa"/>
              <w:left w:w="8" w:type="dxa"/>
              <w:right w:w="8" w:type="dxa"/>
            </w:tcMar>
            <w:vAlign w:val="center"/>
          </w:tcPr>
          <w:p w14:paraId="1D9207E7"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≥90%</w:t>
            </w:r>
          </w:p>
        </w:tc>
        <w:tc>
          <w:tcPr>
            <w:tcW w:w="1622" w:type="dxa"/>
            <w:noWrap/>
            <w:tcMar>
              <w:top w:w="8" w:type="dxa"/>
              <w:left w:w="8" w:type="dxa"/>
              <w:right w:w="8" w:type="dxa"/>
            </w:tcMar>
            <w:vAlign w:val="center"/>
          </w:tcPr>
          <w:p w14:paraId="0645F041" w14:textId="77777777" w:rsidR="00B662A7" w:rsidRDefault="00000000">
            <w:pPr>
              <w:widowControl/>
              <w:jc w:val="center"/>
              <w:textAlignment w:val="center"/>
              <w:rPr>
                <w:rFonts w:ascii="宋体" w:eastAsia="宋体" w:hAnsi="宋体" w:cs="宋体" w:hint="eastAsia"/>
                <w:kern w:val="0"/>
                <w:sz w:val="20"/>
                <w:szCs w:val="20"/>
                <w:lang w:bidi="ar"/>
              </w:rPr>
            </w:pPr>
            <w:r>
              <w:rPr>
                <w:rFonts w:ascii="宋体" w:eastAsia="宋体" w:hAnsi="宋体" w:cs="宋体" w:hint="eastAsia"/>
                <w:kern w:val="0"/>
                <w:sz w:val="20"/>
                <w:szCs w:val="20"/>
                <w:lang w:bidi="ar"/>
              </w:rPr>
              <w:t>94%</w:t>
            </w:r>
          </w:p>
        </w:tc>
      </w:tr>
    </w:tbl>
    <w:p w14:paraId="65A3C633" w14:textId="77777777" w:rsidR="00B662A7" w:rsidRDefault="00B662A7">
      <w:pPr>
        <w:rPr>
          <w:color w:val="0000FF"/>
        </w:rPr>
      </w:pPr>
    </w:p>
    <w:p w14:paraId="6AA9CAC7" w14:textId="77777777" w:rsidR="004E5DCE" w:rsidRDefault="004E5DCE" w:rsidP="004E5DCE">
      <w:pPr>
        <w:adjustRightInd w:val="0"/>
        <w:snapToGrid w:val="0"/>
        <w:spacing w:line="360" w:lineRule="auto"/>
        <w:ind w:firstLineChars="200" w:firstLine="640"/>
        <w:outlineLvl w:val="0"/>
        <w:rPr>
          <w:rFonts w:ascii="黑体" w:eastAsia="黑体" w:hAnsi="黑体" w:cs="黑体" w:hint="eastAsia"/>
          <w:sz w:val="32"/>
          <w:szCs w:val="32"/>
        </w:rPr>
      </w:pPr>
      <w:r>
        <w:rPr>
          <w:rFonts w:ascii="黑体" w:eastAsia="黑体" w:hAnsi="黑体" w:cs="黑体" w:hint="eastAsia"/>
          <w:sz w:val="32"/>
          <w:szCs w:val="32"/>
        </w:rPr>
        <w:t>三、绩效自评结论</w:t>
      </w:r>
    </w:p>
    <w:p w14:paraId="2B91C465" w14:textId="64E778C8" w:rsidR="00B662A7" w:rsidRPr="00BD4371" w:rsidRDefault="004E5DCE" w:rsidP="004E5DCE">
      <w:pPr>
        <w:adjustRightInd w:val="0"/>
        <w:snapToGrid w:val="0"/>
        <w:spacing w:line="360" w:lineRule="auto"/>
        <w:ind w:firstLineChars="200" w:firstLine="640"/>
        <w:rPr>
          <w:rFonts w:ascii="仿宋_GB2312" w:hAnsi="仿宋_GB2312" w:cs="仿宋_GB2312" w:hint="eastAsia"/>
          <w:sz w:val="32"/>
          <w:szCs w:val="32"/>
        </w:rPr>
      </w:pPr>
      <w:r>
        <w:rPr>
          <w:rFonts w:ascii="仿宋_GB2312" w:hAnsi="仿宋_GB2312" w:cs="仿宋_GB2312" w:hint="eastAsia"/>
          <w:sz w:val="32"/>
          <w:szCs w:val="32"/>
        </w:rPr>
        <w:t>该项目严格按照转移支付管理制度以及资金管理办法规定的范围和标准分配资金；严格按照预算法及其实施条例、转移支付管理制度规定以及资金管理办法规定的时限要求分解下达资金；严格按照国库集中支付制度有关规定支付资金，未出现违规将资金从国库转入财政专户或支付到预算</w:t>
      </w:r>
      <w:r>
        <w:rPr>
          <w:rFonts w:ascii="仿宋_GB2312" w:hAnsi="仿宋_GB2312" w:cs="仿宋_GB2312" w:hint="eastAsia"/>
          <w:sz w:val="32"/>
          <w:szCs w:val="32"/>
        </w:rPr>
        <w:lastRenderedPageBreak/>
        <w:t>单位实有资金账户等问题；严格按照下达预算的科目和项目执行，未出现截留、挤占、挪用或擅自调整等问题；按照上级下达和本级预算安排的金额执行，不存在执行数偏离预算数较多的问题，并将该转移支付资金纳入对下转移支付绩效管理。项目已完成的工作较好的实现预期目标，绩效自评总体结论“良好”。</w:t>
      </w:r>
    </w:p>
    <w:sectPr w:rsidR="00B662A7" w:rsidRPr="00BD4371">
      <w:footerReference w:type="default" r:id="rId7"/>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D04E8" w14:textId="77777777" w:rsidR="00F50934" w:rsidRDefault="00F50934">
      <w:r>
        <w:separator/>
      </w:r>
    </w:p>
  </w:endnote>
  <w:endnote w:type="continuationSeparator" w:id="0">
    <w:p w14:paraId="523AC3E4" w14:textId="77777777" w:rsidR="00F50934" w:rsidRDefault="00F5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DE77959C-939E-439A-92CE-DCDBC17E067D}"/>
  </w:font>
  <w:font w:name="华文中宋">
    <w:panose1 w:val="02010600040101010101"/>
    <w:charset w:val="86"/>
    <w:family w:val="auto"/>
    <w:pitch w:val="variable"/>
    <w:sig w:usb0="00000287" w:usb1="080F0000" w:usb2="00000010" w:usb3="00000000" w:csb0="0004009F" w:csb1="00000000"/>
    <w:embedRegular r:id="rId2" w:subsetted="1" w:fontKey="{D6588568-2D71-4CE1-8457-D2DFE8AD28A8}"/>
  </w:font>
  <w:font w:name="黑体">
    <w:altName w:val="SimHei"/>
    <w:panose1 w:val="02010609060101010101"/>
    <w:charset w:val="86"/>
    <w:family w:val="modern"/>
    <w:pitch w:val="fixed"/>
    <w:sig w:usb0="800002BF" w:usb1="38CF7CFA" w:usb2="00000016" w:usb3="00000000" w:csb0="00040001" w:csb1="00000000"/>
    <w:embedRegular r:id="rId3" w:subsetted="1" w:fontKey="{B2D1B8B1-259A-466A-9176-935508258EC0}"/>
  </w:font>
  <w:font w:name="楷体_GB2312">
    <w:panose1 w:val="02010609030101010101"/>
    <w:charset w:val="86"/>
    <w:family w:val="modern"/>
    <w:pitch w:val="fixed"/>
    <w:sig w:usb0="00000001" w:usb1="080E0000" w:usb2="00000010" w:usb3="00000000" w:csb0="00040000" w:csb1="00000000"/>
    <w:embedRegular r:id="rId4" w:subsetted="1" w:fontKey="{1E357A12-1ADC-48CC-BE65-CEF67B92C1FA}"/>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80219"/>
    </w:sdtPr>
    <w:sdtContent>
      <w:p w14:paraId="471673EB" w14:textId="77777777" w:rsidR="00B662A7" w:rsidRDefault="00000000">
        <w:pPr>
          <w:pStyle w:val="a9"/>
          <w:jc w:val="center"/>
        </w:pPr>
        <w:r>
          <w:fldChar w:fldCharType="begin"/>
        </w:r>
        <w:r>
          <w:instrText>PAGE   \* MERGEFORMAT</w:instrText>
        </w:r>
        <w:r>
          <w:fldChar w:fldCharType="separate"/>
        </w:r>
        <w:r>
          <w:rPr>
            <w:lang w:val="zh-CN"/>
          </w:rPr>
          <w:t>2</w:t>
        </w:r>
        <w:r>
          <w:fldChar w:fldCharType="end"/>
        </w:r>
      </w:p>
    </w:sdtContent>
  </w:sdt>
  <w:p w14:paraId="4369D85C" w14:textId="77777777" w:rsidR="00B662A7" w:rsidRDefault="00B662A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C6383" w14:textId="77777777" w:rsidR="00F50934" w:rsidRDefault="00F50934">
      <w:r>
        <w:separator/>
      </w:r>
    </w:p>
  </w:footnote>
  <w:footnote w:type="continuationSeparator" w:id="0">
    <w:p w14:paraId="22247972" w14:textId="77777777" w:rsidR="00F50934" w:rsidRDefault="00F50934">
      <w:r>
        <w:continuationSeparator/>
      </w:r>
    </w:p>
  </w:footnote>
  <w:footnote w:id="1">
    <w:p w14:paraId="1B434510" w14:textId="77777777" w:rsidR="00B662A7" w:rsidRDefault="00000000">
      <w:pPr>
        <w:pStyle w:val="ad"/>
      </w:pPr>
      <w:r>
        <w:rPr>
          <w:rStyle w:val="af3"/>
        </w:rPr>
        <w:footnoteRef/>
      </w:r>
      <w:r>
        <w:t xml:space="preserve"> </w:t>
      </w:r>
      <w:r>
        <w:rPr>
          <w:rFonts w:hint="eastAsia"/>
        </w:rPr>
        <w:t xml:space="preserve"> </w:t>
      </w:r>
      <w:r>
        <w:rPr>
          <w:rFonts w:hint="eastAsia"/>
        </w:rPr>
        <w:t>该专项中央批复下达预算</w:t>
      </w:r>
      <w:r>
        <w:rPr>
          <w:rFonts w:hint="eastAsia"/>
        </w:rPr>
        <w:t>561.000000</w:t>
      </w:r>
      <w:r>
        <w:rPr>
          <w:rFonts w:hint="eastAsia"/>
        </w:rPr>
        <w:t>万元，经区财政局评审后审定金额为</w:t>
      </w:r>
      <w:r>
        <w:rPr>
          <w:rFonts w:hint="eastAsia"/>
        </w:rPr>
        <w:t>466.401072</w:t>
      </w:r>
      <w:r>
        <w:rPr>
          <w:rFonts w:hint="eastAsia"/>
        </w:rPr>
        <w:t>万元，实际支出</w:t>
      </w:r>
      <w:r>
        <w:rPr>
          <w:rFonts w:hint="eastAsia"/>
        </w:rPr>
        <w:t>466.297914</w:t>
      </w:r>
      <w:r>
        <w:rPr>
          <w:rFonts w:hint="eastAsia"/>
        </w:rPr>
        <w:t>万元（丰台区园博园旅游公共服务设施项目招标结余</w:t>
      </w:r>
      <w:r>
        <w:rPr>
          <w:rFonts w:hint="eastAsia"/>
        </w:rPr>
        <w:t>0.103158</w:t>
      </w:r>
      <w:r>
        <w:rPr>
          <w:rFonts w:hint="eastAsia"/>
        </w:rPr>
        <w:t>万元），实施单位资金执行率</w:t>
      </w:r>
      <w:r>
        <w:rPr>
          <w:rFonts w:hint="eastAsia"/>
        </w:rPr>
        <w:t>99.98%</w:t>
      </w:r>
      <w:r>
        <w:rPr>
          <w:rFonts w:hint="eastAs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4C89E"/>
    <w:multiLevelType w:val="singleLevel"/>
    <w:tmpl w:val="3214C89E"/>
    <w:lvl w:ilvl="0">
      <w:start w:val="2"/>
      <w:numFmt w:val="chineseCounting"/>
      <w:suff w:val="nothing"/>
      <w:lvlText w:val="（%1）"/>
      <w:lvlJc w:val="left"/>
      <w:rPr>
        <w:rFonts w:hint="eastAsia"/>
      </w:rPr>
    </w:lvl>
  </w:abstractNum>
  <w:num w:numId="1" w16cid:durableId="488639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saveSubsetFonts/>
  <w:bordersDoNotSurroundHeader/>
  <w:bordersDoNotSurroundFooter/>
  <w:proofState w:spelling="clean" w:grammar="clean"/>
  <w:defaultTabStop w:val="420"/>
  <w:drawingGridHorizontalSpacing w:val="150"/>
  <w:drawingGridVerticalSpacing w:val="58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yYWY3ZmU1YTRmMGFjMjE2NzI5YTIxY2VlYzZmNzYifQ=="/>
    <w:docVar w:name="KSO_WPS_MARK_KEY" w:val="a5553321-28b4-4e26-9187-42c2c17f3c63"/>
  </w:docVars>
  <w:rsids>
    <w:rsidRoot w:val="00F57F82"/>
    <w:rsid w:val="94BFC172"/>
    <w:rsid w:val="9BFA614C"/>
    <w:rsid w:val="BFBF52D7"/>
    <w:rsid w:val="DF6E82F1"/>
    <w:rsid w:val="F7FBEBBF"/>
    <w:rsid w:val="FDB5389F"/>
    <w:rsid w:val="000101E1"/>
    <w:rsid w:val="00010B35"/>
    <w:rsid w:val="00015489"/>
    <w:rsid w:val="00016A62"/>
    <w:rsid w:val="00032320"/>
    <w:rsid w:val="0004175A"/>
    <w:rsid w:val="000518AB"/>
    <w:rsid w:val="000624DF"/>
    <w:rsid w:val="00062FC6"/>
    <w:rsid w:val="00064E9D"/>
    <w:rsid w:val="00066753"/>
    <w:rsid w:val="00067F23"/>
    <w:rsid w:val="000732DA"/>
    <w:rsid w:val="00073471"/>
    <w:rsid w:val="00075CDC"/>
    <w:rsid w:val="0008313E"/>
    <w:rsid w:val="000A1881"/>
    <w:rsid w:val="000A1ED0"/>
    <w:rsid w:val="000A237E"/>
    <w:rsid w:val="000A55CF"/>
    <w:rsid w:val="000B1615"/>
    <w:rsid w:val="000B1E8F"/>
    <w:rsid w:val="000B6964"/>
    <w:rsid w:val="000C2AC3"/>
    <w:rsid w:val="000C423C"/>
    <w:rsid w:val="000D486B"/>
    <w:rsid w:val="000D5351"/>
    <w:rsid w:val="000D7FDD"/>
    <w:rsid w:val="000E02BB"/>
    <w:rsid w:val="00103D16"/>
    <w:rsid w:val="001113CB"/>
    <w:rsid w:val="00111638"/>
    <w:rsid w:val="00111928"/>
    <w:rsid w:val="00112DD8"/>
    <w:rsid w:val="0012041C"/>
    <w:rsid w:val="00122845"/>
    <w:rsid w:val="0013654C"/>
    <w:rsid w:val="00136851"/>
    <w:rsid w:val="00147212"/>
    <w:rsid w:val="00163E9D"/>
    <w:rsid w:val="00164AE3"/>
    <w:rsid w:val="00164D84"/>
    <w:rsid w:val="00173016"/>
    <w:rsid w:val="0017509C"/>
    <w:rsid w:val="001808CA"/>
    <w:rsid w:val="00181A7A"/>
    <w:rsid w:val="0018655A"/>
    <w:rsid w:val="001940B1"/>
    <w:rsid w:val="001A4E46"/>
    <w:rsid w:val="001A5A46"/>
    <w:rsid w:val="001B3B08"/>
    <w:rsid w:val="001B5DAA"/>
    <w:rsid w:val="001C00DC"/>
    <w:rsid w:val="001C740C"/>
    <w:rsid w:val="001E03FE"/>
    <w:rsid w:val="001E4017"/>
    <w:rsid w:val="002002A4"/>
    <w:rsid w:val="00205A2A"/>
    <w:rsid w:val="00206D4D"/>
    <w:rsid w:val="002123E8"/>
    <w:rsid w:val="002152AF"/>
    <w:rsid w:val="00226904"/>
    <w:rsid w:val="0023549F"/>
    <w:rsid w:val="00235654"/>
    <w:rsid w:val="0024050A"/>
    <w:rsid w:val="00244E17"/>
    <w:rsid w:val="00250053"/>
    <w:rsid w:val="00265DF4"/>
    <w:rsid w:val="002808F1"/>
    <w:rsid w:val="00283C89"/>
    <w:rsid w:val="0029044A"/>
    <w:rsid w:val="0029569C"/>
    <w:rsid w:val="002974C7"/>
    <w:rsid w:val="002A5FA7"/>
    <w:rsid w:val="002A6114"/>
    <w:rsid w:val="002A7125"/>
    <w:rsid w:val="002B3EEF"/>
    <w:rsid w:val="002B54E4"/>
    <w:rsid w:val="002C35E5"/>
    <w:rsid w:val="002D01AB"/>
    <w:rsid w:val="002D3AEF"/>
    <w:rsid w:val="002D6976"/>
    <w:rsid w:val="002E4F22"/>
    <w:rsid w:val="002E5562"/>
    <w:rsid w:val="002F4392"/>
    <w:rsid w:val="002F6705"/>
    <w:rsid w:val="00301FC0"/>
    <w:rsid w:val="0030211D"/>
    <w:rsid w:val="00331F94"/>
    <w:rsid w:val="00336A16"/>
    <w:rsid w:val="00360168"/>
    <w:rsid w:val="003636E7"/>
    <w:rsid w:val="003663A3"/>
    <w:rsid w:val="00374B94"/>
    <w:rsid w:val="00387DD5"/>
    <w:rsid w:val="003A039F"/>
    <w:rsid w:val="003A262C"/>
    <w:rsid w:val="003A3230"/>
    <w:rsid w:val="003A7F2F"/>
    <w:rsid w:val="003B0980"/>
    <w:rsid w:val="003B4CF8"/>
    <w:rsid w:val="003C5B2A"/>
    <w:rsid w:val="003C6374"/>
    <w:rsid w:val="003D2CB9"/>
    <w:rsid w:val="003E55BE"/>
    <w:rsid w:val="003E5A32"/>
    <w:rsid w:val="003F2918"/>
    <w:rsid w:val="003F6263"/>
    <w:rsid w:val="00411BAD"/>
    <w:rsid w:val="0041222A"/>
    <w:rsid w:val="00412477"/>
    <w:rsid w:val="00413697"/>
    <w:rsid w:val="00413F12"/>
    <w:rsid w:val="00414E20"/>
    <w:rsid w:val="004244A3"/>
    <w:rsid w:val="00437AF2"/>
    <w:rsid w:val="0045343A"/>
    <w:rsid w:val="00455C8C"/>
    <w:rsid w:val="00456159"/>
    <w:rsid w:val="00456CE3"/>
    <w:rsid w:val="004620A8"/>
    <w:rsid w:val="0046387B"/>
    <w:rsid w:val="00464B2F"/>
    <w:rsid w:val="0046648B"/>
    <w:rsid w:val="00472F43"/>
    <w:rsid w:val="00476D82"/>
    <w:rsid w:val="004818A6"/>
    <w:rsid w:val="00485A47"/>
    <w:rsid w:val="0048699A"/>
    <w:rsid w:val="00493012"/>
    <w:rsid w:val="00494082"/>
    <w:rsid w:val="00494540"/>
    <w:rsid w:val="0049630D"/>
    <w:rsid w:val="00497FA4"/>
    <w:rsid w:val="004B7D7F"/>
    <w:rsid w:val="004C41EF"/>
    <w:rsid w:val="004C71AC"/>
    <w:rsid w:val="004D2137"/>
    <w:rsid w:val="004E5DCE"/>
    <w:rsid w:val="004F5FC5"/>
    <w:rsid w:val="004F7162"/>
    <w:rsid w:val="00500B08"/>
    <w:rsid w:val="00500E33"/>
    <w:rsid w:val="0050306F"/>
    <w:rsid w:val="00507F15"/>
    <w:rsid w:val="00511CC0"/>
    <w:rsid w:val="00512D23"/>
    <w:rsid w:val="00514F7E"/>
    <w:rsid w:val="00520743"/>
    <w:rsid w:val="00554213"/>
    <w:rsid w:val="00555E55"/>
    <w:rsid w:val="00556C5E"/>
    <w:rsid w:val="00591674"/>
    <w:rsid w:val="00597CB8"/>
    <w:rsid w:val="005C30A7"/>
    <w:rsid w:val="005C5D58"/>
    <w:rsid w:val="005D1514"/>
    <w:rsid w:val="005D27BD"/>
    <w:rsid w:val="005D7CC3"/>
    <w:rsid w:val="005E09EC"/>
    <w:rsid w:val="005E17CD"/>
    <w:rsid w:val="005E7A7D"/>
    <w:rsid w:val="006036EE"/>
    <w:rsid w:val="00612E86"/>
    <w:rsid w:val="00615436"/>
    <w:rsid w:val="00620CE1"/>
    <w:rsid w:val="006218A1"/>
    <w:rsid w:val="0064292D"/>
    <w:rsid w:val="006447EB"/>
    <w:rsid w:val="0065466B"/>
    <w:rsid w:val="006577C0"/>
    <w:rsid w:val="006634A1"/>
    <w:rsid w:val="006637F9"/>
    <w:rsid w:val="00674863"/>
    <w:rsid w:val="0068082A"/>
    <w:rsid w:val="00682A10"/>
    <w:rsid w:val="006948E3"/>
    <w:rsid w:val="00696100"/>
    <w:rsid w:val="006A30E4"/>
    <w:rsid w:val="006A61F2"/>
    <w:rsid w:val="006A74BF"/>
    <w:rsid w:val="006A7E5B"/>
    <w:rsid w:val="006C190B"/>
    <w:rsid w:val="006C1CEE"/>
    <w:rsid w:val="006C31B0"/>
    <w:rsid w:val="006C526E"/>
    <w:rsid w:val="006C65D6"/>
    <w:rsid w:val="006C6FEF"/>
    <w:rsid w:val="006D5A86"/>
    <w:rsid w:val="006E5553"/>
    <w:rsid w:val="006E6DDC"/>
    <w:rsid w:val="006F2A1C"/>
    <w:rsid w:val="00707C2E"/>
    <w:rsid w:val="00711032"/>
    <w:rsid w:val="00722A7D"/>
    <w:rsid w:val="0072393D"/>
    <w:rsid w:val="00724402"/>
    <w:rsid w:val="00724A6B"/>
    <w:rsid w:val="00730556"/>
    <w:rsid w:val="0073331B"/>
    <w:rsid w:val="00733C2D"/>
    <w:rsid w:val="00733CE8"/>
    <w:rsid w:val="00756C7F"/>
    <w:rsid w:val="0076211D"/>
    <w:rsid w:val="007671A2"/>
    <w:rsid w:val="00781359"/>
    <w:rsid w:val="00793264"/>
    <w:rsid w:val="007A5AEE"/>
    <w:rsid w:val="007C124F"/>
    <w:rsid w:val="007C27E3"/>
    <w:rsid w:val="007C6B85"/>
    <w:rsid w:val="007D20B1"/>
    <w:rsid w:val="007D7E6E"/>
    <w:rsid w:val="007E2ACC"/>
    <w:rsid w:val="007E32FC"/>
    <w:rsid w:val="007F1269"/>
    <w:rsid w:val="007F1BBA"/>
    <w:rsid w:val="007F2AD2"/>
    <w:rsid w:val="00814B5C"/>
    <w:rsid w:val="00843CEE"/>
    <w:rsid w:val="00850797"/>
    <w:rsid w:val="00851D69"/>
    <w:rsid w:val="00851F51"/>
    <w:rsid w:val="0085389C"/>
    <w:rsid w:val="00853FC4"/>
    <w:rsid w:val="008554F6"/>
    <w:rsid w:val="00857575"/>
    <w:rsid w:val="00860691"/>
    <w:rsid w:val="00865781"/>
    <w:rsid w:val="008720F1"/>
    <w:rsid w:val="00882EFA"/>
    <w:rsid w:val="008A7851"/>
    <w:rsid w:val="008B2F56"/>
    <w:rsid w:val="008B798B"/>
    <w:rsid w:val="008C51DC"/>
    <w:rsid w:val="008C7A67"/>
    <w:rsid w:val="008F0996"/>
    <w:rsid w:val="00903791"/>
    <w:rsid w:val="00907606"/>
    <w:rsid w:val="009114B0"/>
    <w:rsid w:val="00936D34"/>
    <w:rsid w:val="0094000D"/>
    <w:rsid w:val="0094194B"/>
    <w:rsid w:val="00941BF5"/>
    <w:rsid w:val="009436C4"/>
    <w:rsid w:val="00947A75"/>
    <w:rsid w:val="00956105"/>
    <w:rsid w:val="009600BD"/>
    <w:rsid w:val="00961C83"/>
    <w:rsid w:val="009820B9"/>
    <w:rsid w:val="00983EA6"/>
    <w:rsid w:val="0099075C"/>
    <w:rsid w:val="0099117E"/>
    <w:rsid w:val="00991D84"/>
    <w:rsid w:val="009922BC"/>
    <w:rsid w:val="009973A1"/>
    <w:rsid w:val="009C1B8E"/>
    <w:rsid w:val="009C5199"/>
    <w:rsid w:val="009D0771"/>
    <w:rsid w:val="009D088D"/>
    <w:rsid w:val="009D137E"/>
    <w:rsid w:val="009E0D8C"/>
    <w:rsid w:val="009E2C8D"/>
    <w:rsid w:val="009E49CD"/>
    <w:rsid w:val="009E6A0B"/>
    <w:rsid w:val="009E6E82"/>
    <w:rsid w:val="009F1CBF"/>
    <w:rsid w:val="009F5571"/>
    <w:rsid w:val="00A02AF3"/>
    <w:rsid w:val="00A16D6E"/>
    <w:rsid w:val="00A21020"/>
    <w:rsid w:val="00A24D35"/>
    <w:rsid w:val="00A25077"/>
    <w:rsid w:val="00A33878"/>
    <w:rsid w:val="00A431E0"/>
    <w:rsid w:val="00A54A56"/>
    <w:rsid w:val="00A610CC"/>
    <w:rsid w:val="00A8737E"/>
    <w:rsid w:val="00AA19AF"/>
    <w:rsid w:val="00AA5F0B"/>
    <w:rsid w:val="00AC6BEF"/>
    <w:rsid w:val="00AD1FDC"/>
    <w:rsid w:val="00AD6B01"/>
    <w:rsid w:val="00AE368D"/>
    <w:rsid w:val="00B03C9F"/>
    <w:rsid w:val="00B05B7A"/>
    <w:rsid w:val="00B26886"/>
    <w:rsid w:val="00B62B1C"/>
    <w:rsid w:val="00B642A0"/>
    <w:rsid w:val="00B64A71"/>
    <w:rsid w:val="00B662A7"/>
    <w:rsid w:val="00B719A5"/>
    <w:rsid w:val="00B801F7"/>
    <w:rsid w:val="00B83660"/>
    <w:rsid w:val="00BB16DC"/>
    <w:rsid w:val="00BC20E6"/>
    <w:rsid w:val="00BC6882"/>
    <w:rsid w:val="00BD3FE0"/>
    <w:rsid w:val="00BD4371"/>
    <w:rsid w:val="00BE123F"/>
    <w:rsid w:val="00BE26BE"/>
    <w:rsid w:val="00BE3896"/>
    <w:rsid w:val="00BE58CF"/>
    <w:rsid w:val="00BE6D5E"/>
    <w:rsid w:val="00C11D9E"/>
    <w:rsid w:val="00C131A8"/>
    <w:rsid w:val="00C16451"/>
    <w:rsid w:val="00C20689"/>
    <w:rsid w:val="00C22D36"/>
    <w:rsid w:val="00C3352C"/>
    <w:rsid w:val="00C43281"/>
    <w:rsid w:val="00C51602"/>
    <w:rsid w:val="00C61D50"/>
    <w:rsid w:val="00C64453"/>
    <w:rsid w:val="00C660C3"/>
    <w:rsid w:val="00C678A6"/>
    <w:rsid w:val="00C7063A"/>
    <w:rsid w:val="00C87959"/>
    <w:rsid w:val="00CA0815"/>
    <w:rsid w:val="00CA29A4"/>
    <w:rsid w:val="00CA5578"/>
    <w:rsid w:val="00CA5890"/>
    <w:rsid w:val="00CA7DAA"/>
    <w:rsid w:val="00CB25B3"/>
    <w:rsid w:val="00CC6CEC"/>
    <w:rsid w:val="00CD4B5E"/>
    <w:rsid w:val="00CD6D53"/>
    <w:rsid w:val="00CF080E"/>
    <w:rsid w:val="00D03CCB"/>
    <w:rsid w:val="00D04826"/>
    <w:rsid w:val="00D14908"/>
    <w:rsid w:val="00D2167B"/>
    <w:rsid w:val="00D25D16"/>
    <w:rsid w:val="00D2666D"/>
    <w:rsid w:val="00D27BE3"/>
    <w:rsid w:val="00D3007B"/>
    <w:rsid w:val="00D36076"/>
    <w:rsid w:val="00D37E04"/>
    <w:rsid w:val="00D44CA9"/>
    <w:rsid w:val="00D63908"/>
    <w:rsid w:val="00D65668"/>
    <w:rsid w:val="00D65C7F"/>
    <w:rsid w:val="00D677AE"/>
    <w:rsid w:val="00D741C6"/>
    <w:rsid w:val="00D7450D"/>
    <w:rsid w:val="00D76468"/>
    <w:rsid w:val="00D83F5A"/>
    <w:rsid w:val="00D86513"/>
    <w:rsid w:val="00D8718A"/>
    <w:rsid w:val="00D93453"/>
    <w:rsid w:val="00D944A1"/>
    <w:rsid w:val="00D94857"/>
    <w:rsid w:val="00D96575"/>
    <w:rsid w:val="00DB14B4"/>
    <w:rsid w:val="00DB2A42"/>
    <w:rsid w:val="00DB37E7"/>
    <w:rsid w:val="00DC019C"/>
    <w:rsid w:val="00DC0A8F"/>
    <w:rsid w:val="00DC524D"/>
    <w:rsid w:val="00DD287F"/>
    <w:rsid w:val="00DE3E40"/>
    <w:rsid w:val="00DE7ECE"/>
    <w:rsid w:val="00DF0BB9"/>
    <w:rsid w:val="00E01C13"/>
    <w:rsid w:val="00E05A71"/>
    <w:rsid w:val="00E071D6"/>
    <w:rsid w:val="00E11991"/>
    <w:rsid w:val="00E14675"/>
    <w:rsid w:val="00E32188"/>
    <w:rsid w:val="00E60AAE"/>
    <w:rsid w:val="00E640A4"/>
    <w:rsid w:val="00E67D1F"/>
    <w:rsid w:val="00E85587"/>
    <w:rsid w:val="00E928CF"/>
    <w:rsid w:val="00EA391D"/>
    <w:rsid w:val="00EA74DC"/>
    <w:rsid w:val="00EC130A"/>
    <w:rsid w:val="00EC5536"/>
    <w:rsid w:val="00EC5587"/>
    <w:rsid w:val="00EC5F69"/>
    <w:rsid w:val="00EC7957"/>
    <w:rsid w:val="00ED2CB0"/>
    <w:rsid w:val="00ED3E0F"/>
    <w:rsid w:val="00ED6891"/>
    <w:rsid w:val="00ED7A9D"/>
    <w:rsid w:val="00EE4CD2"/>
    <w:rsid w:val="00F015E4"/>
    <w:rsid w:val="00F20E60"/>
    <w:rsid w:val="00F27B58"/>
    <w:rsid w:val="00F27E43"/>
    <w:rsid w:val="00F374CE"/>
    <w:rsid w:val="00F4337E"/>
    <w:rsid w:val="00F45CB5"/>
    <w:rsid w:val="00F50934"/>
    <w:rsid w:val="00F57F82"/>
    <w:rsid w:val="00F74AFC"/>
    <w:rsid w:val="00F75224"/>
    <w:rsid w:val="00F818EC"/>
    <w:rsid w:val="00F81A8F"/>
    <w:rsid w:val="00F91EAE"/>
    <w:rsid w:val="00FA086C"/>
    <w:rsid w:val="00FA2093"/>
    <w:rsid w:val="00FA357A"/>
    <w:rsid w:val="00FB12E3"/>
    <w:rsid w:val="00FB3BEB"/>
    <w:rsid w:val="00FC32CE"/>
    <w:rsid w:val="00FE5173"/>
    <w:rsid w:val="00FF141C"/>
    <w:rsid w:val="00FF4ED1"/>
    <w:rsid w:val="01094653"/>
    <w:rsid w:val="0204228F"/>
    <w:rsid w:val="02985677"/>
    <w:rsid w:val="03683A06"/>
    <w:rsid w:val="037D0BC8"/>
    <w:rsid w:val="040726BD"/>
    <w:rsid w:val="04096DC8"/>
    <w:rsid w:val="041D4082"/>
    <w:rsid w:val="055A55B4"/>
    <w:rsid w:val="064E2339"/>
    <w:rsid w:val="069A210C"/>
    <w:rsid w:val="06D71574"/>
    <w:rsid w:val="074E2C2B"/>
    <w:rsid w:val="079E5EC0"/>
    <w:rsid w:val="07EF23B7"/>
    <w:rsid w:val="081F1718"/>
    <w:rsid w:val="0845082D"/>
    <w:rsid w:val="087E5956"/>
    <w:rsid w:val="097A6BE4"/>
    <w:rsid w:val="09E965F2"/>
    <w:rsid w:val="09F76FE8"/>
    <w:rsid w:val="0A853B80"/>
    <w:rsid w:val="0A9A48E1"/>
    <w:rsid w:val="0ABA3938"/>
    <w:rsid w:val="0B7229F9"/>
    <w:rsid w:val="0C1F382D"/>
    <w:rsid w:val="0C2C3770"/>
    <w:rsid w:val="0C912E96"/>
    <w:rsid w:val="0CAC765C"/>
    <w:rsid w:val="0CFA58DD"/>
    <w:rsid w:val="0D1C7D1F"/>
    <w:rsid w:val="0D9A176F"/>
    <w:rsid w:val="0E166FCE"/>
    <w:rsid w:val="0E423849"/>
    <w:rsid w:val="0E5A79F5"/>
    <w:rsid w:val="0E9B19D1"/>
    <w:rsid w:val="0EDA076B"/>
    <w:rsid w:val="0EDD50B7"/>
    <w:rsid w:val="0EEB7783"/>
    <w:rsid w:val="0EF577A6"/>
    <w:rsid w:val="0F543075"/>
    <w:rsid w:val="0F784052"/>
    <w:rsid w:val="0FA01B7C"/>
    <w:rsid w:val="0FD14323"/>
    <w:rsid w:val="0FFB6AD0"/>
    <w:rsid w:val="1006702D"/>
    <w:rsid w:val="1064114C"/>
    <w:rsid w:val="11356417"/>
    <w:rsid w:val="11A4776E"/>
    <w:rsid w:val="11C053A5"/>
    <w:rsid w:val="11CD5ED8"/>
    <w:rsid w:val="127E0D17"/>
    <w:rsid w:val="12D860D2"/>
    <w:rsid w:val="13734BD2"/>
    <w:rsid w:val="139840D3"/>
    <w:rsid w:val="13F87CFB"/>
    <w:rsid w:val="141C5790"/>
    <w:rsid w:val="143A4400"/>
    <w:rsid w:val="143E091F"/>
    <w:rsid w:val="146758C9"/>
    <w:rsid w:val="14865FC8"/>
    <w:rsid w:val="150C2DB0"/>
    <w:rsid w:val="156A0ADA"/>
    <w:rsid w:val="161C2540"/>
    <w:rsid w:val="16576AC4"/>
    <w:rsid w:val="16BF3A4E"/>
    <w:rsid w:val="171626B8"/>
    <w:rsid w:val="1742632E"/>
    <w:rsid w:val="17AD4166"/>
    <w:rsid w:val="17F7548F"/>
    <w:rsid w:val="180126BC"/>
    <w:rsid w:val="18940C43"/>
    <w:rsid w:val="189C08D6"/>
    <w:rsid w:val="18D7672B"/>
    <w:rsid w:val="18DB6514"/>
    <w:rsid w:val="198A335B"/>
    <w:rsid w:val="1A710BD5"/>
    <w:rsid w:val="1AC13B66"/>
    <w:rsid w:val="1B2A0D10"/>
    <w:rsid w:val="1B5B2A1B"/>
    <w:rsid w:val="1BB618CD"/>
    <w:rsid w:val="1C9D6874"/>
    <w:rsid w:val="1CFD6D77"/>
    <w:rsid w:val="1D0B5933"/>
    <w:rsid w:val="1DD57263"/>
    <w:rsid w:val="1E761F05"/>
    <w:rsid w:val="1EF95808"/>
    <w:rsid w:val="1F0164C9"/>
    <w:rsid w:val="1F6005E2"/>
    <w:rsid w:val="1F7BE1E6"/>
    <w:rsid w:val="1FC7205C"/>
    <w:rsid w:val="20281DCE"/>
    <w:rsid w:val="209F6925"/>
    <w:rsid w:val="213D2C71"/>
    <w:rsid w:val="215A2EF7"/>
    <w:rsid w:val="21ED28CB"/>
    <w:rsid w:val="22827332"/>
    <w:rsid w:val="228B3D05"/>
    <w:rsid w:val="229044FC"/>
    <w:rsid w:val="23530152"/>
    <w:rsid w:val="235A09D4"/>
    <w:rsid w:val="235D5E28"/>
    <w:rsid w:val="23732DCA"/>
    <w:rsid w:val="239F1AF9"/>
    <w:rsid w:val="23B03CD2"/>
    <w:rsid w:val="23ED2225"/>
    <w:rsid w:val="241D4B57"/>
    <w:rsid w:val="247F5207"/>
    <w:rsid w:val="24F4171E"/>
    <w:rsid w:val="25886E3C"/>
    <w:rsid w:val="25D901E3"/>
    <w:rsid w:val="260D4BA0"/>
    <w:rsid w:val="26A11DC3"/>
    <w:rsid w:val="270E23D0"/>
    <w:rsid w:val="27CF6693"/>
    <w:rsid w:val="281566FC"/>
    <w:rsid w:val="284E74F8"/>
    <w:rsid w:val="288251D1"/>
    <w:rsid w:val="28861B45"/>
    <w:rsid w:val="28CB533C"/>
    <w:rsid w:val="29EB46E1"/>
    <w:rsid w:val="2A692262"/>
    <w:rsid w:val="2A831728"/>
    <w:rsid w:val="2A8656FA"/>
    <w:rsid w:val="2AA64C74"/>
    <w:rsid w:val="2ADB48E8"/>
    <w:rsid w:val="2B097212"/>
    <w:rsid w:val="2BE47AB1"/>
    <w:rsid w:val="2C2B2710"/>
    <w:rsid w:val="2CA34424"/>
    <w:rsid w:val="2CC44B30"/>
    <w:rsid w:val="2CC97B69"/>
    <w:rsid w:val="2CEC7110"/>
    <w:rsid w:val="2E43314F"/>
    <w:rsid w:val="2E647C32"/>
    <w:rsid w:val="2ECB0EE8"/>
    <w:rsid w:val="2F466D67"/>
    <w:rsid w:val="2FD578BC"/>
    <w:rsid w:val="2FEF6194"/>
    <w:rsid w:val="2FF17B89"/>
    <w:rsid w:val="2FF85905"/>
    <w:rsid w:val="30B32D81"/>
    <w:rsid w:val="30F97D11"/>
    <w:rsid w:val="31A12181"/>
    <w:rsid w:val="32CE196F"/>
    <w:rsid w:val="34636A45"/>
    <w:rsid w:val="34F66698"/>
    <w:rsid w:val="351A581E"/>
    <w:rsid w:val="353924AC"/>
    <w:rsid w:val="36687282"/>
    <w:rsid w:val="36D908B9"/>
    <w:rsid w:val="37A033D5"/>
    <w:rsid w:val="37C07C35"/>
    <w:rsid w:val="37E63713"/>
    <w:rsid w:val="383721ED"/>
    <w:rsid w:val="38391D33"/>
    <w:rsid w:val="389763DF"/>
    <w:rsid w:val="38B43141"/>
    <w:rsid w:val="38D03A70"/>
    <w:rsid w:val="38E03DAE"/>
    <w:rsid w:val="38EF7AD8"/>
    <w:rsid w:val="39EF319F"/>
    <w:rsid w:val="3B2E4670"/>
    <w:rsid w:val="3B963817"/>
    <w:rsid w:val="3BA165CC"/>
    <w:rsid w:val="3BAA45F3"/>
    <w:rsid w:val="3C551456"/>
    <w:rsid w:val="3CE0073A"/>
    <w:rsid w:val="3E1672E6"/>
    <w:rsid w:val="3E4A49E8"/>
    <w:rsid w:val="3E572E3F"/>
    <w:rsid w:val="3EB9C2BB"/>
    <w:rsid w:val="3F1D7BB4"/>
    <w:rsid w:val="3F532569"/>
    <w:rsid w:val="3F9703A6"/>
    <w:rsid w:val="401601DB"/>
    <w:rsid w:val="403A5172"/>
    <w:rsid w:val="40AE2E50"/>
    <w:rsid w:val="40C81049"/>
    <w:rsid w:val="40DC2169"/>
    <w:rsid w:val="415F08D8"/>
    <w:rsid w:val="42943C2C"/>
    <w:rsid w:val="439E4250"/>
    <w:rsid w:val="43AA460F"/>
    <w:rsid w:val="43C14BFB"/>
    <w:rsid w:val="43ED7BB5"/>
    <w:rsid w:val="44054343"/>
    <w:rsid w:val="44725752"/>
    <w:rsid w:val="44E2230F"/>
    <w:rsid w:val="44F41C1A"/>
    <w:rsid w:val="455410FD"/>
    <w:rsid w:val="45B3412D"/>
    <w:rsid w:val="46535859"/>
    <w:rsid w:val="46C16799"/>
    <w:rsid w:val="46C95A50"/>
    <w:rsid w:val="47CA3937"/>
    <w:rsid w:val="48B51347"/>
    <w:rsid w:val="49192FF1"/>
    <w:rsid w:val="491B45FA"/>
    <w:rsid w:val="49A5283A"/>
    <w:rsid w:val="4A55216A"/>
    <w:rsid w:val="4A842484"/>
    <w:rsid w:val="4AC72C8D"/>
    <w:rsid w:val="4B2D4C29"/>
    <w:rsid w:val="4BDE34DE"/>
    <w:rsid w:val="4C4D4EA2"/>
    <w:rsid w:val="4CAA3C15"/>
    <w:rsid w:val="4D81507F"/>
    <w:rsid w:val="4E1804F4"/>
    <w:rsid w:val="4E4F0D18"/>
    <w:rsid w:val="4EC648F8"/>
    <w:rsid w:val="4EE13389"/>
    <w:rsid w:val="4EFC5EDE"/>
    <w:rsid w:val="4F1C4C2D"/>
    <w:rsid w:val="4F221E57"/>
    <w:rsid w:val="4FE0696A"/>
    <w:rsid w:val="50500EC9"/>
    <w:rsid w:val="50697A4B"/>
    <w:rsid w:val="50AA764C"/>
    <w:rsid w:val="50ED2406"/>
    <w:rsid w:val="51960CEF"/>
    <w:rsid w:val="51CE2D2A"/>
    <w:rsid w:val="52492625"/>
    <w:rsid w:val="53246348"/>
    <w:rsid w:val="53D718AC"/>
    <w:rsid w:val="53DF07A2"/>
    <w:rsid w:val="541F2B8E"/>
    <w:rsid w:val="546F8569"/>
    <w:rsid w:val="551C5266"/>
    <w:rsid w:val="55673508"/>
    <w:rsid w:val="55FE3A85"/>
    <w:rsid w:val="57C64E46"/>
    <w:rsid w:val="58160370"/>
    <w:rsid w:val="58412DE3"/>
    <w:rsid w:val="58725109"/>
    <w:rsid w:val="58A55BC7"/>
    <w:rsid w:val="58B232E7"/>
    <w:rsid w:val="58F702C5"/>
    <w:rsid w:val="58F95D46"/>
    <w:rsid w:val="592B0E55"/>
    <w:rsid w:val="59595A6F"/>
    <w:rsid w:val="59680B4B"/>
    <w:rsid w:val="599330CA"/>
    <w:rsid w:val="59DA3EB7"/>
    <w:rsid w:val="59FD5688"/>
    <w:rsid w:val="5A704715"/>
    <w:rsid w:val="5A7FCB1F"/>
    <w:rsid w:val="5B3700EC"/>
    <w:rsid w:val="5BD12F70"/>
    <w:rsid w:val="5BE01049"/>
    <w:rsid w:val="5C3D1697"/>
    <w:rsid w:val="5D1D48A2"/>
    <w:rsid w:val="5D380B9D"/>
    <w:rsid w:val="5D650029"/>
    <w:rsid w:val="5DE2452D"/>
    <w:rsid w:val="5DFD7092"/>
    <w:rsid w:val="5E827DA3"/>
    <w:rsid w:val="5F163E7A"/>
    <w:rsid w:val="5F201922"/>
    <w:rsid w:val="5F226B91"/>
    <w:rsid w:val="5F5024DD"/>
    <w:rsid w:val="5FEAF7C9"/>
    <w:rsid w:val="609B79C0"/>
    <w:rsid w:val="60D5009F"/>
    <w:rsid w:val="619456A0"/>
    <w:rsid w:val="621E1717"/>
    <w:rsid w:val="6324062F"/>
    <w:rsid w:val="632B7977"/>
    <w:rsid w:val="63AE2EC7"/>
    <w:rsid w:val="64AC2E11"/>
    <w:rsid w:val="64C86B13"/>
    <w:rsid w:val="64F216FD"/>
    <w:rsid w:val="660721C9"/>
    <w:rsid w:val="661E6C75"/>
    <w:rsid w:val="665907E3"/>
    <w:rsid w:val="668D0C53"/>
    <w:rsid w:val="67814D0B"/>
    <w:rsid w:val="67F75FF5"/>
    <w:rsid w:val="681D4831"/>
    <w:rsid w:val="68697758"/>
    <w:rsid w:val="689F6D04"/>
    <w:rsid w:val="68A07289"/>
    <w:rsid w:val="68BE1246"/>
    <w:rsid w:val="68D37618"/>
    <w:rsid w:val="692E4B19"/>
    <w:rsid w:val="69513EF7"/>
    <w:rsid w:val="6956795C"/>
    <w:rsid w:val="698F556D"/>
    <w:rsid w:val="69BD6D96"/>
    <w:rsid w:val="69E140AB"/>
    <w:rsid w:val="6AB80C9A"/>
    <w:rsid w:val="6B1B1686"/>
    <w:rsid w:val="6BC46B8D"/>
    <w:rsid w:val="6BEB1F0C"/>
    <w:rsid w:val="6BF3256F"/>
    <w:rsid w:val="6C2A23C2"/>
    <w:rsid w:val="6CA81BAB"/>
    <w:rsid w:val="6CBC4C40"/>
    <w:rsid w:val="6CE7018A"/>
    <w:rsid w:val="6CFF4328"/>
    <w:rsid w:val="6D0F6E14"/>
    <w:rsid w:val="6D5C4743"/>
    <w:rsid w:val="6DF46797"/>
    <w:rsid w:val="6E3E3F2D"/>
    <w:rsid w:val="6F1876D7"/>
    <w:rsid w:val="6FAD74D8"/>
    <w:rsid w:val="7105419D"/>
    <w:rsid w:val="71405C7D"/>
    <w:rsid w:val="71477635"/>
    <w:rsid w:val="71583E90"/>
    <w:rsid w:val="715B2F02"/>
    <w:rsid w:val="71687B1D"/>
    <w:rsid w:val="720E068B"/>
    <w:rsid w:val="729A070B"/>
    <w:rsid w:val="72A03E00"/>
    <w:rsid w:val="72C206C0"/>
    <w:rsid w:val="736961F3"/>
    <w:rsid w:val="73914DF9"/>
    <w:rsid w:val="73B52DC9"/>
    <w:rsid w:val="73FC4C6B"/>
    <w:rsid w:val="740B45D9"/>
    <w:rsid w:val="74576219"/>
    <w:rsid w:val="745B7100"/>
    <w:rsid w:val="750B2173"/>
    <w:rsid w:val="75134A90"/>
    <w:rsid w:val="754B5D05"/>
    <w:rsid w:val="75A7324B"/>
    <w:rsid w:val="762E5DDF"/>
    <w:rsid w:val="763573FA"/>
    <w:rsid w:val="76A548F2"/>
    <w:rsid w:val="76C35F76"/>
    <w:rsid w:val="7765772E"/>
    <w:rsid w:val="776F5E62"/>
    <w:rsid w:val="77765606"/>
    <w:rsid w:val="77867685"/>
    <w:rsid w:val="77BF2348"/>
    <w:rsid w:val="77FD5E7E"/>
    <w:rsid w:val="781F36B6"/>
    <w:rsid w:val="78C95383"/>
    <w:rsid w:val="78D15FE5"/>
    <w:rsid w:val="790627AD"/>
    <w:rsid w:val="79097CB9"/>
    <w:rsid w:val="79316B9B"/>
    <w:rsid w:val="79377117"/>
    <w:rsid w:val="7A5B0612"/>
    <w:rsid w:val="7A796361"/>
    <w:rsid w:val="7AC95FA6"/>
    <w:rsid w:val="7ACA3FD4"/>
    <w:rsid w:val="7ADC59FA"/>
    <w:rsid w:val="7AEE4D34"/>
    <w:rsid w:val="7AFF2FC3"/>
    <w:rsid w:val="7BCF3011"/>
    <w:rsid w:val="7BF6B4C5"/>
    <w:rsid w:val="7D403B36"/>
    <w:rsid w:val="7DD73B89"/>
    <w:rsid w:val="7DDD794F"/>
    <w:rsid w:val="7E2743CE"/>
    <w:rsid w:val="7F8B6F65"/>
    <w:rsid w:val="7FDE47D5"/>
    <w:rsid w:val="7FF069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0C85D5"/>
  <w15:docId w15:val="{EBEB91AD-B74A-4513-AAD5-962124AD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qFormat="1"/>
    <w:lsdException w:name="toc 2" w:semiHidden="1" w:uiPriority="39" w:unhideWhenUsed="1" w:qFormat="1"/>
    <w:lsdException w:name="Normal Indent"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uiPriority="99" w:qFormat="1"/>
    <w:lsdException w:name="Title" w:qFormat="1"/>
    <w:lsdException w:name="Default Paragraph Font" w:semiHidden="1" w:uiPriority="1" w:unhideWhenUsed="1" w:qFormat="1"/>
    <w:lsdException w:name="Subtitle" w:qFormat="1"/>
    <w:lsdException w:name="Block Text" w:uiPriority="99" w:unhideWhenUsed="1"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annotation text"/>
    <w:basedOn w:val="a"/>
    <w:link w:val="a5"/>
    <w:qFormat/>
    <w:pPr>
      <w:jc w:val="left"/>
    </w:pPr>
  </w:style>
  <w:style w:type="paragraph" w:styleId="a6">
    <w:name w:val="Block Text"/>
    <w:basedOn w:val="a"/>
    <w:uiPriority w:val="99"/>
    <w:unhideWhenUsed/>
    <w:qFormat/>
    <w:pPr>
      <w:spacing w:after="120"/>
      <w:ind w:leftChars="700" w:left="1440" w:rightChars="700" w:right="1440"/>
    </w:pPr>
  </w:style>
  <w:style w:type="paragraph" w:styleId="a7">
    <w:name w:val="Balloon Text"/>
    <w:basedOn w:val="a"/>
    <w:link w:val="a8"/>
    <w:qFormat/>
    <w:rPr>
      <w:sz w:val="18"/>
      <w:szCs w:val="18"/>
    </w:rPr>
  </w:style>
  <w:style w:type="paragraph" w:styleId="a9">
    <w:name w:val="footer"/>
    <w:basedOn w:val="a"/>
    <w:next w:val="a"/>
    <w:link w:val="aa"/>
    <w:uiPriority w:val="99"/>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d">
    <w:name w:val="footnote text"/>
    <w:basedOn w:val="a"/>
    <w:qFormat/>
    <w:pPr>
      <w:snapToGrid w:val="0"/>
      <w:jc w:val="left"/>
    </w:pPr>
    <w:rPr>
      <w:sz w:val="18"/>
    </w:rPr>
  </w:style>
  <w:style w:type="paragraph" w:styleId="TOC2">
    <w:name w:val="toc 2"/>
    <w:basedOn w:val="a"/>
    <w:next w:val="a"/>
    <w:uiPriority w:val="39"/>
    <w:semiHidden/>
    <w:unhideWhenUsed/>
    <w:qFormat/>
    <w:pPr>
      <w:ind w:leftChars="200" w:left="420"/>
    </w:pPr>
  </w:style>
  <w:style w:type="paragraph" w:styleId="ae">
    <w:name w:val="annotation subject"/>
    <w:basedOn w:val="a4"/>
    <w:next w:val="a4"/>
    <w:link w:val="af"/>
    <w:semiHidden/>
    <w:unhideWhenUsed/>
    <w:qFormat/>
    <w:rPr>
      <w:b/>
      <w:bCs/>
    </w:rPr>
  </w:style>
  <w:style w:type="table" w:styleId="af0">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qFormat/>
    <w:rPr>
      <w:color w:val="0000FF"/>
      <w:u w:val="single"/>
    </w:rPr>
  </w:style>
  <w:style w:type="character" w:styleId="af2">
    <w:name w:val="annotation reference"/>
    <w:uiPriority w:val="99"/>
    <w:qFormat/>
    <w:rPr>
      <w:sz w:val="21"/>
      <w:szCs w:val="21"/>
    </w:rPr>
  </w:style>
  <w:style w:type="character" w:styleId="af3">
    <w:name w:val="footnote reference"/>
    <w:basedOn w:val="a0"/>
    <w:qFormat/>
    <w:rPr>
      <w:vertAlign w:val="superscript"/>
    </w:rPr>
  </w:style>
  <w:style w:type="character" w:customStyle="1" w:styleId="aa">
    <w:name w:val="页脚 字符"/>
    <w:basedOn w:val="a0"/>
    <w:link w:val="a9"/>
    <w:uiPriority w:val="99"/>
    <w:qFormat/>
    <w:rPr>
      <w:rFonts w:eastAsia="仿宋_GB2312"/>
      <w:kern w:val="2"/>
      <w:sz w:val="18"/>
      <w:szCs w:val="18"/>
    </w:rPr>
  </w:style>
  <w:style w:type="character" w:customStyle="1" w:styleId="ac">
    <w:name w:val="页眉 字符"/>
    <w:basedOn w:val="a0"/>
    <w:link w:val="ab"/>
    <w:qFormat/>
    <w:rPr>
      <w:rFonts w:eastAsia="仿宋_GB2312"/>
      <w:kern w:val="2"/>
      <w:sz w:val="18"/>
      <w:szCs w:val="18"/>
    </w:rPr>
  </w:style>
  <w:style w:type="character" w:customStyle="1" w:styleId="a8">
    <w:name w:val="批注框文本 字符"/>
    <w:basedOn w:val="a0"/>
    <w:link w:val="a7"/>
    <w:qFormat/>
    <w:rPr>
      <w:rFonts w:eastAsia="仿宋_GB2312"/>
      <w:kern w:val="2"/>
      <w:sz w:val="18"/>
      <w:szCs w:val="18"/>
    </w:rPr>
  </w:style>
  <w:style w:type="paragraph" w:customStyle="1" w:styleId="1">
    <w:name w:val="修订1"/>
    <w:hidden/>
    <w:uiPriority w:val="99"/>
    <w:semiHidden/>
    <w:qFormat/>
    <w:rPr>
      <w:rFonts w:eastAsia="仿宋_GB2312"/>
      <w:kern w:val="2"/>
      <w:sz w:val="30"/>
      <w:szCs w:val="24"/>
    </w:rPr>
  </w:style>
  <w:style w:type="character" w:customStyle="1" w:styleId="a5">
    <w:name w:val="批注文字 字符"/>
    <w:basedOn w:val="a0"/>
    <w:link w:val="a4"/>
    <w:qFormat/>
    <w:rPr>
      <w:rFonts w:eastAsia="仿宋_GB2312"/>
      <w:kern w:val="2"/>
      <w:sz w:val="30"/>
      <w:szCs w:val="24"/>
    </w:rPr>
  </w:style>
  <w:style w:type="character" w:customStyle="1" w:styleId="af">
    <w:name w:val="批注主题 字符"/>
    <w:basedOn w:val="a5"/>
    <w:link w:val="ae"/>
    <w:semiHidden/>
    <w:qFormat/>
    <w:rPr>
      <w:rFonts w:eastAsia="仿宋_GB2312"/>
      <w:b/>
      <w:bCs/>
      <w:kern w:val="2"/>
      <w:sz w:val="30"/>
      <w:szCs w:val="24"/>
    </w:rPr>
  </w:style>
  <w:style w:type="paragraph" w:customStyle="1" w:styleId="2">
    <w:name w:val="修订2"/>
    <w:hidden/>
    <w:uiPriority w:val="99"/>
    <w:semiHidden/>
    <w:qFormat/>
    <w:rPr>
      <w:rFonts w:eastAsia="仿宋_GB2312"/>
      <w:kern w:val="2"/>
      <w:sz w:val="30"/>
      <w:szCs w:val="24"/>
    </w:rPr>
  </w:style>
  <w:style w:type="character" w:customStyle="1" w:styleId="font41">
    <w:name w:val="font41"/>
    <w:basedOn w:val="a0"/>
    <w:qFormat/>
    <w:rPr>
      <w:rFonts w:ascii="宋体" w:eastAsia="宋体" w:hAnsi="宋体" w:cs="宋体" w:hint="eastAsia"/>
      <w:b/>
      <w:bCs/>
      <w:color w:val="FF0000"/>
      <w:sz w:val="20"/>
      <w:szCs w:val="20"/>
      <w:u w:val="none"/>
    </w:rPr>
  </w:style>
  <w:style w:type="paragraph" w:customStyle="1" w:styleId="3">
    <w:name w:val="修订3"/>
    <w:hidden/>
    <w:uiPriority w:val="99"/>
    <w:semiHidden/>
    <w:qFormat/>
    <w:rPr>
      <w:rFonts w:eastAsia="仿宋_GB2312"/>
      <w:kern w:val="2"/>
      <w:sz w:val="30"/>
      <w:szCs w:val="24"/>
    </w:rPr>
  </w:style>
  <w:style w:type="paragraph" w:customStyle="1" w:styleId="4">
    <w:name w:val="修订4"/>
    <w:hidden/>
    <w:uiPriority w:val="99"/>
    <w:unhideWhenUsed/>
    <w:qFormat/>
    <w:rPr>
      <w:rFonts w:eastAsia="仿宋_GB2312"/>
      <w:kern w:val="2"/>
      <w:sz w:val="30"/>
      <w:szCs w:val="24"/>
    </w:rPr>
  </w:style>
  <w:style w:type="paragraph" w:customStyle="1" w:styleId="5">
    <w:name w:val="修订5"/>
    <w:hidden/>
    <w:uiPriority w:val="99"/>
    <w:unhideWhenUsed/>
    <w:qFormat/>
    <w:rPr>
      <w:rFonts w:eastAsia="仿宋_GB2312"/>
      <w:kern w:val="2"/>
      <w:sz w:val="30"/>
      <w:szCs w:val="24"/>
    </w:rPr>
  </w:style>
  <w:style w:type="paragraph" w:customStyle="1" w:styleId="6">
    <w:name w:val="修订6"/>
    <w:hidden/>
    <w:uiPriority w:val="99"/>
    <w:unhideWhenUsed/>
    <w:qFormat/>
    <w:rPr>
      <w:rFonts w:eastAsia="仿宋_GB2312"/>
      <w:kern w:val="2"/>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567</Words>
  <Characters>3233</Characters>
  <Application>Microsoft Office Word</Application>
  <DocSecurity>0</DocSecurity>
  <Lines>26</Lines>
  <Paragraphs>7</Paragraphs>
  <ScaleCrop>false</ScaleCrop>
  <Company>Microsoft</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丹丹 韩</cp:lastModifiedBy>
  <cp:revision>312</cp:revision>
  <cp:lastPrinted>2021-02-02T20:58:00Z</cp:lastPrinted>
  <dcterms:created xsi:type="dcterms:W3CDTF">2019-02-13T14:26:00Z</dcterms:created>
  <dcterms:modified xsi:type="dcterms:W3CDTF">2025-08-22T08:07:00Z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0FF784F00F494C96BC997EA478E0738A_13</vt:lpwstr>
  </property>
  <property fmtid="{D5CDD505-2E9C-101B-9397-08002B2CF9AE}" pid="4" name="KSOTemplateDocerSaveRecord">
    <vt:lpwstr>eyJoZGlkIjoiYmQwZDQ3YmM4OWZhMDc0M2U3OThlNmFjZGNhNmQ5NWMiLCJ1c2VySWQiOiI0ODYyMzQ3ODkifQ==</vt:lpwstr>
  </property>
</Properties>
</file>