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distribute"/>
        <w:textAlignment w:val="auto"/>
        <w:outlineLvl w:val="9"/>
        <w:rPr>
          <w:rFonts w:hint="eastAsia" w:ascii="方正小标宋简体" w:eastAsia="方正小标宋简体"/>
          <w:color w:val="FF0000"/>
          <w:spacing w:val="0"/>
          <w:w w:val="90"/>
          <w:sz w:val="44"/>
          <w:szCs w:val="44"/>
        </w:rPr>
      </w:pPr>
    </w:p>
    <w:tbl>
      <w:tblPr>
        <w:tblStyle w:val="18"/>
        <w:tblW w:w="9293" w:type="dxa"/>
        <w:tblInd w:w="0" w:type="dxa"/>
        <w:tblLayout w:type="fixed"/>
        <w:tblCellMar>
          <w:top w:w="0" w:type="dxa"/>
          <w:left w:w="108" w:type="dxa"/>
          <w:bottom w:w="0" w:type="dxa"/>
          <w:right w:w="108" w:type="dxa"/>
        </w:tblCellMar>
      </w:tblPr>
      <w:tblGrid>
        <w:gridCol w:w="7458"/>
        <w:gridCol w:w="1835"/>
      </w:tblGrid>
      <w:tr>
        <w:tblPrEx>
          <w:tblCellMar>
            <w:top w:w="0" w:type="dxa"/>
            <w:left w:w="108" w:type="dxa"/>
            <w:bottom w:w="0" w:type="dxa"/>
            <w:right w:w="108" w:type="dxa"/>
          </w:tblCellMar>
        </w:tblPrEx>
        <w:trPr>
          <w:cantSplit/>
          <w:trHeight w:val="651" w:hRule="atLeast"/>
        </w:trPr>
        <w:tc>
          <w:tcPr>
            <w:tcW w:w="7458" w:type="dxa"/>
            <w:noWrap w:val="0"/>
            <w:vAlign w:val="center"/>
          </w:tcPr>
          <w:p>
            <w:pPr>
              <w:spacing w:line="1200" w:lineRule="exact"/>
              <w:jc w:val="distribute"/>
              <w:rPr>
                <w:rFonts w:hint="eastAsia" w:ascii="方正小标宋简体" w:eastAsia="方正小标宋简体"/>
                <w:color w:val="FF0000"/>
                <w:spacing w:val="36"/>
                <w:w w:val="90"/>
                <w:sz w:val="84"/>
                <w:szCs w:val="84"/>
              </w:rPr>
            </w:pPr>
            <w:r>
              <w:rPr>
                <w:rFonts w:hint="eastAsia" w:ascii="方正小标宋简体" w:eastAsia="方正小标宋简体"/>
                <w:color w:val="FF0000"/>
                <w:spacing w:val="0"/>
                <w:w w:val="90"/>
                <w:sz w:val="84"/>
                <w:szCs w:val="84"/>
              </w:rPr>
              <w:t>北京市文化</w:t>
            </w:r>
            <w:r>
              <w:rPr>
                <w:rFonts w:hint="eastAsia" w:ascii="方正小标宋简体" w:eastAsia="方正小标宋简体"/>
                <w:color w:val="FF0000"/>
                <w:spacing w:val="0"/>
                <w:w w:val="90"/>
                <w:sz w:val="84"/>
                <w:szCs w:val="84"/>
                <w:lang w:eastAsia="zh-CN"/>
              </w:rPr>
              <w:t>和旅游</w:t>
            </w:r>
            <w:r>
              <w:rPr>
                <w:rFonts w:hint="eastAsia" w:ascii="方正小标宋简体" w:eastAsia="方正小标宋简体"/>
                <w:color w:val="FF0000"/>
                <w:spacing w:val="0"/>
                <w:w w:val="90"/>
                <w:sz w:val="84"/>
                <w:szCs w:val="84"/>
              </w:rPr>
              <w:t>局</w:t>
            </w:r>
          </w:p>
        </w:tc>
        <w:tc>
          <w:tcPr>
            <w:tcW w:w="1835" w:type="dxa"/>
            <w:vMerge w:val="restart"/>
            <w:noWrap w:val="0"/>
            <w:vAlign w:val="center"/>
          </w:tcPr>
          <w:p>
            <w:pPr>
              <w:spacing w:line="1200" w:lineRule="exact"/>
              <w:jc w:val="left"/>
              <w:rPr>
                <w:rFonts w:hint="eastAsia" w:ascii="方正小标宋简体" w:eastAsia="方正小标宋简体"/>
                <w:color w:val="FF0000"/>
                <w:w w:val="66"/>
                <w:sz w:val="110"/>
                <w:szCs w:val="110"/>
              </w:rPr>
            </w:pPr>
            <w:r>
              <w:rPr>
                <w:rFonts w:hint="eastAsia" w:ascii="方正小标宋简体" w:eastAsia="方正小标宋简体"/>
                <w:color w:val="FF0000"/>
                <w:w w:val="66"/>
                <w:sz w:val="110"/>
                <w:szCs w:val="110"/>
              </w:rPr>
              <w:t>文件</w:t>
            </w:r>
          </w:p>
        </w:tc>
      </w:tr>
      <w:tr>
        <w:tblPrEx>
          <w:tblCellMar>
            <w:top w:w="0" w:type="dxa"/>
            <w:left w:w="108" w:type="dxa"/>
            <w:bottom w:w="0" w:type="dxa"/>
            <w:right w:w="108" w:type="dxa"/>
          </w:tblCellMar>
        </w:tblPrEx>
        <w:trPr>
          <w:cantSplit/>
          <w:trHeight w:val="447" w:hRule="atLeast"/>
        </w:trPr>
        <w:tc>
          <w:tcPr>
            <w:tcW w:w="7458" w:type="dxa"/>
            <w:noWrap w:val="0"/>
            <w:vAlign w:val="bottom"/>
          </w:tcPr>
          <w:p>
            <w:pPr>
              <w:spacing w:line="1200" w:lineRule="exact"/>
              <w:jc w:val="distribute"/>
              <w:rPr>
                <w:rFonts w:hint="eastAsia" w:ascii="方正小标宋简体" w:eastAsia="方正小标宋简体"/>
                <w:color w:val="FF0000"/>
                <w:spacing w:val="-20"/>
                <w:w w:val="90"/>
                <w:kern w:val="0"/>
                <w:sz w:val="84"/>
                <w:szCs w:val="84"/>
              </w:rPr>
            </w:pPr>
            <w:r>
              <w:rPr>
                <w:rFonts w:hint="eastAsia" w:ascii="方正小标宋简体" w:eastAsia="方正小标宋简体"/>
                <w:color w:val="FF0000"/>
                <w:spacing w:val="-20"/>
                <w:w w:val="90"/>
                <w:kern w:val="0"/>
                <w:sz w:val="84"/>
                <w:szCs w:val="84"/>
                <w:lang w:eastAsia="zh-CN"/>
              </w:rPr>
              <w:t>北京市教育委员会</w:t>
            </w:r>
          </w:p>
        </w:tc>
        <w:tc>
          <w:tcPr>
            <w:tcW w:w="1835" w:type="dxa"/>
            <w:vMerge w:val="continue"/>
            <w:noWrap w:val="0"/>
            <w:vAlign w:val="top"/>
          </w:tcPr>
          <w:p>
            <w:pPr>
              <w:spacing w:line="1200" w:lineRule="exact"/>
              <w:jc w:val="center"/>
              <w:rPr>
                <w:rFonts w:hint="eastAsia" w:ascii="方正小标宋简体" w:eastAsia="方正小标宋简体"/>
                <w:color w:val="FF0000"/>
                <w:sz w:val="32"/>
              </w:rPr>
            </w:pPr>
          </w:p>
        </w:tc>
      </w:tr>
    </w:tbl>
    <w:p>
      <w:pPr>
        <w:spacing w:line="300" w:lineRule="exact"/>
        <w:jc w:val="center"/>
        <w:rPr>
          <w:rFonts w:hint="eastAsia"/>
          <w:color w:val="FF0000"/>
          <w:sz w:val="32"/>
        </w:rPr>
      </w:pPr>
    </w:p>
    <w:p>
      <w:pPr>
        <w:spacing w:line="300" w:lineRule="exact"/>
        <w:jc w:val="center"/>
        <w:rPr>
          <w:rFonts w:hint="eastAsia"/>
          <w:color w:val="FF0000"/>
          <w:sz w:val="32"/>
        </w:rPr>
      </w:pPr>
    </w:p>
    <w:p>
      <w:pPr>
        <w:spacing w:line="400" w:lineRule="exact"/>
        <w:jc w:val="center"/>
        <w:rPr>
          <w:rFonts w:hint="eastAsia" w:ascii="仿宋_GB2312" w:eastAsia="仿宋_GB2312"/>
          <w:color w:val="000000"/>
          <w:sz w:val="32"/>
        </w:rPr>
      </w:pPr>
      <w:r>
        <w:rPr>
          <w:rFonts w:hint="eastAsia" w:ascii="仿宋_GB2312" w:eastAsia="仿宋_GB2312"/>
          <w:color w:val="000000"/>
          <w:sz w:val="32"/>
        </w:rPr>
        <w:t>京文</w:t>
      </w:r>
      <w:r>
        <w:rPr>
          <w:rFonts w:hint="eastAsia" w:ascii="仿宋_GB2312" w:eastAsia="仿宋_GB2312"/>
          <w:color w:val="000000"/>
          <w:sz w:val="32"/>
          <w:lang w:val="en-US" w:eastAsia="zh-CN"/>
        </w:rPr>
        <w:t>旅发</w:t>
      </w:r>
      <w:r>
        <w:rPr>
          <w:rFonts w:hint="eastAsia" w:ascii="仿宋_GB2312" w:eastAsia="仿宋_GB2312"/>
          <w:color w:val="000000"/>
          <w:sz w:val="32"/>
        </w:rPr>
        <w:t>〔20</w:t>
      </w:r>
      <w:r>
        <w:rPr>
          <w:rFonts w:hint="eastAsia" w:ascii="仿宋_GB2312" w:eastAsia="仿宋_GB2312"/>
          <w:color w:val="000000"/>
          <w:sz w:val="32"/>
          <w:lang w:val="en-US" w:eastAsia="zh-CN"/>
        </w:rPr>
        <w:t>24</w:t>
      </w:r>
      <w:r>
        <w:rPr>
          <w:rFonts w:hint="eastAsia" w:ascii="仿宋_GB2312" w:eastAsia="仿宋_GB2312"/>
          <w:color w:val="000000"/>
          <w:sz w:val="32"/>
        </w:rPr>
        <w:t>〕</w:t>
      </w:r>
      <w:r>
        <w:rPr>
          <w:rFonts w:hint="eastAsia" w:ascii="仿宋_GB2312" w:eastAsia="仿宋_GB2312"/>
          <w:color w:val="000000"/>
          <w:sz w:val="32"/>
          <w:lang w:val="en-US" w:eastAsia="zh-CN"/>
        </w:rPr>
        <w:t>20</w:t>
      </w:r>
      <w:r>
        <w:rPr>
          <w:rFonts w:hint="eastAsia" w:ascii="仿宋_GB2312" w:eastAsia="仿宋_GB2312"/>
          <w:color w:val="000000"/>
          <w:sz w:val="32"/>
        </w:rPr>
        <w:t>号</w:t>
      </w:r>
    </w:p>
    <w:p>
      <w:pPr>
        <w:spacing w:line="560" w:lineRule="exact"/>
        <w:jc w:val="center"/>
        <w:rPr>
          <w:rFonts w:hint="eastAsia"/>
          <w:sz w:val="32"/>
        </w:rPr>
      </w:pPr>
      <w:r>
        <w:rPr>
          <w:sz w:val="32"/>
        </w:rPr>
        <mc:AlternateContent>
          <mc:Choice Requires="wps">
            <w:drawing>
              <wp:anchor distT="0" distB="0" distL="114300" distR="114300" simplePos="0" relativeHeight="251660288" behindDoc="0" locked="0" layoutInCell="0" allowOverlap="1">
                <wp:simplePos x="0" y="0"/>
                <wp:positionH relativeFrom="column">
                  <wp:posOffset>-66675</wp:posOffset>
                </wp:positionH>
                <wp:positionV relativeFrom="paragraph">
                  <wp:posOffset>104140</wp:posOffset>
                </wp:positionV>
                <wp:extent cx="5800725" cy="0"/>
                <wp:effectExtent l="0" t="10795" r="9525" b="17780"/>
                <wp:wrapNone/>
                <wp:docPr id="3" name="Line 43"/>
                <wp:cNvGraphicFramePr/>
                <a:graphic xmlns:a="http://schemas.openxmlformats.org/drawingml/2006/main">
                  <a:graphicData uri="http://schemas.microsoft.com/office/word/2010/wordprocessingShape">
                    <wps:wsp>
                      <wps:cNvCnPr/>
                      <wps:spPr>
                        <a:xfrm flipV="true">
                          <a:off x="0" y="0"/>
                          <a:ext cx="5800725" cy="0"/>
                        </a:xfrm>
                        <a:prstGeom prst="line">
                          <a:avLst/>
                        </a:prstGeom>
                        <a:ln w="22225" cap="flat" cmpd="sng">
                          <a:solidFill>
                            <a:srgbClr val="FF0000"/>
                          </a:solidFill>
                          <a:prstDash val="solid"/>
                          <a:headEnd type="none" w="med" len="med"/>
                          <a:tailEnd type="none" w="med" len="med"/>
                        </a:ln>
                      </wps:spPr>
                      <wps:bodyPr upright="true"/>
                    </wps:wsp>
                  </a:graphicData>
                </a:graphic>
              </wp:anchor>
            </w:drawing>
          </mc:Choice>
          <mc:Fallback>
            <w:pict>
              <v:line id="Line 43" o:spid="_x0000_s1026" o:spt="20" style="position:absolute;left:0pt;flip:y;margin-left:-5.25pt;margin-top:8.2pt;height:0pt;width:456.75pt;z-index:251660288;mso-width-relative:page;mso-height-relative:page;" filled="f" stroked="t" coordsize="21600,21600" o:allowincell="f" o:gfxdata="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hMvb79cAAAAJ&#10;AQAADwAAAAAAAAABACAAAAA4AAAAZHJzL2Rvd25yZXYueG1sUEsBAhQAFAAAAAgAh07iQNTCLYvO&#10;AQAAnQMAAA4AAAAAAAAAAQAgAAAAPAEAAGRycy9lMm9Eb2MueG1sUEsFBgAAAAAGAAYAWQEAAHwF&#10;AAAAAA==&#10;">
                <v:fill on="f" focussize="0,0"/>
                <v:stroke weight="1.75pt" color="#FF0000" joinstyle="round"/>
                <v:imagedata o:title=""/>
                <o:lock v:ext="edit" aspectratio="f"/>
              </v:line>
            </w:pict>
          </mc:Fallback>
        </mc:AlternateContent>
      </w:r>
    </w:p>
    <w:p>
      <w:pPr>
        <w:tabs>
          <w:tab w:val="left" w:pos="7665"/>
        </w:tabs>
        <w:spacing w:line="320" w:lineRule="exact"/>
        <w:rPr>
          <w:rFonts w:hint="eastAsia" w:ascii="仿宋_GB2312" w:eastAsia="仿宋_GB2312"/>
          <w:sz w:val="32"/>
          <w:szCs w:val="32"/>
        </w:rPr>
      </w:pPr>
    </w:p>
    <w:p>
      <w:pPr>
        <w:tabs>
          <w:tab w:val="left" w:pos="7665"/>
        </w:tabs>
        <w:spacing w:line="320" w:lineRule="exact"/>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t>北京市文化和旅游局</w:t>
      </w:r>
      <w:r>
        <w:rPr>
          <w:rFonts w:hint="eastAsia" w:ascii="方正小标宋简体" w:hAnsi="方正小标宋简体" w:eastAsia="方正小标宋简体" w:cs="方正小标宋简体"/>
          <w:b w:val="0"/>
          <w:bCs w:val="0"/>
          <w:color w:val="auto"/>
          <w:sz w:val="44"/>
          <w:szCs w:val="44"/>
          <w:lang w:val="en-US" w:eastAsia="zh-CN"/>
        </w:rPr>
        <w:t xml:space="preserve">  </w:t>
      </w:r>
      <w:r>
        <w:rPr>
          <w:rFonts w:hint="eastAsia" w:ascii="方正小标宋简体" w:hAnsi="方正小标宋简体" w:eastAsia="方正小标宋简体" w:cs="方正小标宋简体"/>
          <w:b w:val="0"/>
          <w:bCs w:val="0"/>
          <w:color w:val="auto"/>
          <w:sz w:val="44"/>
          <w:szCs w:val="44"/>
          <w:lang w:eastAsia="zh-CN"/>
        </w:rPr>
        <w:t>北京市教育委员会关于印发《北京市文化艺术类校外培训机构</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eastAsia="zh-CN"/>
        </w:rPr>
        <w:t>设置标准（试行）》的通知</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各区文化和旅游局，北京经济技术开发区宣传文化部，各区教委，燕山教委、北京经济技术开发区社会事业局：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现将《北京市文化艺术类校外培训机构设置标准（试行）》印发你们，请认真贯彻落实。</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lang w:eastAsia="zh-CN"/>
        </w:rPr>
      </w:pPr>
      <w:bookmarkStart w:id="0" w:name="_GoBack"/>
      <w:bookmarkEnd w:id="0"/>
    </w:p>
    <w:p>
      <w:pPr>
        <w:pStyle w:val="2"/>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北京市文化和旅游局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eastAsia="zh-CN"/>
        </w:rPr>
        <w:t>北京市教育委员会</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textAlignment w:val="auto"/>
        <w:outlineLvl w:val="9"/>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 xml:space="preserve">                           </w:t>
      </w:r>
      <w:r>
        <w:rPr>
          <w:rFonts w:hint="eastAsia" w:ascii="仿宋_GB2312" w:hAnsi="仿宋_GB2312" w:eastAsia="仿宋_GB2312" w:cs="仿宋_GB2312"/>
          <w:color w:val="auto"/>
          <w:sz w:val="32"/>
          <w:lang w:val="en-US" w:eastAsia="zh-CN"/>
        </w:rPr>
        <w:t xml:space="preserve"> </w:t>
      </w:r>
      <w:r>
        <w:rPr>
          <w:rFonts w:hint="eastAsia" w:ascii="仿宋_GB2312" w:hAnsi="仿宋_GB2312" w:eastAsia="仿宋_GB2312" w:cs="仿宋_GB2312"/>
          <w:color w:val="auto"/>
          <w:sz w:val="32"/>
        </w:rPr>
        <w:t xml:space="preserve">  </w:t>
      </w:r>
      <w:r>
        <w:rPr>
          <w:rFonts w:hint="eastAsia" w:ascii="仿宋_GB2312" w:hAnsi="仿宋_GB2312" w:eastAsia="仿宋_GB2312" w:cs="仿宋_GB2312"/>
          <w:color w:val="auto"/>
          <w:sz w:val="32"/>
          <w:lang w:val="en-US" w:eastAsia="zh-CN"/>
        </w:rPr>
        <w:t xml:space="preserve">  </w:t>
      </w:r>
      <w:r>
        <w:rPr>
          <w:rFonts w:hint="eastAsia" w:ascii="仿宋_GB2312" w:hAnsi="仿宋_GB2312" w:eastAsia="仿宋_GB2312" w:cs="仿宋_GB2312"/>
          <w:color w:val="auto"/>
          <w:sz w:val="32"/>
        </w:rPr>
        <w:t xml:space="preserve">  20</w:t>
      </w:r>
      <w:r>
        <w:rPr>
          <w:rFonts w:hint="eastAsia" w:ascii="仿宋_GB2312" w:hAnsi="仿宋_GB2312" w:eastAsia="仿宋_GB2312" w:cs="仿宋_GB2312"/>
          <w:color w:val="auto"/>
          <w:sz w:val="32"/>
          <w:lang w:val="en-US" w:eastAsia="zh-CN"/>
        </w:rPr>
        <w:t>24</w:t>
      </w:r>
      <w:r>
        <w:rPr>
          <w:rFonts w:hint="eastAsia" w:ascii="仿宋_GB2312" w:hAnsi="仿宋_GB2312" w:eastAsia="仿宋_GB2312" w:cs="仿宋_GB2312"/>
          <w:color w:val="auto"/>
          <w:sz w:val="32"/>
        </w:rPr>
        <w:t>年</w:t>
      </w: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rPr>
        <w:t>月</w:t>
      </w:r>
      <w:r>
        <w:rPr>
          <w:rFonts w:hint="eastAsia" w:ascii="仿宋_GB2312" w:hAnsi="仿宋_GB2312" w:eastAsia="仿宋_GB2312" w:cs="仿宋_GB2312"/>
          <w:b w:val="0"/>
          <w:bCs w:val="0"/>
          <w:color w:val="auto"/>
          <w:sz w:val="32"/>
          <w:lang w:val="en-US" w:eastAsia="zh-CN"/>
        </w:rPr>
        <w:t>15</w:t>
      </w:r>
      <w:r>
        <w:rPr>
          <w:rFonts w:hint="eastAsia" w:ascii="仿宋_GB2312" w:hAnsi="仿宋_GB2312" w:eastAsia="仿宋_GB2312" w:cs="仿宋_GB2312"/>
          <w:color w:val="auto"/>
          <w:sz w:val="32"/>
        </w:rPr>
        <w:t>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0" w:firstLineChars="0"/>
        <w:jc w:val="center"/>
        <w:textAlignment w:val="auto"/>
        <w:outlineLvl w:val="0"/>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0" w:firstLineChars="0"/>
        <w:jc w:val="center"/>
        <w:textAlignment w:val="auto"/>
        <w:outlineLvl w:val="0"/>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val="en-US" w:eastAsia="zh-CN"/>
        </w:rPr>
        <w:t>北京市</w:t>
      </w:r>
      <w:r>
        <w:rPr>
          <w:rFonts w:hint="eastAsia" w:ascii="方正小标宋简体" w:hAnsi="方正小标宋简体" w:eastAsia="方正小标宋简体" w:cs="方正小标宋简体"/>
          <w:color w:val="000000"/>
          <w:sz w:val="44"/>
          <w:szCs w:val="44"/>
        </w:rPr>
        <w:t>文化艺术类校外培训机构</w:t>
      </w:r>
    </w:p>
    <w:p>
      <w:pPr>
        <w:keepNext w:val="0"/>
        <w:keepLines w:val="0"/>
        <w:pageBreakBefore w:val="0"/>
        <w:kinsoku/>
        <w:wordWrap/>
        <w:overflowPunct/>
        <w:topLinePunct w:val="0"/>
        <w:autoSpaceDE/>
        <w:autoSpaceDN/>
        <w:bidi w:val="0"/>
        <w:adjustRightInd/>
        <w:snapToGrid/>
        <w:spacing w:line="580" w:lineRule="exact"/>
        <w:ind w:left="0" w:leftChars="0"/>
        <w:jc w:val="center"/>
        <w:textAlignment w:val="auto"/>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bCs w:val="0"/>
          <w:color w:val="000000"/>
          <w:sz w:val="44"/>
          <w:szCs w:val="44"/>
          <w:highlight w:val="none"/>
          <w:u w:val="none"/>
          <w:lang w:eastAsia="zh-CN"/>
        </w:rPr>
        <w:t>设置标准（试行）</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jc w:val="center"/>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第一章  总则</w:t>
      </w:r>
    </w:p>
    <w:p>
      <w:pPr>
        <w:pStyle w:val="2"/>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b w:val="0"/>
          <w:bCs/>
          <w:color w:val="000000"/>
          <w:sz w:val="32"/>
          <w:szCs w:val="32"/>
        </w:rPr>
        <w:t>第一条</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color w:val="000000"/>
          <w:sz w:val="32"/>
          <w:szCs w:val="32"/>
        </w:rPr>
        <w:t>为进一步规范营利性文化艺术类校外培训机构（以下简称</w:t>
      </w:r>
      <w:r>
        <w:rPr>
          <w:rFonts w:hint="eastAsia" w:ascii="仿宋_GB2312" w:hAnsi="仿宋_GB2312" w:eastAsia="仿宋_GB2312" w:cs="仿宋_GB2312"/>
          <w:color w:val="000000"/>
          <w:sz w:val="32"/>
          <w:szCs w:val="32"/>
          <w:lang w:eastAsia="zh-CN"/>
        </w:rPr>
        <w:t>：文化艺术类校外培训机构</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培训</w:t>
      </w:r>
      <w:r>
        <w:rPr>
          <w:rFonts w:hint="eastAsia" w:ascii="仿宋_GB2312" w:hAnsi="仿宋_GB2312" w:eastAsia="仿宋_GB2312" w:cs="仿宋_GB2312"/>
          <w:color w:val="000000"/>
          <w:sz w:val="32"/>
          <w:szCs w:val="32"/>
        </w:rPr>
        <w:t>行为，提高</w:t>
      </w:r>
      <w:r>
        <w:rPr>
          <w:rFonts w:hint="eastAsia" w:ascii="仿宋_GB2312" w:hAnsi="仿宋_GB2312" w:eastAsia="仿宋_GB2312" w:cs="仿宋_GB2312"/>
          <w:color w:val="000000"/>
          <w:sz w:val="32"/>
          <w:szCs w:val="32"/>
          <w:lang w:eastAsia="zh-CN"/>
        </w:rPr>
        <w:t>培训</w:t>
      </w:r>
      <w:r>
        <w:rPr>
          <w:rFonts w:hint="eastAsia" w:ascii="仿宋_GB2312" w:hAnsi="仿宋_GB2312" w:eastAsia="仿宋_GB2312" w:cs="仿宋_GB2312"/>
          <w:color w:val="000000"/>
          <w:sz w:val="32"/>
          <w:szCs w:val="32"/>
        </w:rPr>
        <w:t>质量，促进我市</w:t>
      </w:r>
      <w:r>
        <w:rPr>
          <w:rFonts w:hint="eastAsia" w:ascii="仿宋_GB2312" w:hAnsi="仿宋_GB2312" w:eastAsia="仿宋_GB2312" w:cs="仿宋_GB2312"/>
          <w:color w:val="000000"/>
          <w:sz w:val="32"/>
          <w:szCs w:val="32"/>
          <w:lang w:eastAsia="zh-CN"/>
        </w:rPr>
        <w:t>营利性文化艺术类校外</w:t>
      </w:r>
      <w:r>
        <w:rPr>
          <w:rFonts w:hint="eastAsia" w:ascii="仿宋_GB2312" w:hAnsi="仿宋_GB2312" w:eastAsia="仿宋_GB2312" w:cs="仿宋_GB2312"/>
          <w:color w:val="000000"/>
          <w:sz w:val="32"/>
          <w:szCs w:val="32"/>
        </w:rPr>
        <w:t>培训市场健康有序发展，根据《</w:t>
      </w:r>
      <w:r>
        <w:rPr>
          <w:rFonts w:hint="eastAsia" w:ascii="仿宋_GB2312" w:hAnsi="仿宋_GB2312" w:eastAsia="仿宋_GB2312" w:cs="仿宋_GB2312"/>
          <w:color w:val="000000"/>
          <w:sz w:val="32"/>
          <w:szCs w:val="32"/>
          <w:lang w:val="en-US" w:eastAsia="zh-CN"/>
        </w:rPr>
        <w:t>中华人民共和国</w:t>
      </w:r>
      <w:r>
        <w:rPr>
          <w:rFonts w:hint="eastAsia" w:ascii="仿宋_GB2312" w:hAnsi="仿宋_GB2312" w:eastAsia="仿宋_GB2312" w:cs="仿宋_GB2312"/>
          <w:color w:val="000000"/>
          <w:sz w:val="32"/>
          <w:szCs w:val="32"/>
        </w:rPr>
        <w:t>民办教育促进法》</w:t>
      </w:r>
      <w:r>
        <w:rPr>
          <w:rFonts w:hint="eastAsia" w:ascii="仿宋_GB2312" w:hAnsi="仿宋_GB2312" w:eastAsia="仿宋_GB2312" w:cs="仿宋_GB2312"/>
          <w:color w:val="000000"/>
          <w:sz w:val="32"/>
          <w:szCs w:val="32"/>
          <w:lang w:val="en-US" w:eastAsia="zh-CN"/>
        </w:rPr>
        <w:t>《中华人民共和国未成年人保护法》</w:t>
      </w:r>
      <w:r>
        <w:rPr>
          <w:rFonts w:hint="eastAsia" w:ascii="仿宋_GB2312" w:hAnsi="仿宋_GB2312" w:eastAsia="仿宋_GB2312" w:cs="仿宋_GB2312"/>
          <w:color w:val="000000"/>
          <w:sz w:val="32"/>
          <w:szCs w:val="32"/>
          <w:u w:val="none"/>
          <w:lang w:val="en-US" w:eastAsia="zh-CN"/>
        </w:rPr>
        <w:t>《中华人民共和国消防法》</w:t>
      </w:r>
      <w:r>
        <w:rPr>
          <w:rFonts w:hint="eastAsia" w:ascii="仿宋_GB2312" w:hAnsi="仿宋_GB2312" w:eastAsia="仿宋_GB2312" w:cs="仿宋_GB2312"/>
          <w:color w:val="000000"/>
          <w:sz w:val="32"/>
          <w:szCs w:val="32"/>
          <w:lang w:val="en-US" w:eastAsia="zh-CN"/>
        </w:rPr>
        <w:t>等法律法规和</w:t>
      </w:r>
      <w:r>
        <w:rPr>
          <w:rFonts w:hint="eastAsia" w:ascii="仿宋_GB2312" w:hAnsi="仿宋_GB2312" w:eastAsia="仿宋_GB2312" w:cs="仿宋_GB2312"/>
          <w:color w:val="000000"/>
          <w:sz w:val="32"/>
          <w:szCs w:val="32"/>
        </w:rPr>
        <w:t>《中共中央办公厅</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国务院办公厅关于进一步减轻义务教育阶段学生作业负担和校外培训负担的意见》</w:t>
      </w:r>
      <w:r>
        <w:rPr>
          <w:rFonts w:hint="eastAsia" w:ascii="仿宋_GB2312" w:hAnsi="仿宋_GB2312" w:eastAsia="仿宋_GB2312" w:cs="仿宋_GB2312"/>
          <w:color w:val="000000"/>
          <w:sz w:val="32"/>
          <w:szCs w:val="32"/>
          <w:lang w:val="en-US" w:eastAsia="zh-CN"/>
        </w:rPr>
        <w:t>《文化和旅游部办公厅关于做好文化艺术类校外培训管理相关工作的通知》</w:t>
      </w:r>
      <w:r>
        <w:rPr>
          <w:rFonts w:hint="eastAsia" w:ascii="仿宋_GB2312" w:hAnsi="仿宋_GB2312" w:eastAsia="仿宋_GB2312" w:cs="仿宋_GB2312"/>
          <w:color w:val="000000"/>
          <w:sz w:val="32"/>
          <w:szCs w:val="32"/>
          <w:u w:val="none"/>
          <w:lang w:val="en-US" w:eastAsia="zh-CN"/>
        </w:rPr>
        <w:t>《教育部办公厅 应急管理部办公厅印发</w:t>
      </w:r>
      <w:r>
        <w:rPr>
          <w:rFonts w:hint="eastAsia" w:ascii="仿宋_GB2312" w:hAnsi="仿宋_GB2312" w:eastAsia="仿宋_GB2312" w:cs="仿宋_GB2312"/>
          <w:color w:val="000000"/>
          <w:sz w:val="32"/>
          <w:szCs w:val="32"/>
          <w:u w:val="none"/>
          <w:lang w:val="en" w:eastAsia="zh-CN"/>
        </w:rPr>
        <w:t>&lt;校外培训机构消防安全管理九项规定&gt;的通知</w:t>
      </w:r>
      <w:r>
        <w:rPr>
          <w:rFonts w:hint="eastAsia" w:ascii="仿宋_GB2312" w:hAnsi="仿宋_GB2312" w:eastAsia="仿宋_GB2312" w:cs="仿宋_GB2312"/>
          <w:color w:val="000000"/>
          <w:sz w:val="32"/>
          <w:szCs w:val="32"/>
          <w:u w:val="none"/>
          <w:lang w:val="en-US" w:eastAsia="zh-CN"/>
        </w:rPr>
        <w:t>》</w:t>
      </w:r>
      <w:r>
        <w:rPr>
          <w:rFonts w:hint="eastAsia" w:ascii="仿宋_GB2312" w:hAnsi="仿宋_GB2312" w:eastAsia="仿宋_GB2312" w:cs="仿宋_GB2312"/>
          <w:color w:val="000000"/>
          <w:sz w:val="32"/>
          <w:szCs w:val="32"/>
          <w:lang w:eastAsia="zh-CN"/>
        </w:rPr>
        <w:t>《中共北京市委办公厅</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北京市人民政府办公厅印发</w:t>
      </w:r>
      <w:r>
        <w:rPr>
          <w:rFonts w:hint="eastAsia" w:ascii="仿宋_GB2312" w:hAnsi="仿宋_GB2312" w:eastAsia="仿宋_GB2312" w:cs="仿宋_GB2312"/>
          <w:color w:val="000000"/>
          <w:sz w:val="32"/>
          <w:szCs w:val="32"/>
          <w:lang w:val="en"/>
        </w:rPr>
        <w:t>&lt;</w:t>
      </w:r>
      <w:r>
        <w:rPr>
          <w:rFonts w:hint="eastAsia" w:ascii="仿宋_GB2312" w:hAnsi="仿宋_GB2312" w:eastAsia="仿宋_GB2312" w:cs="仿宋_GB2312"/>
          <w:color w:val="000000"/>
          <w:sz w:val="32"/>
          <w:szCs w:val="32"/>
        </w:rPr>
        <w:t>北京市关于进一步减轻义务教育阶段学生作业负担和校外培训负担的措施</w:t>
      </w:r>
      <w:r>
        <w:rPr>
          <w:rFonts w:hint="eastAsia" w:ascii="仿宋_GB2312" w:hAnsi="仿宋_GB2312" w:eastAsia="仿宋_GB2312" w:cs="仿宋_GB2312"/>
          <w:color w:val="000000"/>
          <w:sz w:val="32"/>
          <w:szCs w:val="32"/>
          <w:lang w:val="en"/>
        </w:rPr>
        <w:t>&gt;</w:t>
      </w:r>
      <w:r>
        <w:rPr>
          <w:rFonts w:hint="eastAsia" w:ascii="仿宋_GB2312" w:hAnsi="仿宋_GB2312" w:eastAsia="仿宋_GB2312" w:cs="仿宋_GB2312"/>
          <w:color w:val="000000"/>
          <w:sz w:val="32"/>
          <w:szCs w:val="32"/>
          <w:lang w:eastAsia="zh-CN"/>
        </w:rPr>
        <w:t>的通知》</w:t>
      </w:r>
      <w:r>
        <w:rPr>
          <w:rFonts w:hint="eastAsia" w:ascii="仿宋_GB2312" w:hAnsi="仿宋_GB2312" w:eastAsia="仿宋_GB2312" w:cs="仿宋_GB2312"/>
          <w:color w:val="000000"/>
          <w:sz w:val="32"/>
          <w:szCs w:val="32"/>
          <w:lang w:val="en-US" w:eastAsia="zh-CN"/>
        </w:rPr>
        <w:t>《北京市民办教育培训机构办学标准（暂行）》等政策文件，制定本标准。</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highlight w:val="none"/>
          <w:u w:val="none"/>
          <w:lang w:eastAsia="zh-CN"/>
        </w:rPr>
      </w:pPr>
      <w:r>
        <w:rPr>
          <w:rFonts w:hint="eastAsia" w:ascii="黑体" w:hAnsi="黑体" w:eastAsia="黑体" w:cs="黑体"/>
          <w:b w:val="0"/>
          <w:bCs/>
          <w:color w:val="000000"/>
          <w:sz w:val="32"/>
          <w:szCs w:val="32"/>
        </w:rPr>
        <w:t>第二条</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color w:val="000000"/>
          <w:sz w:val="32"/>
          <w:szCs w:val="32"/>
          <w:highlight w:val="none"/>
          <w:u w:val="none"/>
          <w:lang w:eastAsia="zh-CN"/>
        </w:rPr>
        <w:t>本标准适用于在本市行政区域内登记注册的文化艺术类校外培训机构，</w:t>
      </w:r>
      <w:r>
        <w:rPr>
          <w:rFonts w:hint="eastAsia" w:ascii="仿宋_GB2312" w:hAnsi="仿宋_GB2312" w:eastAsia="仿宋_GB2312" w:cs="仿宋_GB2312"/>
          <w:color w:val="000000"/>
          <w:sz w:val="32"/>
          <w:szCs w:val="32"/>
          <w:u w:val="none"/>
          <w:lang w:eastAsia="zh-CN"/>
        </w:rPr>
        <w:t>面向中小学生以及3至6岁学龄前儿童</w:t>
      </w:r>
      <w:r>
        <w:rPr>
          <w:rFonts w:hint="eastAsia" w:ascii="仿宋_GB2312" w:hAnsi="仿宋_GB2312" w:eastAsia="仿宋_GB2312" w:cs="仿宋_GB2312"/>
          <w:color w:val="000000"/>
          <w:sz w:val="32"/>
          <w:szCs w:val="32"/>
          <w:highlight w:val="none"/>
          <w:u w:val="none"/>
          <w:lang w:eastAsia="zh-CN"/>
        </w:rPr>
        <w:t>，主要开展</w:t>
      </w:r>
      <w:r>
        <w:rPr>
          <w:rFonts w:hint="eastAsia" w:ascii="仿宋_GB2312" w:hAnsi="仿宋_GB2312" w:eastAsia="仿宋_GB2312" w:cs="仿宋_GB2312"/>
          <w:color w:val="000000"/>
          <w:sz w:val="32"/>
          <w:szCs w:val="32"/>
          <w:highlight w:val="none"/>
          <w:u w:val="none"/>
          <w:lang w:val="en-US" w:eastAsia="zh-CN"/>
        </w:rPr>
        <w:t>以培养兴趣爱好、提高艺术素养和综合素质、推进全民艺术普及为目的的</w:t>
      </w:r>
      <w:r>
        <w:rPr>
          <w:rFonts w:hint="eastAsia" w:ascii="仿宋_GB2312" w:hAnsi="仿宋_GB2312" w:eastAsia="仿宋_GB2312" w:cs="仿宋_GB2312"/>
          <w:color w:val="000000"/>
          <w:sz w:val="32"/>
          <w:szCs w:val="32"/>
          <w:highlight w:val="none"/>
          <w:u w:val="none"/>
          <w:lang w:eastAsia="zh-CN"/>
        </w:rPr>
        <w:t>非学历类教育培训。</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lang w:eastAsia="zh-CN"/>
        </w:rPr>
        <w:t>文化艺术类校外培训机构</w:t>
      </w:r>
      <w:r>
        <w:rPr>
          <w:rFonts w:hint="eastAsia" w:ascii="仿宋_GB2312" w:hAnsi="仿宋_GB2312" w:eastAsia="仿宋_GB2312" w:cs="仿宋_GB2312"/>
          <w:color w:val="000000"/>
          <w:sz w:val="32"/>
          <w:szCs w:val="32"/>
        </w:rPr>
        <w:t>主</w:t>
      </w:r>
      <w:r>
        <w:rPr>
          <w:rFonts w:hint="eastAsia" w:ascii="仿宋_GB2312" w:hAnsi="仿宋_GB2312" w:eastAsia="仿宋_GB2312" w:cs="仿宋_GB2312"/>
          <w:color w:val="000000"/>
          <w:sz w:val="32"/>
          <w:szCs w:val="32"/>
          <w:u w:val="none"/>
        </w:rPr>
        <w:t>要类型包括：音乐、舞蹈、美术、戏曲戏剧、曲艺五类。</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b w:val="0"/>
          <w:bCs/>
          <w:color w:val="000000"/>
          <w:sz w:val="32"/>
          <w:szCs w:val="32"/>
          <w:lang w:eastAsia="zh-CN"/>
        </w:rPr>
      </w:pPr>
      <w:r>
        <w:rPr>
          <w:rFonts w:hint="eastAsia" w:ascii="黑体" w:hAnsi="黑体" w:eastAsia="黑体" w:cs="黑体"/>
          <w:b w:val="0"/>
          <w:bCs/>
          <w:color w:val="000000"/>
          <w:sz w:val="32"/>
          <w:szCs w:val="32"/>
        </w:rPr>
        <w:t>第三条</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b w:val="0"/>
          <w:bCs/>
          <w:color w:val="000000"/>
          <w:sz w:val="32"/>
          <w:szCs w:val="32"/>
          <w:lang w:eastAsia="zh-CN"/>
        </w:rPr>
        <w:t>文化艺术类校外培训机构应坚持立德树人，确保</w:t>
      </w:r>
      <w:r>
        <w:rPr>
          <w:rFonts w:hint="eastAsia" w:ascii="仿宋_GB2312" w:hAnsi="仿宋_GB2312" w:eastAsia="仿宋_GB2312" w:cs="仿宋_GB2312"/>
          <w:b w:val="0"/>
          <w:bCs/>
          <w:color w:val="000000"/>
          <w:sz w:val="32"/>
          <w:szCs w:val="32"/>
          <w:u w:val="none"/>
          <w:lang w:eastAsia="zh-CN"/>
        </w:rPr>
        <w:t>公益属性</w:t>
      </w:r>
      <w:r>
        <w:rPr>
          <w:rFonts w:hint="eastAsia" w:ascii="仿宋_GB2312" w:hAnsi="仿宋_GB2312" w:eastAsia="仿宋_GB2312" w:cs="仿宋_GB2312"/>
          <w:b w:val="0"/>
          <w:bCs/>
          <w:color w:val="000000"/>
          <w:sz w:val="32"/>
          <w:szCs w:val="32"/>
          <w:lang w:eastAsia="zh-CN"/>
        </w:rPr>
        <w:t>和正确的育人方向。</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b w:val="0"/>
          <w:bCs/>
          <w:color w:val="000000"/>
          <w:sz w:val="32"/>
          <w:szCs w:val="32"/>
          <w:lang w:eastAsia="zh-CN"/>
        </w:rPr>
        <w:t>第四条</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color w:val="000000"/>
          <w:sz w:val="32"/>
          <w:szCs w:val="32"/>
        </w:rPr>
        <w:t>在本市行政区域内设立</w:t>
      </w:r>
      <w:r>
        <w:rPr>
          <w:rFonts w:hint="eastAsia" w:ascii="仿宋_GB2312" w:hAnsi="仿宋_GB2312" w:eastAsia="仿宋_GB2312" w:cs="仿宋_GB2312"/>
          <w:color w:val="000000"/>
          <w:sz w:val="32"/>
          <w:szCs w:val="32"/>
          <w:lang w:eastAsia="zh-CN"/>
        </w:rPr>
        <w:t>文化艺术类校外培训机构</w:t>
      </w:r>
      <w:r>
        <w:rPr>
          <w:rFonts w:hint="eastAsia" w:ascii="仿宋_GB2312" w:hAnsi="仿宋_GB2312" w:eastAsia="仿宋_GB2312" w:cs="仿宋_GB2312"/>
          <w:color w:val="000000"/>
          <w:sz w:val="32"/>
          <w:szCs w:val="32"/>
        </w:rPr>
        <w:t>，应当符合下列基本条件：</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（一）具有合法的名称、规范的章程和必要的组织机构。             </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（二）具有符合法律法规规章要求的内部管理制度。</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（三）具有符合规定任职条件的法定代表人、行政负责人及主要管理人员。</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（四）具有与培训类别、层次、规模相适应的，有资质的</w:t>
      </w:r>
      <w:r>
        <w:rPr>
          <w:rFonts w:hint="eastAsia" w:ascii="仿宋_GB2312" w:hAnsi="仿宋_GB2312" w:eastAsia="仿宋_GB2312" w:cs="仿宋_GB2312"/>
          <w:color w:val="000000"/>
          <w:sz w:val="32"/>
          <w:szCs w:val="32"/>
          <w:lang w:val="en-US" w:eastAsia="zh-CN"/>
        </w:rPr>
        <w:t>教学人员及</w:t>
      </w:r>
      <w:r>
        <w:rPr>
          <w:rFonts w:hint="eastAsia" w:ascii="仿宋_GB2312" w:hAnsi="仿宋_GB2312" w:eastAsia="仿宋_GB2312" w:cs="仿宋_GB2312"/>
          <w:color w:val="000000"/>
          <w:sz w:val="32"/>
          <w:szCs w:val="32"/>
          <w:lang w:eastAsia="zh-CN"/>
        </w:rPr>
        <w:t>从业人员</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（五）具有充足稳定的</w:t>
      </w:r>
      <w:r>
        <w:rPr>
          <w:rFonts w:hint="eastAsia" w:ascii="仿宋_GB2312" w:hAnsi="仿宋_GB2312" w:eastAsia="仿宋_GB2312" w:cs="仿宋_GB2312"/>
          <w:color w:val="000000"/>
          <w:sz w:val="32"/>
          <w:szCs w:val="32"/>
          <w:lang w:eastAsia="zh-CN"/>
        </w:rPr>
        <w:t>培训</w:t>
      </w:r>
      <w:r>
        <w:rPr>
          <w:rFonts w:hint="eastAsia" w:ascii="仿宋_GB2312" w:hAnsi="仿宋_GB2312" w:eastAsia="仿宋_GB2312" w:cs="仿宋_GB2312"/>
          <w:color w:val="000000"/>
          <w:sz w:val="32"/>
          <w:szCs w:val="32"/>
        </w:rPr>
        <w:t>资金。</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（六）具有符合国家标准</w:t>
      </w:r>
      <w:r>
        <w:rPr>
          <w:rFonts w:hint="eastAsia" w:ascii="仿宋_GB2312" w:hAnsi="仿宋_GB2312" w:eastAsia="仿宋_GB2312" w:cs="仿宋_GB2312"/>
          <w:color w:val="000000"/>
          <w:sz w:val="32"/>
          <w:szCs w:val="32"/>
          <w:u w:val="none"/>
          <w:lang w:eastAsia="zh-CN"/>
        </w:rPr>
        <w:t>和安全条件</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eastAsia="zh-CN"/>
        </w:rPr>
        <w:t>培训</w:t>
      </w:r>
      <w:r>
        <w:rPr>
          <w:rFonts w:hint="eastAsia" w:ascii="仿宋_GB2312" w:hAnsi="仿宋_GB2312" w:eastAsia="仿宋_GB2312" w:cs="仿宋_GB2312"/>
          <w:color w:val="000000"/>
          <w:sz w:val="32"/>
          <w:szCs w:val="32"/>
        </w:rPr>
        <w:t>场所及设施设备。</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（七）具有与所开办培训项目相适应的培训目标、培训计划以及符合要求的培训内容等。</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（八）法律法规规章规定的其他必备条件。</w:t>
      </w:r>
    </w:p>
    <w:p>
      <w:pPr>
        <w:pStyle w:val="42"/>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jc w:val="center"/>
        <w:textAlignment w:val="auto"/>
        <w:outlineLvl w:val="9"/>
        <w:rPr>
          <w:rFonts w:hint="eastAsia" w:ascii="黑体" w:hAnsi="黑体" w:eastAsia="黑体" w:cs="黑体"/>
          <w:color w:val="000000"/>
          <w:sz w:val="32"/>
          <w:szCs w:val="32"/>
          <w:lang w:val="en" w:eastAsia="zh-CN"/>
        </w:rPr>
      </w:pPr>
      <w:r>
        <w:rPr>
          <w:rFonts w:hint="eastAsia" w:ascii="黑体" w:hAnsi="黑体" w:eastAsia="黑体" w:cs="黑体"/>
          <w:color w:val="000000"/>
          <w:sz w:val="32"/>
          <w:szCs w:val="32"/>
        </w:rPr>
        <w:t xml:space="preserve">第二章  </w:t>
      </w:r>
      <w:r>
        <w:rPr>
          <w:rFonts w:hint="eastAsia" w:ascii="黑体" w:hAnsi="黑体" w:eastAsia="黑体" w:cs="黑体"/>
          <w:color w:val="000000"/>
          <w:sz w:val="32"/>
          <w:szCs w:val="32"/>
          <w:lang w:eastAsia="zh-CN"/>
        </w:rPr>
        <w:t>设立</w:t>
      </w:r>
    </w:p>
    <w:p>
      <w:pPr>
        <w:pStyle w:val="2"/>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eastAsia="zh-CN"/>
        </w:rPr>
        <w:t>五</w:t>
      </w:r>
      <w:r>
        <w:rPr>
          <w:rFonts w:hint="eastAsia" w:ascii="黑体" w:hAnsi="黑体" w:eastAsia="黑体" w:cs="黑体"/>
          <w:b w:val="0"/>
          <w:bCs/>
          <w:color w:val="000000"/>
          <w:sz w:val="32"/>
          <w:szCs w:val="32"/>
        </w:rPr>
        <w:t>条</w:t>
      </w:r>
      <w:r>
        <w:rPr>
          <w:rFonts w:hint="eastAsia" w:ascii="仿宋_GB2312" w:hAnsi="仿宋_GB2312" w:eastAsia="仿宋_GB2312" w:cs="仿宋_GB2312"/>
          <w:b w:val="0"/>
          <w:bCs/>
          <w:color w:val="000000"/>
          <w:sz w:val="32"/>
          <w:szCs w:val="32"/>
          <w:lang w:val="en-US" w:eastAsia="zh-CN"/>
        </w:rPr>
        <w:t xml:space="preserve">  文化艺术类校外培训机构</w:t>
      </w:r>
      <w:r>
        <w:rPr>
          <w:rFonts w:hint="eastAsia" w:ascii="仿宋_GB2312" w:hAnsi="仿宋_GB2312" w:eastAsia="仿宋_GB2312" w:cs="仿宋_GB2312"/>
          <w:color w:val="000000"/>
          <w:sz w:val="32"/>
          <w:szCs w:val="32"/>
        </w:rPr>
        <w:t>举办者应符合下列条件：</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u w:val="none"/>
          <w:lang w:eastAsia="zh-CN"/>
        </w:rPr>
      </w:pPr>
      <w:r>
        <w:rPr>
          <w:rFonts w:hint="eastAsia" w:ascii="仿宋_GB2312" w:hAnsi="仿宋_GB2312" w:eastAsia="仿宋_GB2312" w:cs="仿宋_GB2312"/>
          <w:color w:val="000000"/>
          <w:sz w:val="32"/>
          <w:szCs w:val="32"/>
        </w:rPr>
        <w:t>（一）举办</w:t>
      </w:r>
      <w:r>
        <w:rPr>
          <w:rFonts w:hint="eastAsia" w:ascii="仿宋_GB2312" w:hAnsi="仿宋_GB2312" w:eastAsia="仿宋_GB2312" w:cs="仿宋_GB2312"/>
          <w:strike w:val="0"/>
          <w:dstrike w:val="0"/>
          <w:color w:val="000000"/>
          <w:sz w:val="32"/>
          <w:szCs w:val="32"/>
        </w:rPr>
        <w:t>者</w:t>
      </w:r>
      <w:r>
        <w:rPr>
          <w:rFonts w:hint="eastAsia" w:ascii="仿宋_GB2312" w:hAnsi="仿宋_GB2312" w:eastAsia="仿宋_GB2312" w:cs="仿宋_GB2312"/>
          <w:strike w:val="0"/>
          <w:dstrike w:val="0"/>
          <w:color w:val="000000"/>
          <w:sz w:val="32"/>
          <w:szCs w:val="32"/>
          <w:lang w:eastAsia="zh-CN"/>
        </w:rPr>
        <w:t>股东</w:t>
      </w:r>
      <w:r>
        <w:rPr>
          <w:rFonts w:hint="eastAsia" w:ascii="仿宋_GB2312" w:hAnsi="仿宋_GB2312" w:eastAsia="仿宋_GB2312" w:cs="仿宋_GB2312"/>
          <w:strike w:val="0"/>
          <w:dstrike w:val="0"/>
          <w:color w:val="000000"/>
          <w:sz w:val="32"/>
          <w:szCs w:val="32"/>
        </w:rPr>
        <w:t>应为</w:t>
      </w:r>
      <w:r>
        <w:rPr>
          <w:rFonts w:hint="eastAsia" w:ascii="仿宋_GB2312" w:hAnsi="仿宋_GB2312" w:eastAsia="仿宋_GB2312" w:cs="仿宋_GB2312"/>
          <w:strike w:val="0"/>
          <w:dstrike w:val="0"/>
          <w:color w:val="000000"/>
          <w:sz w:val="32"/>
          <w:szCs w:val="32"/>
          <w:u w:val="none"/>
          <w:lang w:eastAsia="zh-CN"/>
        </w:rPr>
        <w:t>法人单位或自然人。法人单位应</w:t>
      </w:r>
      <w:r>
        <w:rPr>
          <w:rFonts w:hint="eastAsia" w:ascii="仿宋_GB2312" w:hAnsi="仿宋_GB2312" w:eastAsia="仿宋_GB2312" w:cs="仿宋_GB2312"/>
          <w:color w:val="000000"/>
          <w:sz w:val="32"/>
          <w:szCs w:val="32"/>
        </w:rPr>
        <w:t>具有独立法人资格，</w:t>
      </w:r>
      <w:r>
        <w:rPr>
          <w:rFonts w:hint="eastAsia" w:ascii="仿宋_GB2312" w:hAnsi="仿宋_GB2312" w:eastAsia="仿宋_GB2312" w:cs="仿宋_GB2312"/>
          <w:color w:val="000000"/>
          <w:sz w:val="32"/>
          <w:szCs w:val="32"/>
          <w:u w:val="none"/>
          <w:lang w:eastAsia="zh-CN"/>
        </w:rPr>
        <w:t>未被列入社会组织异常名录或严重违法失信名单。自然人应</w:t>
      </w:r>
      <w:r>
        <w:rPr>
          <w:rFonts w:hint="eastAsia" w:ascii="仿宋_GB2312" w:hAnsi="仿宋_GB2312" w:eastAsia="仿宋_GB2312" w:cs="仿宋_GB2312"/>
          <w:strike w:val="0"/>
          <w:dstrike w:val="0"/>
          <w:color w:val="000000"/>
          <w:sz w:val="32"/>
          <w:szCs w:val="32"/>
        </w:rPr>
        <w:t>有中华人民共和国国籍，在中国境内定居</w:t>
      </w:r>
      <w:r>
        <w:rPr>
          <w:rFonts w:hint="eastAsia" w:ascii="仿宋_GB2312" w:hAnsi="仿宋_GB2312" w:eastAsia="仿宋_GB2312" w:cs="仿宋_GB2312"/>
          <w:strike w:val="0"/>
          <w:dstrike w:val="0"/>
          <w:color w:val="000000"/>
          <w:sz w:val="32"/>
          <w:szCs w:val="32"/>
          <w:lang w:eastAsia="zh-CN"/>
        </w:rPr>
        <w:t>，</w:t>
      </w:r>
      <w:r>
        <w:rPr>
          <w:rFonts w:hint="eastAsia" w:ascii="仿宋_GB2312" w:hAnsi="仿宋_GB2312" w:eastAsia="仿宋_GB2312" w:cs="仿宋_GB2312"/>
          <w:strike w:val="0"/>
          <w:dstrike w:val="0"/>
          <w:color w:val="000000"/>
          <w:sz w:val="32"/>
          <w:szCs w:val="32"/>
        </w:rPr>
        <w:t>无犯罪记录，有政治权利和完全民事行为能力。</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highlight w:val="none"/>
          <w:u w:val="none"/>
          <w:lang w:val="en-US" w:eastAsia="zh-CN"/>
        </w:rPr>
      </w:pPr>
      <w:r>
        <w:rPr>
          <w:rFonts w:hint="eastAsia" w:ascii="仿宋_GB2312" w:hAnsi="仿宋_GB2312" w:eastAsia="仿宋_GB2312" w:cs="仿宋_GB2312"/>
          <w:color w:val="000000"/>
          <w:sz w:val="32"/>
          <w:szCs w:val="32"/>
        </w:rPr>
        <w:t>（二）举办者应当履行法定出资义务，</w:t>
      </w:r>
      <w:r>
        <w:rPr>
          <w:rFonts w:hint="eastAsia" w:ascii="仿宋_GB2312" w:hAnsi="仿宋_GB2312" w:eastAsia="仿宋_GB2312" w:cs="仿宋_GB2312"/>
          <w:color w:val="000000"/>
          <w:sz w:val="32"/>
          <w:szCs w:val="32"/>
          <w:lang w:eastAsia="zh-CN"/>
        </w:rPr>
        <w:t>依法</w:t>
      </w:r>
      <w:r>
        <w:rPr>
          <w:rFonts w:hint="eastAsia" w:ascii="仿宋_GB2312" w:hAnsi="仿宋_GB2312" w:eastAsia="仿宋_GB2312" w:cs="仿宋_GB2312"/>
          <w:color w:val="000000"/>
          <w:sz w:val="32"/>
          <w:szCs w:val="32"/>
        </w:rPr>
        <w:t>在出资承诺的期限内缴纳注册资金。</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（三）举办者由多方组成的，应当签订联合</w:t>
      </w:r>
      <w:r>
        <w:rPr>
          <w:rFonts w:hint="eastAsia" w:ascii="仿宋_GB2312" w:hAnsi="仿宋_GB2312" w:eastAsia="仿宋_GB2312" w:cs="仿宋_GB2312"/>
          <w:color w:val="000000"/>
          <w:sz w:val="32"/>
          <w:szCs w:val="32"/>
          <w:lang w:eastAsia="zh-CN"/>
        </w:rPr>
        <w:t>举办文化艺术类校外培训机构</w:t>
      </w:r>
      <w:r>
        <w:rPr>
          <w:rFonts w:hint="eastAsia" w:ascii="仿宋_GB2312" w:hAnsi="仿宋_GB2312" w:eastAsia="仿宋_GB2312" w:cs="仿宋_GB2312"/>
          <w:color w:val="000000"/>
          <w:sz w:val="32"/>
          <w:szCs w:val="32"/>
        </w:rPr>
        <w:t>协议，明确</w:t>
      </w:r>
      <w:r>
        <w:rPr>
          <w:rFonts w:hint="eastAsia" w:ascii="仿宋_GB2312" w:hAnsi="仿宋_GB2312" w:eastAsia="仿宋_GB2312" w:cs="仿宋_GB2312"/>
          <w:color w:val="000000"/>
          <w:sz w:val="32"/>
          <w:szCs w:val="32"/>
          <w:u w:val="none"/>
          <w:lang w:eastAsia="zh-CN"/>
        </w:rPr>
        <w:t>其组织形式、</w:t>
      </w:r>
      <w:r>
        <w:rPr>
          <w:rFonts w:hint="eastAsia" w:ascii="仿宋_GB2312" w:hAnsi="仿宋_GB2312" w:eastAsia="仿宋_GB2312" w:cs="仿宋_GB2312"/>
          <w:color w:val="000000"/>
          <w:sz w:val="32"/>
          <w:szCs w:val="32"/>
        </w:rPr>
        <w:t>各方出资数额、出资方式、权利和义务等，并履行法定程序。</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b/>
          <w:strike w:val="0"/>
          <w:color w:val="000000"/>
          <w:sz w:val="32"/>
          <w:szCs w:val="32"/>
          <w:u w:val="none"/>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eastAsia="zh-CN"/>
        </w:rPr>
        <w:t>六</w:t>
      </w:r>
      <w:r>
        <w:rPr>
          <w:rFonts w:hint="eastAsia" w:ascii="黑体" w:hAnsi="黑体" w:eastAsia="黑体" w:cs="黑体"/>
          <w:b w:val="0"/>
          <w:bCs/>
          <w:color w:val="000000"/>
          <w:sz w:val="32"/>
          <w:szCs w:val="32"/>
        </w:rPr>
        <w:t>条</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color w:val="000000"/>
          <w:sz w:val="32"/>
          <w:szCs w:val="32"/>
          <w:highlight w:val="none"/>
          <w:u w:val="none"/>
        </w:rPr>
        <w:t>文化艺术类</w:t>
      </w:r>
      <w:r>
        <w:rPr>
          <w:rFonts w:hint="eastAsia" w:ascii="仿宋_GB2312" w:hAnsi="仿宋_GB2312" w:eastAsia="仿宋_GB2312" w:cs="仿宋_GB2312"/>
          <w:color w:val="000000"/>
          <w:sz w:val="32"/>
          <w:szCs w:val="32"/>
          <w:highlight w:val="none"/>
          <w:u w:val="none"/>
          <w:lang w:eastAsia="zh-CN"/>
        </w:rPr>
        <w:t>校外</w:t>
      </w:r>
      <w:r>
        <w:rPr>
          <w:rFonts w:hint="eastAsia" w:ascii="仿宋_GB2312" w:hAnsi="仿宋_GB2312" w:eastAsia="仿宋_GB2312" w:cs="仿宋_GB2312"/>
          <w:color w:val="000000"/>
          <w:sz w:val="32"/>
          <w:szCs w:val="32"/>
          <w:highlight w:val="none"/>
          <w:u w:val="none"/>
        </w:rPr>
        <w:t>培训机构应当</w:t>
      </w:r>
      <w:r>
        <w:rPr>
          <w:rFonts w:hint="eastAsia" w:ascii="仿宋_GB2312" w:hAnsi="仿宋_GB2312" w:eastAsia="仿宋_GB2312" w:cs="仿宋_GB2312"/>
          <w:color w:val="000000"/>
          <w:sz w:val="32"/>
          <w:szCs w:val="32"/>
          <w:highlight w:val="none"/>
          <w:u w:val="none"/>
          <w:lang w:eastAsia="zh-CN"/>
        </w:rPr>
        <w:t>具</w:t>
      </w:r>
      <w:r>
        <w:rPr>
          <w:rFonts w:hint="eastAsia" w:ascii="仿宋_GB2312" w:hAnsi="仿宋_GB2312" w:eastAsia="仿宋_GB2312" w:cs="仿宋_GB2312"/>
          <w:color w:val="000000"/>
          <w:sz w:val="32"/>
          <w:szCs w:val="32"/>
          <w:highlight w:val="none"/>
          <w:u w:val="none"/>
        </w:rPr>
        <w:t>有与</w:t>
      </w:r>
      <w:r>
        <w:rPr>
          <w:rFonts w:hint="eastAsia" w:ascii="仿宋_GB2312" w:hAnsi="仿宋_GB2312" w:eastAsia="仿宋_GB2312" w:cs="仿宋_GB2312"/>
          <w:color w:val="000000"/>
          <w:sz w:val="32"/>
          <w:szCs w:val="32"/>
          <w:highlight w:val="none"/>
          <w:u w:val="none"/>
          <w:lang w:eastAsia="zh-CN"/>
        </w:rPr>
        <w:t>其所开展的培训业务</w:t>
      </w:r>
      <w:r>
        <w:rPr>
          <w:rFonts w:hint="eastAsia" w:ascii="仿宋_GB2312" w:hAnsi="仿宋_GB2312" w:eastAsia="仿宋_GB2312" w:cs="仿宋_GB2312"/>
          <w:color w:val="000000"/>
          <w:sz w:val="32"/>
          <w:szCs w:val="32"/>
          <w:highlight w:val="none"/>
          <w:u w:val="none"/>
        </w:rPr>
        <w:t>相适应的稳定的经费</w:t>
      </w:r>
      <w:r>
        <w:rPr>
          <w:rFonts w:hint="eastAsia" w:ascii="仿宋_GB2312" w:hAnsi="仿宋_GB2312" w:eastAsia="仿宋_GB2312" w:cs="仿宋_GB2312"/>
          <w:color w:val="000000"/>
          <w:sz w:val="32"/>
          <w:szCs w:val="32"/>
          <w:highlight w:val="none"/>
          <w:u w:val="none"/>
          <w:lang w:eastAsia="zh-CN"/>
        </w:rPr>
        <w:t>保障。</w:t>
      </w:r>
      <w:r>
        <w:rPr>
          <w:rFonts w:hint="eastAsia" w:ascii="仿宋_GB2312" w:hAnsi="仿宋_GB2312" w:eastAsia="仿宋_GB2312" w:cs="仿宋_GB2312"/>
          <w:strike w:val="0"/>
          <w:dstrike w:val="0"/>
          <w:color w:val="000000"/>
          <w:sz w:val="32"/>
          <w:szCs w:val="32"/>
          <w:highlight w:val="none"/>
          <w:u w:val="none"/>
          <w:lang w:eastAsia="zh-CN"/>
        </w:rPr>
        <w:t>注册资本应当与文化艺术类校外培训机构区域位置、场所面积、培训类型、规模层次等要素相匹配</w:t>
      </w:r>
      <w:r>
        <w:rPr>
          <w:rFonts w:hint="eastAsia" w:ascii="仿宋_GB2312" w:hAnsi="仿宋_GB2312" w:eastAsia="仿宋_GB2312" w:cs="仿宋_GB2312"/>
          <w:color w:val="00000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b/>
          <w:bCs/>
          <w:color w:val="000000"/>
          <w:sz w:val="32"/>
          <w:szCs w:val="32"/>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eastAsia="zh-CN"/>
        </w:rPr>
        <w:t>七</w:t>
      </w:r>
      <w:r>
        <w:rPr>
          <w:rFonts w:hint="eastAsia" w:ascii="黑体" w:hAnsi="黑体" w:eastAsia="黑体" w:cs="黑体"/>
          <w:b w:val="0"/>
          <w:bCs/>
          <w:color w:val="000000"/>
          <w:sz w:val="32"/>
          <w:szCs w:val="32"/>
        </w:rPr>
        <w:t>条</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文化艺术类校外培训机构应当依法制定章程，章程载明事项须包括建立健全中国共产党基层组织，加强党的建设，</w:t>
      </w:r>
      <w:r>
        <w:rPr>
          <w:rFonts w:hint="eastAsia" w:ascii="仿宋_GB2312" w:hAnsi="仿宋_GB2312" w:eastAsia="仿宋_GB2312" w:cs="仿宋_GB2312"/>
          <w:sz w:val="32"/>
          <w:szCs w:val="32"/>
          <w:lang w:eastAsia="zh-CN"/>
        </w:rPr>
        <w:t>其他载明事项</w:t>
      </w:r>
      <w:r>
        <w:rPr>
          <w:rFonts w:hint="eastAsia" w:ascii="仿宋_GB2312" w:hAnsi="仿宋_GB2312" w:eastAsia="仿宋_GB2312" w:cs="仿宋_GB2312"/>
          <w:color w:val="000000"/>
          <w:sz w:val="32"/>
          <w:szCs w:val="32"/>
          <w:lang w:eastAsia="zh-CN"/>
        </w:rPr>
        <w:t>须符合相关法律法规规定，举办者根据章程规定的权限和程序，组织实施培训和管理活动。</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eastAsia="zh-CN"/>
        </w:rPr>
        <w:t>八</w:t>
      </w:r>
      <w:r>
        <w:rPr>
          <w:rFonts w:hint="eastAsia" w:ascii="黑体" w:hAnsi="黑体" w:eastAsia="黑体" w:cs="黑体"/>
          <w:b w:val="0"/>
          <w:bCs/>
          <w:color w:val="000000"/>
          <w:sz w:val="32"/>
          <w:szCs w:val="32"/>
        </w:rPr>
        <w:t>条</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文化艺术类校外培训机构</w:t>
      </w:r>
      <w:r>
        <w:rPr>
          <w:rFonts w:hint="eastAsia" w:ascii="仿宋_GB2312" w:hAnsi="仿宋_GB2312" w:eastAsia="仿宋_GB2312" w:cs="仿宋_GB2312"/>
          <w:color w:val="000000"/>
          <w:sz w:val="32"/>
          <w:szCs w:val="32"/>
        </w:rPr>
        <w:t>的名称应符合下列规定：</w:t>
      </w:r>
    </w:p>
    <w:p>
      <w:pPr>
        <w:pStyle w:val="4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一）申请设立文化艺术类校外培训机构，其名称应符合《公司法》《市场主体登记管理条例》《企业名称登记管理规定》等法律法规和国家市场监管总局、文化和旅游部、人力资源社会保障部等部门有关营利性民办学校名称登记管理方面的相关规定，登记为有限责任公司或股份有限公司，其中应含有“文化艺术培训”字样。</w:t>
      </w:r>
    </w:p>
    <w:p>
      <w:pPr>
        <w:pStyle w:val="4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（二）文化艺术类校外培训机构对外使用的名称应与批准的名称一致。</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highlight w:val="none"/>
          <w:u w:val="none"/>
        </w:rPr>
        <w:t>未经批准，名称不得冠以“中国”“全国”“中华”“中央”“国家”“国际”“世界”“全球”等字样；未经批准，名称中不得含有“大学”“学院”“学校”“高中”“幼儿园”“进修”“专修”等可能对公众造成误解或者引发歧义的内容和文字</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rPr>
        <w:t>避免与实施学历教育的各类学校名称相混淆。</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none"/>
        </w:rPr>
        <w:t>使用简称应符合有关规定；外文名称应当与中文名称语义一致，并规范使用。</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黑体" w:hAnsi="黑体" w:eastAsia="黑体" w:cs="黑体"/>
          <w:b w:val="0"/>
          <w:bCs/>
          <w:color w:val="000000"/>
          <w:sz w:val="32"/>
          <w:szCs w:val="32"/>
          <w:lang w:eastAsia="zh-CN"/>
        </w:rPr>
        <w:t>第九条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文化艺术类校外培训机构</w:t>
      </w:r>
      <w:r>
        <w:rPr>
          <w:rFonts w:hint="eastAsia" w:ascii="仿宋_GB2312" w:hAnsi="仿宋_GB2312" w:eastAsia="仿宋_GB2312" w:cs="仿宋_GB2312"/>
          <w:color w:val="000000"/>
          <w:sz w:val="32"/>
          <w:szCs w:val="32"/>
          <w:lang w:val="en-US" w:eastAsia="zh-CN"/>
        </w:rPr>
        <w:t>应依法依规制定并完善有关运营管理制度，并确保严格落实。运营管理制度包括但不限于以下基本制度：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highlight w:val="none"/>
          <w:u w:val="none"/>
          <w:lang w:val="en-US" w:eastAsia="zh-CN"/>
        </w:rPr>
      </w:pPr>
      <w:r>
        <w:rPr>
          <w:rFonts w:hint="eastAsia" w:ascii="仿宋_GB2312" w:hAnsi="仿宋_GB2312" w:eastAsia="仿宋_GB2312" w:cs="仿宋_GB2312"/>
          <w:color w:val="000000"/>
          <w:sz w:val="32"/>
          <w:szCs w:val="32"/>
          <w:highlight w:val="none"/>
          <w:u w:val="none"/>
          <w:lang w:val="en-US" w:eastAsia="zh-CN"/>
        </w:rPr>
        <w:t>（一）培训管理制度；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（二）行政管理制度；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（三）设施设备管理制度；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（四）教师资质管理、员工管理、学员管理制度；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（五）从业人员继续教育管理制度；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（六）培训质量考核制度；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（七）财务及资产管理制度；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highlight w:val="none"/>
          <w:u w:val="none"/>
          <w:lang w:val="en-US" w:eastAsia="zh-CN"/>
        </w:rPr>
      </w:pPr>
      <w:r>
        <w:rPr>
          <w:rFonts w:hint="eastAsia" w:ascii="仿宋_GB2312" w:hAnsi="仿宋_GB2312" w:eastAsia="仿宋_GB2312" w:cs="仿宋_GB2312"/>
          <w:color w:val="000000"/>
          <w:sz w:val="32"/>
          <w:szCs w:val="32"/>
          <w:highlight w:val="none"/>
          <w:u w:val="none"/>
          <w:lang w:val="en-US" w:eastAsia="zh-CN"/>
        </w:rPr>
        <w:t>（八）收费标准及收退费管理制度；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（九）</w:t>
      </w:r>
      <w:r>
        <w:rPr>
          <w:rFonts w:hint="eastAsia" w:ascii="仿宋_GB2312" w:hAnsi="仿宋_GB2312" w:eastAsia="仿宋_GB2312" w:cs="仿宋_GB2312"/>
          <w:strike w:val="0"/>
          <w:dstrike w:val="0"/>
          <w:color w:val="000000"/>
          <w:sz w:val="32"/>
          <w:szCs w:val="32"/>
          <w:u w:val="none"/>
          <w:lang w:val="en-US" w:eastAsia="zh-CN"/>
        </w:rPr>
        <w:t>预收资金管理制度</w:t>
      </w:r>
      <w:r>
        <w:rPr>
          <w:rFonts w:hint="eastAsia" w:ascii="仿宋_GB2312" w:hAnsi="仿宋_GB2312" w:eastAsia="仿宋_GB2312" w:cs="仿宋_GB2312"/>
          <w:color w:val="000000"/>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highlight w:val="none"/>
          <w:u w:val="none"/>
          <w:lang w:val="en-US" w:eastAsia="zh-CN"/>
        </w:rPr>
      </w:pPr>
      <w:r>
        <w:rPr>
          <w:rFonts w:hint="eastAsia" w:ascii="仿宋_GB2312" w:hAnsi="仿宋_GB2312" w:eastAsia="仿宋_GB2312" w:cs="仿宋_GB2312"/>
          <w:color w:val="000000"/>
          <w:sz w:val="32"/>
          <w:szCs w:val="32"/>
          <w:lang w:val="en-US" w:eastAsia="zh-CN"/>
        </w:rPr>
        <w:t>（十）</w:t>
      </w:r>
      <w:r>
        <w:rPr>
          <w:rFonts w:hint="eastAsia" w:ascii="仿宋_GB2312" w:hAnsi="仿宋_GB2312" w:eastAsia="仿宋_GB2312" w:cs="仿宋_GB2312"/>
          <w:color w:val="000000"/>
          <w:sz w:val="32"/>
          <w:szCs w:val="32"/>
          <w:highlight w:val="none"/>
          <w:u w:val="none"/>
          <w:lang w:val="en-US" w:eastAsia="zh-CN"/>
        </w:rPr>
        <w:t>消防、应急等安全、管理制度；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highlight w:val="none"/>
          <w:u w:val="none"/>
          <w:lang w:val="en-US" w:eastAsia="zh-CN"/>
        </w:rPr>
        <w:t>（十一）</w:t>
      </w:r>
      <w:r>
        <w:rPr>
          <w:rFonts w:hint="eastAsia" w:ascii="仿宋_GB2312" w:hAnsi="仿宋_GB2312" w:eastAsia="仿宋_GB2312" w:cs="仿宋_GB2312"/>
          <w:color w:val="000000"/>
          <w:sz w:val="32"/>
          <w:szCs w:val="32"/>
          <w:u w:val="none"/>
          <w:lang w:val="en-US" w:eastAsia="zh-CN"/>
        </w:rPr>
        <w:t>档案管理制度。</w:t>
      </w:r>
    </w:p>
    <w:p>
      <w:pPr>
        <w:pStyle w:val="42"/>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highlight w:val="none"/>
          <w:u w:val="none"/>
          <w:lang w:val="en-US" w:eastAsia="zh-CN"/>
        </w:rPr>
      </w:pPr>
      <w:r>
        <w:rPr>
          <w:rFonts w:hint="eastAsia" w:ascii="黑体" w:hAnsi="黑体" w:eastAsia="黑体" w:cs="黑体"/>
          <w:b w:val="0"/>
          <w:bCs/>
          <w:color w:val="000000"/>
          <w:kern w:val="2"/>
          <w:sz w:val="32"/>
          <w:szCs w:val="32"/>
          <w:lang w:val="en-US" w:eastAsia="zh-CN" w:bidi="ar-SA"/>
        </w:rPr>
        <w:t>第十条</w:t>
      </w:r>
      <w:r>
        <w:rPr>
          <w:rFonts w:hint="eastAsia" w:ascii="仿宋_GB2312" w:hAnsi="仿宋_GB2312" w:eastAsia="仿宋_GB2312" w:cs="仿宋_GB2312"/>
          <w:color w:val="000000"/>
          <w:sz w:val="32"/>
          <w:szCs w:val="32"/>
          <w:highlight w:val="none"/>
          <w:u w:val="none"/>
          <w:lang w:val="en-US" w:eastAsia="zh-CN"/>
        </w:rPr>
        <w:t xml:space="preserve">  </w:t>
      </w:r>
      <w:r>
        <w:rPr>
          <w:rFonts w:hint="eastAsia" w:ascii="仿宋_GB2312" w:hAnsi="仿宋_GB2312" w:eastAsia="仿宋_GB2312" w:cs="仿宋_GB2312"/>
          <w:color w:val="000000"/>
          <w:sz w:val="32"/>
          <w:szCs w:val="32"/>
          <w:u w:val="none"/>
          <w:lang w:val="en-US" w:eastAsia="zh-CN"/>
        </w:rPr>
        <w:t>举办者申请设立文化艺术类校外培训机构，应先通过市场监督管理部门企业名称申报系统查询并保留公司名称。申请设立线下文化艺术类校外培训机构，须依法取得区级教育行政主管部门的行政许可后，再依法进行法人登记。</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lang w:eastAsia="zh-CN"/>
        </w:rPr>
      </w:pPr>
    </w:p>
    <w:p>
      <w:pPr>
        <w:keepNext w:val="0"/>
        <w:keepLines w:val="0"/>
        <w:pageBreakBefore w:val="0"/>
        <w:kinsoku/>
        <w:wordWrap/>
        <w:overflowPunct/>
        <w:topLinePunct w:val="0"/>
        <w:autoSpaceDE/>
        <w:autoSpaceDN/>
        <w:bidi w:val="0"/>
        <w:adjustRightInd/>
        <w:snapToGrid/>
        <w:spacing w:line="580" w:lineRule="exact"/>
        <w:ind w:left="0" w:leftChars="0"/>
        <w:jc w:val="center"/>
        <w:textAlignment w:val="auto"/>
        <w:outlineLvl w:val="9"/>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 xml:space="preserve">第三章  </w:t>
      </w:r>
      <w:r>
        <w:rPr>
          <w:rFonts w:hint="eastAsia" w:ascii="黑体" w:hAnsi="黑体" w:eastAsia="黑体" w:cs="黑体"/>
          <w:color w:val="000000"/>
          <w:sz w:val="32"/>
          <w:szCs w:val="32"/>
          <w:lang w:eastAsia="zh-CN"/>
        </w:rPr>
        <w:t>培训</w:t>
      </w:r>
      <w:r>
        <w:rPr>
          <w:rFonts w:hint="eastAsia" w:ascii="黑体" w:hAnsi="黑体" w:eastAsia="黑体" w:cs="黑体"/>
          <w:color w:val="000000"/>
          <w:sz w:val="32"/>
          <w:szCs w:val="32"/>
        </w:rPr>
        <w:t>场所</w:t>
      </w:r>
      <w:r>
        <w:rPr>
          <w:rFonts w:hint="eastAsia" w:ascii="黑体" w:hAnsi="黑体" w:eastAsia="黑体" w:cs="黑体"/>
          <w:color w:val="000000"/>
          <w:sz w:val="32"/>
          <w:szCs w:val="32"/>
          <w:lang w:eastAsia="zh-CN"/>
        </w:rPr>
        <w:t>及安全保障措施</w:t>
      </w:r>
    </w:p>
    <w:p>
      <w:pPr>
        <w:pStyle w:val="2"/>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highlight w:val="none"/>
          <w:u w:val="none"/>
          <w:lang w:eastAsia="zh-CN"/>
        </w:rPr>
      </w:pPr>
      <w:r>
        <w:rPr>
          <w:rFonts w:hint="eastAsia" w:ascii="黑体" w:hAnsi="黑体" w:eastAsia="黑体" w:cs="黑体"/>
          <w:b w:val="0"/>
          <w:bCs/>
          <w:color w:val="000000"/>
          <w:sz w:val="32"/>
          <w:szCs w:val="32"/>
          <w:lang w:eastAsia="zh-CN"/>
        </w:rPr>
        <w:t>第十一条</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color w:val="000000"/>
          <w:sz w:val="32"/>
          <w:szCs w:val="32"/>
          <w:highlight w:val="none"/>
          <w:u w:val="none"/>
          <w:lang w:eastAsia="zh-CN"/>
        </w:rPr>
        <w:t>文化艺术类校外培训机构</w:t>
      </w:r>
      <w:r>
        <w:rPr>
          <w:rFonts w:hint="eastAsia" w:ascii="仿宋_GB2312" w:hAnsi="仿宋_GB2312" w:eastAsia="仿宋_GB2312" w:cs="仿宋_GB2312"/>
          <w:color w:val="000000"/>
          <w:sz w:val="32"/>
          <w:szCs w:val="32"/>
          <w:highlight w:val="none"/>
          <w:u w:val="none"/>
        </w:rPr>
        <w:t>应当具有与</w:t>
      </w:r>
      <w:r>
        <w:rPr>
          <w:rFonts w:hint="eastAsia" w:ascii="仿宋_GB2312" w:hAnsi="仿宋_GB2312" w:eastAsia="仿宋_GB2312" w:cs="仿宋_GB2312"/>
          <w:color w:val="000000"/>
          <w:sz w:val="32"/>
          <w:szCs w:val="32"/>
          <w:highlight w:val="none"/>
          <w:u w:val="none"/>
          <w:lang w:eastAsia="zh-CN"/>
        </w:rPr>
        <w:t>培训类型、培训内容</w:t>
      </w:r>
      <w:r>
        <w:rPr>
          <w:rFonts w:hint="eastAsia" w:ascii="仿宋_GB2312" w:hAnsi="仿宋_GB2312" w:eastAsia="仿宋_GB2312" w:cs="仿宋_GB2312"/>
          <w:color w:val="000000"/>
          <w:sz w:val="32"/>
          <w:szCs w:val="32"/>
          <w:highlight w:val="none"/>
          <w:u w:val="none"/>
        </w:rPr>
        <w:t>和</w:t>
      </w:r>
      <w:r>
        <w:rPr>
          <w:rFonts w:hint="eastAsia" w:ascii="仿宋_GB2312" w:hAnsi="仿宋_GB2312" w:eastAsia="仿宋_GB2312" w:cs="仿宋_GB2312"/>
          <w:color w:val="000000"/>
          <w:sz w:val="32"/>
          <w:szCs w:val="32"/>
          <w:highlight w:val="none"/>
          <w:u w:val="none"/>
          <w:lang w:eastAsia="zh-CN"/>
        </w:rPr>
        <w:t>培训</w:t>
      </w:r>
      <w:r>
        <w:rPr>
          <w:rFonts w:hint="eastAsia" w:ascii="仿宋_GB2312" w:hAnsi="仿宋_GB2312" w:eastAsia="仿宋_GB2312" w:cs="仿宋_GB2312"/>
          <w:color w:val="000000"/>
          <w:sz w:val="32"/>
          <w:szCs w:val="32"/>
          <w:highlight w:val="none"/>
          <w:u w:val="none"/>
        </w:rPr>
        <w:t>规模相适应的</w:t>
      </w:r>
      <w:r>
        <w:rPr>
          <w:rFonts w:hint="eastAsia" w:ascii="仿宋_GB2312" w:hAnsi="仿宋_GB2312" w:eastAsia="仿宋_GB2312" w:cs="仿宋_GB2312"/>
          <w:color w:val="000000"/>
          <w:sz w:val="32"/>
          <w:szCs w:val="32"/>
          <w:highlight w:val="none"/>
          <w:u w:val="none"/>
          <w:lang w:eastAsia="zh-CN"/>
        </w:rPr>
        <w:t>培训</w:t>
      </w:r>
      <w:r>
        <w:rPr>
          <w:rFonts w:hint="eastAsia" w:ascii="仿宋_GB2312" w:hAnsi="仿宋_GB2312" w:eastAsia="仿宋_GB2312" w:cs="仿宋_GB2312"/>
          <w:color w:val="000000"/>
          <w:sz w:val="32"/>
          <w:szCs w:val="32"/>
          <w:highlight w:val="none"/>
          <w:u w:val="none"/>
        </w:rPr>
        <w:t>场所</w:t>
      </w:r>
      <w:r>
        <w:rPr>
          <w:rFonts w:hint="eastAsia" w:ascii="仿宋_GB2312" w:hAnsi="仿宋_GB2312" w:eastAsia="仿宋_GB2312" w:cs="仿宋_GB2312"/>
          <w:color w:val="000000"/>
          <w:sz w:val="32"/>
          <w:szCs w:val="32"/>
          <w:highlight w:val="none"/>
          <w:u w:val="none"/>
          <w:lang w:eastAsia="zh-CN"/>
        </w:rPr>
        <w:t>。</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highlight w:val="none"/>
          <w:u w:val="none"/>
          <w:lang w:val="en-US" w:eastAsia="zh-CN"/>
        </w:rPr>
      </w:pPr>
      <w:r>
        <w:rPr>
          <w:rFonts w:hint="eastAsia" w:ascii="仿宋_GB2312" w:hAnsi="仿宋_GB2312" w:eastAsia="仿宋_GB2312" w:cs="仿宋_GB2312"/>
          <w:color w:val="000000"/>
          <w:sz w:val="32"/>
          <w:szCs w:val="32"/>
          <w:highlight w:val="none"/>
          <w:u w:val="none"/>
        </w:rPr>
        <w:t>（一）具有符合安全条件的固定场所，场所的房屋产权清楚，</w:t>
      </w:r>
      <w:r>
        <w:rPr>
          <w:rFonts w:hint="eastAsia" w:ascii="仿宋_GB2312" w:hAnsi="仿宋_GB2312" w:eastAsia="仿宋_GB2312" w:cs="仿宋_GB2312"/>
          <w:color w:val="000000"/>
          <w:sz w:val="32"/>
          <w:szCs w:val="32"/>
          <w:lang w:eastAsia="zh-CN"/>
        </w:rPr>
        <w:t>有房屋产权证明，</w:t>
      </w:r>
      <w:r>
        <w:rPr>
          <w:rFonts w:hint="eastAsia" w:ascii="仿宋_GB2312" w:hAnsi="仿宋_GB2312" w:eastAsia="仿宋_GB2312" w:cs="仿宋_GB2312"/>
          <w:color w:val="000000"/>
          <w:sz w:val="32"/>
          <w:szCs w:val="32"/>
          <w:highlight w:val="none"/>
          <w:u w:val="none"/>
          <w:lang w:eastAsia="zh-CN"/>
        </w:rPr>
        <w:t>符合</w:t>
      </w:r>
      <w:r>
        <w:rPr>
          <w:rFonts w:hint="eastAsia" w:ascii="仿宋_GB2312" w:hAnsi="仿宋_GB2312" w:eastAsia="仿宋_GB2312" w:cs="仿宋_GB2312"/>
          <w:color w:val="000000"/>
          <w:sz w:val="32"/>
          <w:szCs w:val="32"/>
          <w:highlight w:val="none"/>
          <w:u w:val="none"/>
        </w:rPr>
        <w:t>消防</w:t>
      </w:r>
      <w:r>
        <w:rPr>
          <w:rFonts w:hint="eastAsia" w:ascii="仿宋_GB2312" w:hAnsi="仿宋_GB2312" w:eastAsia="仿宋_GB2312" w:cs="仿宋_GB2312"/>
          <w:color w:val="000000"/>
          <w:sz w:val="32"/>
          <w:szCs w:val="32"/>
          <w:highlight w:val="none"/>
          <w:u w:val="none"/>
          <w:lang w:eastAsia="zh-CN"/>
        </w:rPr>
        <w:t>安全要求，</w:t>
      </w:r>
      <w:r>
        <w:rPr>
          <w:rFonts w:hint="eastAsia" w:ascii="仿宋_GB2312" w:hAnsi="仿宋_GB2312" w:eastAsia="仿宋_GB2312" w:cs="仿宋_GB2312"/>
          <w:color w:val="000000"/>
          <w:sz w:val="32"/>
          <w:szCs w:val="32"/>
          <w:highlight w:val="none"/>
          <w:u w:val="none"/>
        </w:rPr>
        <w:t>如系租赁，应</w:t>
      </w:r>
      <w:r>
        <w:rPr>
          <w:rFonts w:hint="eastAsia" w:ascii="仿宋_GB2312" w:hAnsi="仿宋_GB2312" w:eastAsia="仿宋_GB2312" w:cs="仿宋_GB2312"/>
          <w:color w:val="000000"/>
          <w:sz w:val="32"/>
          <w:szCs w:val="32"/>
          <w:highlight w:val="none"/>
          <w:u w:val="none"/>
          <w:lang w:eastAsia="zh-CN"/>
        </w:rPr>
        <w:t>依法</w:t>
      </w:r>
      <w:r>
        <w:rPr>
          <w:rFonts w:hint="eastAsia" w:ascii="仿宋_GB2312" w:hAnsi="仿宋_GB2312" w:eastAsia="仿宋_GB2312" w:cs="仿宋_GB2312"/>
          <w:color w:val="000000"/>
          <w:sz w:val="32"/>
          <w:szCs w:val="32"/>
          <w:highlight w:val="none"/>
          <w:u w:val="none"/>
        </w:rPr>
        <w:t>签署</w:t>
      </w:r>
      <w:r>
        <w:rPr>
          <w:rFonts w:hint="eastAsia" w:ascii="仿宋_GB2312" w:hAnsi="仿宋_GB2312" w:eastAsia="仿宋_GB2312" w:cs="仿宋_GB2312"/>
          <w:color w:val="000000"/>
          <w:sz w:val="32"/>
          <w:szCs w:val="32"/>
          <w:highlight w:val="none"/>
          <w:u w:val="none"/>
          <w:lang w:val="en-US" w:eastAsia="zh-CN"/>
        </w:rPr>
        <w:t>1</w:t>
      </w:r>
      <w:r>
        <w:rPr>
          <w:rFonts w:hint="eastAsia" w:ascii="仿宋_GB2312" w:hAnsi="仿宋_GB2312" w:eastAsia="仿宋_GB2312" w:cs="仿宋_GB2312"/>
          <w:color w:val="000000"/>
          <w:sz w:val="32"/>
          <w:szCs w:val="32"/>
          <w:highlight w:val="none"/>
          <w:u w:val="none"/>
        </w:rPr>
        <w:t>年及以上的有效协议（或合同）</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rPr>
        <w:t>文化艺术类</w:t>
      </w:r>
      <w:r>
        <w:rPr>
          <w:rFonts w:hint="eastAsia" w:ascii="仿宋_GB2312" w:hAnsi="仿宋_GB2312" w:eastAsia="仿宋_GB2312" w:cs="仿宋_GB2312"/>
          <w:color w:val="000000"/>
          <w:sz w:val="32"/>
          <w:szCs w:val="32"/>
          <w:highlight w:val="none"/>
          <w:u w:val="none"/>
          <w:lang w:eastAsia="zh-CN"/>
        </w:rPr>
        <w:t>校外</w:t>
      </w:r>
      <w:r>
        <w:rPr>
          <w:rFonts w:hint="eastAsia" w:ascii="仿宋_GB2312" w:hAnsi="仿宋_GB2312" w:eastAsia="仿宋_GB2312" w:cs="仿宋_GB2312"/>
          <w:color w:val="000000"/>
          <w:sz w:val="32"/>
          <w:szCs w:val="32"/>
          <w:highlight w:val="none"/>
          <w:u w:val="none"/>
        </w:rPr>
        <w:t>培训</w:t>
      </w:r>
      <w:r>
        <w:rPr>
          <w:rFonts w:hint="eastAsia" w:ascii="仿宋_GB2312" w:hAnsi="仿宋_GB2312" w:eastAsia="仿宋_GB2312" w:cs="仿宋_GB2312"/>
          <w:color w:val="000000"/>
          <w:sz w:val="32"/>
          <w:szCs w:val="32"/>
          <w:highlight w:val="none"/>
          <w:u w:val="none"/>
          <w:lang w:eastAsia="zh-CN"/>
        </w:rPr>
        <w:t>机构</w:t>
      </w:r>
      <w:r>
        <w:rPr>
          <w:rFonts w:hint="eastAsia" w:ascii="仿宋_GB2312" w:hAnsi="仿宋_GB2312" w:eastAsia="仿宋_GB2312" w:cs="仿宋_GB2312"/>
          <w:color w:val="000000"/>
          <w:sz w:val="32"/>
          <w:szCs w:val="32"/>
          <w:highlight w:val="none"/>
          <w:u w:val="none"/>
        </w:rPr>
        <w:t>场所所在建筑不得设置在住宅建筑内</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b w:val="0"/>
          <w:bCs w:val="0"/>
          <w:color w:val="000000"/>
          <w:sz w:val="32"/>
          <w:szCs w:val="32"/>
          <w:u w:val="none"/>
        </w:rPr>
        <w:t>原则上不设置集体宿舍</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lang w:val="en-US" w:eastAsia="zh-CN"/>
        </w:rPr>
        <w:t>培训对象含有12周岁及以下儿童的</w:t>
      </w:r>
      <w:r>
        <w:rPr>
          <w:rFonts w:hint="eastAsia" w:ascii="仿宋_GB2312" w:hAnsi="仿宋_GB2312" w:eastAsia="仿宋_GB2312" w:cs="仿宋_GB2312"/>
          <w:color w:val="000000"/>
          <w:sz w:val="32"/>
          <w:szCs w:val="32"/>
          <w:highlight w:val="none"/>
          <w:u w:val="none"/>
        </w:rPr>
        <w:t>文化艺术类</w:t>
      </w:r>
      <w:r>
        <w:rPr>
          <w:rFonts w:hint="eastAsia" w:ascii="仿宋_GB2312" w:hAnsi="仿宋_GB2312" w:eastAsia="仿宋_GB2312" w:cs="仿宋_GB2312"/>
          <w:color w:val="000000"/>
          <w:sz w:val="32"/>
          <w:szCs w:val="32"/>
          <w:highlight w:val="none"/>
          <w:u w:val="none"/>
          <w:lang w:val="en-US" w:eastAsia="zh-CN"/>
        </w:rPr>
        <w:t>培训场所不得设置在地下、半地下或地上四层及以上楼层</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lang w:val="en-US" w:eastAsia="zh-CN"/>
        </w:rPr>
        <w:t>室内培训场地应配备完好的通风换气装备，保持室内空气清新、无异味。采光和照明符合国家有关标准，落实好青少年近视防控要求。</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highlight w:val="none"/>
          <w:u w:val="none"/>
          <w:lang w:eastAsia="zh-CN"/>
        </w:rPr>
      </w:pPr>
      <w:r>
        <w:rPr>
          <w:rFonts w:hint="eastAsia" w:ascii="仿宋_GB2312" w:hAnsi="仿宋_GB2312" w:eastAsia="仿宋_GB2312" w:cs="仿宋_GB2312"/>
          <w:color w:val="000000"/>
          <w:sz w:val="32"/>
          <w:szCs w:val="32"/>
          <w:highlight w:val="none"/>
          <w:u w:val="none"/>
        </w:rPr>
        <w:t>（二）</w:t>
      </w:r>
      <w:r>
        <w:rPr>
          <w:rFonts w:hint="eastAsia" w:ascii="仿宋_GB2312" w:hAnsi="仿宋_GB2312" w:eastAsia="仿宋_GB2312" w:cs="仿宋_GB2312"/>
          <w:color w:val="000000"/>
          <w:sz w:val="32"/>
          <w:szCs w:val="32"/>
          <w:highlight w:val="none"/>
          <w:u w:val="none"/>
          <w:lang w:eastAsia="zh-CN"/>
        </w:rPr>
        <w:t>文化艺术类校外培训机构的培训场地建筑面积应不少于100平方米，美术、音乐、戏曲戏剧、曲艺类同一培训时段内培训场地学员人均使用面积不低于3平方米，舞蹈类同一培训时段内培训场地学员人均使用面积不低于6平方米，确保不拥挤、易疏散。</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highlight w:val="none"/>
          <w:u w:val="none"/>
        </w:rPr>
        <w:t>（</w:t>
      </w:r>
      <w:r>
        <w:rPr>
          <w:rFonts w:hint="eastAsia" w:ascii="仿宋_GB2312" w:hAnsi="仿宋_GB2312" w:eastAsia="仿宋_GB2312" w:cs="仿宋_GB2312"/>
          <w:color w:val="000000"/>
          <w:sz w:val="32"/>
          <w:szCs w:val="32"/>
          <w:highlight w:val="none"/>
          <w:u w:val="none"/>
          <w:lang w:eastAsia="zh-CN"/>
        </w:rPr>
        <w:t>三</w:t>
      </w:r>
      <w:r>
        <w:rPr>
          <w:rFonts w:hint="eastAsia" w:ascii="仿宋_GB2312" w:hAnsi="仿宋_GB2312" w:eastAsia="仿宋_GB2312" w:cs="仿宋_GB2312"/>
          <w:color w:val="000000"/>
          <w:sz w:val="32"/>
          <w:szCs w:val="32"/>
          <w:highlight w:val="none"/>
          <w:u w:val="none"/>
        </w:rPr>
        <w:t>）</w:t>
      </w:r>
      <w:r>
        <w:rPr>
          <w:rFonts w:hint="eastAsia" w:ascii="仿宋_GB2312" w:hAnsi="仿宋_GB2312" w:eastAsia="仿宋_GB2312" w:cs="仿宋_GB2312"/>
          <w:color w:val="000000"/>
          <w:kern w:val="2"/>
          <w:sz w:val="32"/>
          <w:szCs w:val="32"/>
          <w:highlight w:val="none"/>
          <w:u w:val="none"/>
          <w:lang w:val="en-US" w:eastAsia="zh-CN" w:bidi="ar-SA"/>
        </w:rPr>
        <w:t>施行</w:t>
      </w:r>
      <w:r>
        <w:rPr>
          <w:rFonts w:hint="eastAsia" w:ascii="仿宋_GB2312" w:hAnsi="仿宋_GB2312" w:eastAsia="仿宋_GB2312" w:cs="仿宋_GB2312"/>
          <w:color w:val="000000"/>
          <w:sz w:val="32"/>
          <w:szCs w:val="32"/>
          <w:highlight w:val="none"/>
          <w:u w:val="none"/>
          <w:lang w:val="en-US" w:eastAsia="zh-CN"/>
        </w:rPr>
        <w:t>“一证一址”“一证一照”，一个独立法人只能申办“一证”，“一证”只能对应设立“一址”文化艺术类校外培训机构。未经登记机关批准，不得擅自变更培训地址、增设分支机构或培训点。</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b w:val="0"/>
          <w:bCs/>
          <w:color w:val="000000"/>
          <w:sz w:val="32"/>
          <w:szCs w:val="32"/>
          <w:lang w:eastAsia="zh-CN"/>
        </w:rPr>
        <w:t>第十</w:t>
      </w:r>
      <w:r>
        <w:rPr>
          <w:rFonts w:hint="eastAsia" w:ascii="黑体" w:hAnsi="黑体" w:eastAsia="黑体" w:cs="黑体"/>
          <w:b w:val="0"/>
          <w:bCs/>
          <w:color w:val="000000"/>
          <w:sz w:val="32"/>
          <w:szCs w:val="32"/>
          <w:lang w:val="en-US" w:eastAsia="zh-CN"/>
        </w:rPr>
        <w:t>二</w:t>
      </w:r>
      <w:r>
        <w:rPr>
          <w:rFonts w:hint="eastAsia" w:ascii="黑体" w:hAnsi="黑体" w:eastAsia="黑体" w:cs="黑体"/>
          <w:b w:val="0"/>
          <w:bCs/>
          <w:color w:val="000000"/>
          <w:sz w:val="32"/>
          <w:szCs w:val="32"/>
          <w:lang w:eastAsia="zh-CN"/>
        </w:rPr>
        <w:t>条</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color w:val="000000"/>
          <w:kern w:val="2"/>
          <w:sz w:val="32"/>
          <w:szCs w:val="32"/>
          <w:highlight w:val="none"/>
          <w:u w:val="none"/>
          <w:lang w:val="en-US" w:eastAsia="zh-CN" w:bidi="ar-SA"/>
        </w:rPr>
        <w:t>文化艺术类校外培训机构必须遵守有关安全生产的法律、法规，加强安全生产管理，建立健全安全生产责任制和安全生产规章制度，建立和完善安全风险防范和应急处理机制，制定突发事件应急预案。举办者是应急管理和安全生产第一责任人。配齐安全管理人员，加强安全教育，落实安全责任，定期开展应急培训和应急演练，提高从业人员和学员安全意识和应急避险、自救互救能力</w:t>
      </w:r>
      <w:r>
        <w:rPr>
          <w:rFonts w:hint="eastAsia" w:ascii="仿宋_GB2312" w:hAnsi="仿宋_GB2312" w:eastAsia="仿宋_GB2312" w:cs="仿宋_GB2312"/>
          <w:color w:val="000000"/>
          <w:sz w:val="32"/>
          <w:szCs w:val="32"/>
        </w:rPr>
        <w:t>。</w:t>
      </w:r>
    </w:p>
    <w:p>
      <w:pPr>
        <w:pStyle w:val="2"/>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highlight w:val="none"/>
          <w:u w:val="none"/>
          <w:lang w:val="en-US" w:eastAsia="zh-CN"/>
        </w:rPr>
      </w:pPr>
      <w:r>
        <w:rPr>
          <w:rFonts w:hint="eastAsia" w:ascii="黑体" w:hAnsi="黑体" w:eastAsia="黑体" w:cs="黑体"/>
          <w:b w:val="0"/>
          <w:bCs/>
          <w:color w:val="000000"/>
          <w:kern w:val="2"/>
          <w:sz w:val="32"/>
          <w:szCs w:val="32"/>
          <w:lang w:val="en-US" w:eastAsia="zh-CN" w:bidi="ar-SA"/>
        </w:rPr>
        <w:t>第十三条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highlight w:val="none"/>
          <w:u w:val="none"/>
          <w:lang w:val="en-US" w:eastAsia="zh-CN"/>
        </w:rPr>
        <w:t>文化艺术类校外培训机构应当遵守国家消防法律法规，执行标准规范，满足消防安全要求。设置场所应符合《建筑防火通用规范》GB55037-2022、《消防设施通用规范》GB55036-2022中相关规定要求，按照国家标准、行业标准配置消防设施、器材，设置消防安全标志，并定期组织检验、维修，确保完好有效。</w:t>
      </w:r>
    </w:p>
    <w:p>
      <w:pPr>
        <w:pStyle w:val="2"/>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u w:val="none"/>
          <w:lang w:val="en-US" w:eastAsia="zh-CN"/>
        </w:rPr>
        <w:t>文化艺术类校外培训机构法定代表人或主要负责人或实际控制人是本单位的消防安全责任人，全面负责本单位消防安全管理工作。</w:t>
      </w:r>
      <w:r>
        <w:rPr>
          <w:rFonts w:hint="eastAsia" w:ascii="仿宋_GB2312" w:hAnsi="仿宋_GB2312" w:eastAsia="仿宋_GB2312" w:cs="仿宋_GB2312"/>
          <w:color w:val="000000"/>
          <w:sz w:val="32"/>
          <w:szCs w:val="32"/>
          <w:highlight w:val="none"/>
          <w:lang w:val="en-US" w:eastAsia="zh-CN"/>
        </w:rPr>
        <w:t>培训场所系租赁的校外培训机构，在与产权单位签订相关租赁合同时，应依照有关规定明确各方的消防安全责任。</w:t>
      </w:r>
    </w:p>
    <w:p>
      <w:pPr>
        <w:pStyle w:val="2"/>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highlight w:val="none"/>
          <w:u w:val="none"/>
          <w:lang w:val="en-US" w:eastAsia="zh-CN"/>
        </w:rPr>
        <w:t>文化艺术类校外培训机构应落实消防安全责任制，制定本单位消防安全制度、消防安全操作规程、灭火和应急疏散预案，配备专兼职消防安全管理人员，组织开展巡查检查、隐患整改、设施维护、宣传教育、应急处置和疏散演练等工作，全面落实火灾隐患“自知、自查、自改 ”制度，在公共区域明显位置应张贴《消防安全承诺书》，向社会公开承诺，接受群众监督</w:t>
      </w:r>
      <w:r>
        <w:rPr>
          <w:rFonts w:hint="eastAsia" w:ascii="仿宋_GB2312" w:hAnsi="仿宋_GB2312" w:eastAsia="仿宋_GB2312" w:cs="仿宋_GB2312"/>
          <w:color w:val="000000"/>
          <w:sz w:val="32"/>
          <w:szCs w:val="32"/>
          <w:lang w:val="en-US" w:eastAsia="zh-CN"/>
        </w:rPr>
        <w:t>。</w:t>
      </w:r>
    </w:p>
    <w:p>
      <w:pPr>
        <w:pStyle w:val="2"/>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highlight w:val="none"/>
          <w:u w:val="none"/>
          <w:lang w:val="en-US" w:eastAsia="zh-CN"/>
        </w:rPr>
      </w:pPr>
      <w:r>
        <w:rPr>
          <w:rFonts w:hint="eastAsia" w:ascii="黑体" w:hAnsi="黑体" w:eastAsia="黑体" w:cs="黑体"/>
          <w:b w:val="0"/>
          <w:bCs w:val="0"/>
          <w:color w:val="000000"/>
          <w:sz w:val="32"/>
          <w:szCs w:val="32"/>
          <w:highlight w:val="none"/>
          <w:u w:val="none"/>
          <w:lang w:val="en-US" w:eastAsia="zh-CN"/>
        </w:rPr>
        <w:t>第十四条</w:t>
      </w:r>
      <w:r>
        <w:rPr>
          <w:rFonts w:hint="eastAsia" w:ascii="仿宋_GB2312" w:hAnsi="仿宋_GB2312" w:eastAsia="仿宋_GB2312" w:cs="仿宋_GB2312"/>
          <w:color w:val="000000"/>
          <w:sz w:val="32"/>
          <w:szCs w:val="32"/>
          <w:highlight w:val="none"/>
          <w:u w:val="none"/>
          <w:lang w:val="en-US" w:eastAsia="zh-CN"/>
        </w:rPr>
        <w:t xml:space="preserve"> </w:t>
      </w:r>
      <w:r>
        <w:rPr>
          <w:rFonts w:hint="eastAsia" w:ascii="仿宋_GB2312" w:hAnsi="仿宋_GB2312" w:cs="仿宋_GB2312"/>
          <w:color w:val="000000"/>
          <w:sz w:val="32"/>
          <w:szCs w:val="32"/>
          <w:highlight w:val="none"/>
          <w:u w:val="none"/>
          <w:lang w:val="en-US" w:eastAsia="zh-CN"/>
        </w:rPr>
        <w:t xml:space="preserve"> </w:t>
      </w:r>
      <w:r>
        <w:rPr>
          <w:rFonts w:hint="eastAsia" w:ascii="仿宋_GB2312" w:hAnsi="仿宋_GB2312" w:eastAsia="仿宋_GB2312" w:cs="仿宋_GB2312"/>
          <w:color w:val="000000"/>
          <w:sz w:val="32"/>
          <w:szCs w:val="32"/>
          <w:highlight w:val="none"/>
          <w:u w:val="none"/>
          <w:lang w:val="en-US" w:eastAsia="zh-CN"/>
        </w:rPr>
        <w:t>培训场所内应设置视频监控系统，覆盖包括教室、休息场所在内的全部重点部位；建立安防视频监控值班监看、信息保存、调用调取、运行维护等管理制度，保障安防监控系统正常运行；采集的视频图像信息保存期限不少于 30日；安装一键式报警装置并保持完好有效，与属地接警平台联网。</w:t>
      </w:r>
    </w:p>
    <w:p>
      <w:pPr>
        <w:pStyle w:val="2"/>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highlight w:val="none"/>
          <w:u w:val="none"/>
          <w:lang w:val="en-US" w:eastAsia="zh-CN"/>
        </w:rPr>
      </w:pPr>
    </w:p>
    <w:p>
      <w:pPr>
        <w:keepNext w:val="0"/>
        <w:keepLines w:val="0"/>
        <w:pageBreakBefore w:val="0"/>
        <w:kinsoku/>
        <w:wordWrap/>
        <w:overflowPunct/>
        <w:topLinePunct w:val="0"/>
        <w:autoSpaceDE/>
        <w:autoSpaceDN/>
        <w:bidi w:val="0"/>
        <w:adjustRightInd/>
        <w:snapToGrid/>
        <w:spacing w:line="580" w:lineRule="exact"/>
        <w:ind w:left="0" w:leftChars="0"/>
        <w:jc w:val="center"/>
        <w:textAlignment w:val="auto"/>
        <w:outlineLvl w:val="9"/>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第四章  教学</w:t>
      </w:r>
      <w:r>
        <w:rPr>
          <w:rFonts w:hint="eastAsia" w:ascii="黑体" w:hAnsi="黑体" w:eastAsia="黑体" w:cs="黑体"/>
          <w:color w:val="000000"/>
          <w:sz w:val="32"/>
          <w:szCs w:val="32"/>
          <w:lang w:eastAsia="zh-CN"/>
        </w:rPr>
        <w:t>管理</w:t>
      </w:r>
    </w:p>
    <w:p>
      <w:pPr>
        <w:pStyle w:val="2"/>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b/>
          <w:color w:val="000000"/>
          <w:sz w:val="32"/>
          <w:szCs w:val="32"/>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val="en-US" w:eastAsia="zh-CN"/>
        </w:rPr>
        <w:t>十五</w:t>
      </w:r>
      <w:r>
        <w:rPr>
          <w:rFonts w:hint="eastAsia" w:ascii="黑体" w:hAnsi="黑体" w:eastAsia="黑体" w:cs="黑体"/>
          <w:b w:val="0"/>
          <w:bCs/>
          <w:color w:val="000000"/>
          <w:sz w:val="32"/>
          <w:szCs w:val="32"/>
        </w:rPr>
        <w:t>条</w:t>
      </w:r>
      <w:r>
        <w:rPr>
          <w:rFonts w:hint="eastAsia" w:ascii="仿宋_GB2312" w:hAnsi="仿宋_GB2312" w:eastAsia="仿宋_GB2312" w:cs="仿宋_GB2312"/>
          <w:b/>
          <w:color w:val="000000"/>
          <w:sz w:val="32"/>
          <w:szCs w:val="32"/>
          <w:highlight w:val="none"/>
          <w:lang w:val="en-US" w:eastAsia="zh-CN"/>
        </w:rPr>
        <w:t xml:space="preserve">  </w:t>
      </w:r>
      <w:r>
        <w:rPr>
          <w:rFonts w:hint="eastAsia" w:ascii="仿宋_GB2312" w:hAnsi="仿宋_GB2312" w:eastAsia="仿宋_GB2312" w:cs="仿宋_GB2312"/>
          <w:color w:val="000000"/>
          <w:sz w:val="32"/>
          <w:szCs w:val="32"/>
          <w:lang w:eastAsia="zh-CN"/>
        </w:rPr>
        <w:t>文化艺术类校外培训机构</w:t>
      </w:r>
      <w:r>
        <w:rPr>
          <w:rFonts w:hint="eastAsia" w:ascii="仿宋_GB2312" w:hAnsi="仿宋_GB2312" w:eastAsia="仿宋_GB2312" w:cs="仿宋_GB2312"/>
          <w:color w:val="000000"/>
          <w:sz w:val="32"/>
          <w:szCs w:val="32"/>
        </w:rPr>
        <w:t>应符合下列要求：</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none"/>
          <w:lang w:eastAsia="zh-CN"/>
        </w:rPr>
        <w:t>（一）符合《中国共产党支部工作条例（试行）》组建条件的文化艺术类校外培训机构，应及时</w:t>
      </w:r>
      <w:r>
        <w:rPr>
          <w:rFonts w:hint="eastAsia" w:ascii="仿宋_GB2312" w:hAnsi="仿宋_GB2312" w:eastAsia="仿宋_GB2312" w:cs="仿宋_GB2312"/>
          <w:color w:val="000000"/>
          <w:sz w:val="32"/>
          <w:szCs w:val="32"/>
          <w:u w:val="none"/>
        </w:rPr>
        <w:t>建立健全基层组织，加强党的建设，实现党的建设同步谋划、党的组织同步设置、党的工作同步开展，确保正确的</w:t>
      </w:r>
      <w:r>
        <w:rPr>
          <w:rFonts w:hint="eastAsia" w:ascii="仿宋_GB2312" w:hAnsi="仿宋_GB2312" w:eastAsia="仿宋_GB2312" w:cs="仿宋_GB2312"/>
          <w:color w:val="000000"/>
          <w:sz w:val="32"/>
          <w:szCs w:val="32"/>
          <w:u w:val="none"/>
          <w:lang w:eastAsia="zh-CN"/>
        </w:rPr>
        <w:t>培训</w:t>
      </w:r>
      <w:r>
        <w:rPr>
          <w:rFonts w:hint="eastAsia" w:ascii="仿宋_GB2312" w:hAnsi="仿宋_GB2312" w:eastAsia="仿宋_GB2312" w:cs="仿宋_GB2312"/>
          <w:color w:val="000000"/>
          <w:sz w:val="32"/>
          <w:szCs w:val="32"/>
          <w:u w:val="none"/>
        </w:rPr>
        <w:t>方向。</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文化艺术类校外培训机构</w:t>
      </w:r>
      <w:r>
        <w:rPr>
          <w:rFonts w:hint="eastAsia" w:ascii="仿宋_GB2312" w:hAnsi="仿宋_GB2312" w:eastAsia="仿宋_GB2312" w:cs="仿宋_GB2312"/>
          <w:color w:val="000000"/>
          <w:sz w:val="32"/>
          <w:szCs w:val="32"/>
        </w:rPr>
        <w:t>应当设立</w:t>
      </w:r>
      <w:r>
        <w:rPr>
          <w:rFonts w:hint="eastAsia" w:ascii="仿宋_GB2312" w:hAnsi="仿宋_GB2312" w:eastAsia="仿宋_GB2312" w:cs="仿宋_GB2312"/>
          <w:strike w:val="0"/>
          <w:dstrike w:val="0"/>
          <w:color w:val="000000"/>
          <w:sz w:val="32"/>
          <w:szCs w:val="32"/>
          <w:u w:val="none"/>
          <w:lang w:eastAsia="zh-CN"/>
        </w:rPr>
        <w:t>董</w:t>
      </w:r>
      <w:r>
        <w:rPr>
          <w:rFonts w:hint="eastAsia" w:ascii="仿宋_GB2312" w:hAnsi="仿宋_GB2312" w:eastAsia="仿宋_GB2312" w:cs="仿宋_GB2312"/>
          <w:color w:val="000000"/>
          <w:sz w:val="32"/>
          <w:szCs w:val="32"/>
        </w:rPr>
        <w:t>事会或其</w:t>
      </w:r>
      <w:r>
        <w:rPr>
          <w:rFonts w:hint="eastAsia" w:ascii="仿宋_GB2312" w:hAnsi="仿宋_GB2312" w:eastAsia="仿宋_GB2312" w:cs="仿宋_GB2312"/>
          <w:color w:val="000000"/>
          <w:sz w:val="32"/>
          <w:szCs w:val="32"/>
          <w:lang w:eastAsia="zh-CN"/>
        </w:rPr>
        <w:t>它</w:t>
      </w:r>
      <w:r>
        <w:rPr>
          <w:rFonts w:hint="eastAsia" w:ascii="仿宋_GB2312" w:hAnsi="仿宋_GB2312" w:eastAsia="仿宋_GB2312" w:cs="仿宋_GB2312"/>
          <w:color w:val="000000"/>
          <w:sz w:val="32"/>
          <w:szCs w:val="32"/>
        </w:rPr>
        <w:t>形式的决策机构，并建立相应的监督机构。决策机构成员由举办者或其代表、行政负责人、党组织负责人和</w:t>
      </w:r>
      <w:r>
        <w:rPr>
          <w:rFonts w:hint="eastAsia" w:ascii="仿宋_GB2312" w:hAnsi="仿宋_GB2312" w:eastAsia="仿宋_GB2312" w:cs="仿宋_GB2312"/>
          <w:color w:val="000000"/>
          <w:sz w:val="32"/>
          <w:szCs w:val="32"/>
          <w:lang w:eastAsia="zh-CN"/>
        </w:rPr>
        <w:t>从业人员</w:t>
      </w:r>
      <w:r>
        <w:rPr>
          <w:rFonts w:hint="eastAsia" w:ascii="仿宋_GB2312" w:hAnsi="仿宋_GB2312" w:eastAsia="仿宋_GB2312" w:cs="仿宋_GB2312"/>
          <w:color w:val="000000"/>
          <w:sz w:val="32"/>
          <w:szCs w:val="32"/>
        </w:rPr>
        <w:t>代表等组成</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应当具有与教学</w:t>
      </w:r>
      <w:r>
        <w:rPr>
          <w:rFonts w:hint="eastAsia" w:ascii="仿宋_GB2312" w:hAnsi="仿宋_GB2312" w:eastAsia="仿宋_GB2312" w:cs="仿宋_GB2312"/>
          <w:strike w:val="0"/>
          <w:dstrike w:val="0"/>
          <w:color w:val="000000"/>
          <w:sz w:val="32"/>
          <w:szCs w:val="32"/>
          <w:u w:val="none"/>
          <w:lang w:eastAsia="zh-CN"/>
        </w:rPr>
        <w:t>水平</w:t>
      </w:r>
      <w:r>
        <w:rPr>
          <w:rFonts w:hint="eastAsia" w:ascii="仿宋_GB2312" w:hAnsi="仿宋_GB2312" w:eastAsia="仿宋_GB2312" w:cs="仿宋_GB2312"/>
          <w:color w:val="000000"/>
          <w:sz w:val="32"/>
          <w:szCs w:val="32"/>
        </w:rPr>
        <w:t>相适应的管理能力，较高政治素质。</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lang w:eastAsia="zh-CN"/>
        </w:rPr>
        <w:t>（三）文化艺术类校外培训机构</w:t>
      </w:r>
      <w:r>
        <w:rPr>
          <w:rFonts w:hint="eastAsia" w:ascii="仿宋_GB2312" w:hAnsi="仿宋_GB2312" w:eastAsia="仿宋_GB2312" w:cs="仿宋_GB2312"/>
          <w:color w:val="000000"/>
          <w:sz w:val="32"/>
          <w:szCs w:val="32"/>
          <w:u w:val="none"/>
        </w:rPr>
        <w:t>的法定代表人</w:t>
      </w:r>
      <w:r>
        <w:rPr>
          <w:rFonts w:hint="eastAsia" w:ascii="仿宋_GB2312" w:hAnsi="仿宋_GB2312" w:eastAsia="仿宋_GB2312" w:cs="仿宋_GB2312"/>
          <w:color w:val="000000"/>
          <w:sz w:val="32"/>
          <w:szCs w:val="32"/>
          <w:u w:val="none"/>
          <w:lang w:eastAsia="zh-CN"/>
        </w:rPr>
        <w:t>和</w:t>
      </w:r>
      <w:r>
        <w:rPr>
          <w:rFonts w:hint="eastAsia" w:ascii="仿宋_GB2312" w:hAnsi="仿宋_GB2312" w:eastAsia="仿宋_GB2312" w:cs="仿宋_GB2312"/>
          <w:color w:val="000000"/>
          <w:sz w:val="32"/>
          <w:szCs w:val="32"/>
          <w:u w:val="none"/>
        </w:rPr>
        <w:t>行政负责人，应当具有中华人民共和国国籍，在中华人民共和国境内定居，无犯罪记录，有政治权利和完全民事行为能力。</w:t>
      </w:r>
      <w:r>
        <w:rPr>
          <w:rFonts w:hint="eastAsia" w:ascii="仿宋_GB2312" w:hAnsi="仿宋_GB2312" w:eastAsia="仿宋_GB2312" w:cs="仿宋_GB2312"/>
          <w:color w:val="000000"/>
          <w:sz w:val="32"/>
          <w:szCs w:val="32"/>
          <w:u w:val="none"/>
          <w:lang w:eastAsia="zh-CN"/>
        </w:rPr>
        <w:t>其中，行政负责人</w:t>
      </w:r>
      <w:r>
        <w:rPr>
          <w:rFonts w:hint="eastAsia" w:ascii="仿宋_GB2312" w:hAnsi="仿宋_GB2312" w:eastAsia="仿宋_GB2312" w:cs="仿宋_GB2312"/>
          <w:color w:val="000000"/>
          <w:sz w:val="32"/>
          <w:szCs w:val="32"/>
          <w:u w:val="none"/>
        </w:rPr>
        <w:t>为机构主要负责人</w:t>
      </w:r>
      <w:r>
        <w:rPr>
          <w:rFonts w:hint="eastAsia" w:ascii="仿宋_GB2312" w:hAnsi="仿宋_GB2312" w:eastAsia="仿宋_GB2312" w:cs="仿宋_GB2312"/>
          <w:color w:val="000000"/>
          <w:sz w:val="32"/>
          <w:szCs w:val="32"/>
          <w:u w:val="none"/>
          <w:lang w:eastAsia="zh-CN"/>
        </w:rPr>
        <w:t>，须</w:t>
      </w:r>
      <w:r>
        <w:rPr>
          <w:rFonts w:hint="eastAsia" w:ascii="仿宋_GB2312" w:hAnsi="仿宋_GB2312" w:eastAsia="仿宋_GB2312" w:cs="仿宋_GB2312"/>
          <w:color w:val="000000"/>
          <w:sz w:val="32"/>
          <w:szCs w:val="32"/>
          <w:u w:val="none"/>
        </w:rPr>
        <w:t>有大学专科及以上学历，有5年以上</w:t>
      </w:r>
      <w:r>
        <w:rPr>
          <w:rFonts w:hint="eastAsia" w:ascii="仿宋_GB2312" w:hAnsi="仿宋_GB2312" w:eastAsia="仿宋_GB2312" w:cs="仿宋_GB2312"/>
          <w:color w:val="000000"/>
          <w:sz w:val="32"/>
          <w:szCs w:val="32"/>
          <w:u w:val="none"/>
          <w:lang w:eastAsia="zh-CN"/>
        </w:rPr>
        <w:t>相关培训、</w:t>
      </w:r>
      <w:r>
        <w:rPr>
          <w:rFonts w:hint="eastAsia" w:ascii="仿宋_GB2312" w:hAnsi="仿宋_GB2312" w:eastAsia="仿宋_GB2312" w:cs="仿宋_GB2312"/>
          <w:color w:val="000000"/>
          <w:sz w:val="32"/>
          <w:szCs w:val="32"/>
          <w:u w:val="none"/>
        </w:rPr>
        <w:t>管理</w:t>
      </w:r>
      <w:r>
        <w:rPr>
          <w:rFonts w:hint="eastAsia" w:ascii="仿宋_GB2312" w:hAnsi="仿宋_GB2312" w:eastAsia="仿宋_GB2312" w:cs="仿宋_GB2312"/>
          <w:color w:val="000000"/>
          <w:sz w:val="32"/>
          <w:szCs w:val="32"/>
          <w:u w:val="none"/>
          <w:lang w:eastAsia="zh-CN"/>
        </w:rPr>
        <w:t>工作</w:t>
      </w:r>
      <w:r>
        <w:rPr>
          <w:rFonts w:hint="eastAsia" w:ascii="仿宋_GB2312" w:hAnsi="仿宋_GB2312" w:eastAsia="仿宋_GB2312" w:cs="仿宋_GB2312"/>
          <w:color w:val="000000"/>
          <w:sz w:val="32"/>
          <w:szCs w:val="32"/>
          <w:u w:val="none"/>
        </w:rPr>
        <w:t>经验，依法行使</w:t>
      </w:r>
      <w:r>
        <w:rPr>
          <w:rFonts w:hint="eastAsia" w:ascii="仿宋_GB2312" w:hAnsi="仿宋_GB2312" w:eastAsia="仿宋_GB2312" w:cs="仿宋_GB2312"/>
          <w:color w:val="000000"/>
          <w:sz w:val="32"/>
          <w:szCs w:val="32"/>
          <w:u w:val="none"/>
          <w:lang w:eastAsia="zh-CN"/>
        </w:rPr>
        <w:t>培训</w:t>
      </w:r>
      <w:r>
        <w:rPr>
          <w:rFonts w:hint="eastAsia" w:ascii="仿宋_GB2312" w:hAnsi="仿宋_GB2312" w:eastAsia="仿宋_GB2312" w:cs="仿宋_GB2312"/>
          <w:color w:val="000000"/>
          <w:sz w:val="32"/>
          <w:szCs w:val="32"/>
          <w:u w:val="none"/>
        </w:rPr>
        <w:t>教学和行政管理权。</w:t>
      </w:r>
    </w:p>
    <w:p>
      <w:pPr>
        <w:pStyle w:val="42"/>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b w:val="0"/>
          <w:bCs/>
          <w:color w:val="000000"/>
          <w:sz w:val="32"/>
          <w:szCs w:val="32"/>
          <w:lang w:eastAsia="zh-CN"/>
        </w:rPr>
        <w:t>第十六条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文化艺术类校外培训机构应</w:t>
      </w:r>
      <w:r>
        <w:rPr>
          <w:rFonts w:hint="eastAsia" w:ascii="仿宋_GB2312" w:hAnsi="仿宋_GB2312" w:eastAsia="仿宋_GB2312" w:cs="仿宋_GB2312"/>
          <w:color w:val="000000"/>
          <w:sz w:val="32"/>
          <w:szCs w:val="32"/>
        </w:rPr>
        <w:t>根据培训内容和规模配备相应比例的管理人员。管理人员应当</w:t>
      </w:r>
      <w:r>
        <w:rPr>
          <w:rFonts w:hint="eastAsia" w:ascii="仿宋_GB2312" w:hAnsi="仿宋_GB2312" w:eastAsia="仿宋_GB2312" w:cs="仿宋_GB2312"/>
          <w:color w:val="000000"/>
          <w:sz w:val="32"/>
          <w:szCs w:val="32"/>
          <w:u w:val="none"/>
        </w:rPr>
        <w:t>具有中华人民共和国国籍，在中华人民共和国境内定居，无犯罪记录，有政治权利和完全民事行为能力</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rPr>
        <w:t>具有</w:t>
      </w:r>
      <w:r>
        <w:rPr>
          <w:rFonts w:hint="eastAsia" w:ascii="仿宋_GB2312" w:hAnsi="仿宋_GB2312" w:eastAsia="仿宋_GB2312" w:cs="仿宋_GB2312"/>
          <w:color w:val="000000"/>
          <w:sz w:val="32"/>
          <w:szCs w:val="32"/>
          <w:u w:val="none"/>
        </w:rPr>
        <w:t>大学专科</w:t>
      </w:r>
      <w:r>
        <w:rPr>
          <w:rFonts w:hint="eastAsia" w:ascii="仿宋_GB2312" w:hAnsi="仿宋_GB2312" w:eastAsia="仿宋_GB2312" w:cs="仿宋_GB2312"/>
          <w:color w:val="000000"/>
          <w:sz w:val="32"/>
          <w:szCs w:val="32"/>
        </w:rPr>
        <w:t>及以上学历，</w:t>
      </w:r>
      <w:r>
        <w:rPr>
          <w:rFonts w:hint="eastAsia" w:ascii="仿宋_GB2312" w:hAnsi="仿宋_GB2312" w:eastAsia="仿宋_GB2312" w:cs="仿宋_GB2312"/>
          <w:color w:val="000000"/>
          <w:sz w:val="32"/>
          <w:szCs w:val="32"/>
          <w:lang w:eastAsia="zh-CN"/>
        </w:rPr>
        <w:t>有</w:t>
      </w:r>
      <w:r>
        <w:rPr>
          <w:rFonts w:hint="eastAsia" w:ascii="仿宋_GB2312" w:hAnsi="仿宋_GB2312" w:eastAsia="仿宋_GB2312" w:cs="仿宋_GB2312"/>
          <w:color w:val="000000"/>
          <w:sz w:val="32"/>
          <w:szCs w:val="32"/>
        </w:rPr>
        <w:t>3年以上相关</w:t>
      </w:r>
      <w:r>
        <w:rPr>
          <w:rFonts w:hint="eastAsia" w:ascii="仿宋_GB2312" w:hAnsi="仿宋_GB2312" w:eastAsia="仿宋_GB2312" w:cs="仿宋_GB2312"/>
          <w:color w:val="000000"/>
          <w:sz w:val="32"/>
          <w:szCs w:val="32"/>
          <w:lang w:eastAsia="zh-CN"/>
        </w:rPr>
        <w:t>管理</w:t>
      </w:r>
      <w:r>
        <w:rPr>
          <w:rFonts w:hint="eastAsia" w:ascii="仿宋_GB2312" w:hAnsi="仿宋_GB2312" w:eastAsia="仿宋_GB2312" w:cs="仿宋_GB2312"/>
          <w:color w:val="000000"/>
          <w:sz w:val="32"/>
          <w:szCs w:val="32"/>
        </w:rPr>
        <w:t>工作经验。</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b w:val="0"/>
          <w:bCs/>
          <w:color w:val="000000"/>
          <w:sz w:val="32"/>
          <w:szCs w:val="32"/>
          <w:lang w:eastAsia="zh-CN"/>
        </w:rPr>
        <w:t>第十七条</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文化艺术类校外培训机构教学及教研人员</w:t>
      </w:r>
      <w:r>
        <w:rPr>
          <w:rFonts w:hint="eastAsia" w:ascii="仿宋_GB2312" w:hAnsi="仿宋_GB2312" w:eastAsia="仿宋_GB2312" w:cs="仿宋_GB2312"/>
          <w:color w:val="000000"/>
          <w:sz w:val="32"/>
          <w:szCs w:val="32"/>
        </w:rPr>
        <w:t>管理应符合以下规定：</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color w:val="000000"/>
          <w:sz w:val="32"/>
          <w:szCs w:val="32"/>
          <w:u w:val="none"/>
          <w:lang w:eastAsia="zh-CN"/>
        </w:rPr>
        <w:t>文化艺术类校外培训机构教学</w:t>
      </w:r>
      <w:r>
        <w:rPr>
          <w:rFonts w:hint="eastAsia" w:ascii="仿宋_GB2312" w:hAnsi="仿宋_GB2312" w:eastAsia="仿宋_GB2312" w:cs="仿宋_GB2312"/>
          <w:color w:val="000000"/>
          <w:sz w:val="32"/>
          <w:szCs w:val="32"/>
          <w:lang w:eastAsia="zh-CN"/>
        </w:rPr>
        <w:t>及教研人员</w:t>
      </w:r>
      <w:r>
        <w:rPr>
          <w:rFonts w:hint="eastAsia" w:ascii="仿宋_GB2312" w:hAnsi="仿宋_GB2312" w:eastAsia="仿宋_GB2312" w:cs="仿宋_GB2312"/>
          <w:color w:val="000000"/>
          <w:sz w:val="32"/>
          <w:szCs w:val="32"/>
        </w:rPr>
        <w:t>须热爱</w:t>
      </w:r>
      <w:r>
        <w:rPr>
          <w:rFonts w:hint="eastAsia" w:ascii="仿宋_GB2312" w:hAnsi="仿宋_GB2312" w:eastAsia="仿宋_GB2312" w:cs="仿宋_GB2312"/>
          <w:color w:val="000000"/>
          <w:sz w:val="32"/>
          <w:szCs w:val="32"/>
          <w:lang w:eastAsia="zh-CN"/>
        </w:rPr>
        <w:t>文化艺术</w:t>
      </w:r>
      <w:r>
        <w:rPr>
          <w:rFonts w:hint="eastAsia" w:ascii="仿宋_GB2312" w:hAnsi="仿宋_GB2312" w:eastAsia="仿宋_GB2312" w:cs="仿宋_GB2312"/>
          <w:color w:val="000000"/>
          <w:sz w:val="32"/>
          <w:szCs w:val="32"/>
        </w:rPr>
        <w:t>教育事业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具有良好的思想品德和相应的培训能力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无犯罪记录，遵循学员身心发展特点和教育规律</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rPr>
        <w:t>遵守宪法和法律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不得危害国家的统一、安全和民族团结，不得损害国家利益、社会公共利益</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文化艺术类校外培训机构</w:t>
      </w:r>
      <w:r>
        <w:rPr>
          <w:rFonts w:hint="eastAsia" w:ascii="仿宋_GB2312" w:hAnsi="仿宋_GB2312" w:eastAsia="仿宋_GB2312" w:cs="仿宋_GB2312"/>
          <w:color w:val="000000"/>
          <w:sz w:val="32"/>
          <w:szCs w:val="32"/>
        </w:rPr>
        <w:t>应当与所聘人员依法签订聘用合同、劳动合同或劳务协议。</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none"/>
        </w:rPr>
        <w:t>（二）</w:t>
      </w:r>
      <w:r>
        <w:rPr>
          <w:rFonts w:hint="eastAsia" w:ascii="仿宋_GB2312" w:hAnsi="仿宋_GB2312" w:eastAsia="仿宋_GB2312" w:cs="仿宋_GB2312"/>
          <w:color w:val="000000"/>
          <w:sz w:val="32"/>
          <w:szCs w:val="32"/>
          <w:highlight w:val="none"/>
          <w:u w:val="none"/>
          <w:lang w:eastAsia="zh-CN"/>
        </w:rPr>
        <w:t>文化艺术类校外培训机构的专职教学人员不得少于3人，教学人员</w:t>
      </w:r>
      <w:r>
        <w:rPr>
          <w:rFonts w:hint="eastAsia" w:ascii="仿宋_GB2312" w:hAnsi="仿宋_GB2312" w:eastAsia="仿宋_GB2312" w:cs="仿宋_GB2312"/>
          <w:color w:val="000000"/>
          <w:sz w:val="32"/>
          <w:szCs w:val="32"/>
          <w:highlight w:val="none"/>
          <w:u w:val="none"/>
        </w:rPr>
        <w:t>的姓名、照片、</w:t>
      </w:r>
      <w:r>
        <w:rPr>
          <w:rFonts w:hint="eastAsia" w:ascii="仿宋_GB2312" w:hAnsi="仿宋_GB2312" w:eastAsia="仿宋_GB2312" w:cs="仿宋_GB2312"/>
          <w:color w:val="000000"/>
          <w:sz w:val="32"/>
          <w:szCs w:val="32"/>
          <w:highlight w:val="none"/>
          <w:u w:val="none"/>
          <w:lang w:eastAsia="zh-CN"/>
        </w:rPr>
        <w:t>培训</w:t>
      </w:r>
      <w:r>
        <w:rPr>
          <w:rFonts w:hint="eastAsia" w:ascii="仿宋_GB2312" w:hAnsi="仿宋_GB2312" w:eastAsia="仿宋_GB2312" w:cs="仿宋_GB2312"/>
          <w:color w:val="000000"/>
          <w:sz w:val="32"/>
          <w:szCs w:val="32"/>
          <w:highlight w:val="none"/>
          <w:u w:val="none"/>
        </w:rPr>
        <w:t>班次</w:t>
      </w:r>
      <w:r>
        <w:rPr>
          <w:rFonts w:hint="eastAsia" w:ascii="仿宋_GB2312" w:hAnsi="仿宋_GB2312" w:eastAsia="仿宋_GB2312" w:cs="仿宋_GB2312"/>
          <w:color w:val="000000"/>
          <w:sz w:val="32"/>
          <w:szCs w:val="32"/>
          <w:highlight w:val="none"/>
          <w:u w:val="none"/>
          <w:lang w:eastAsia="zh-CN"/>
        </w:rPr>
        <w:t>等信息应</w:t>
      </w:r>
      <w:r>
        <w:rPr>
          <w:rFonts w:hint="eastAsia" w:ascii="仿宋_GB2312" w:hAnsi="仿宋_GB2312" w:eastAsia="仿宋_GB2312" w:cs="仿宋_GB2312"/>
          <w:color w:val="000000"/>
          <w:sz w:val="32"/>
          <w:szCs w:val="32"/>
          <w:highlight w:val="none"/>
          <w:u w:val="none"/>
        </w:rPr>
        <w:t>在其网站及</w:t>
      </w:r>
      <w:r>
        <w:rPr>
          <w:rFonts w:hint="eastAsia" w:ascii="仿宋_GB2312" w:hAnsi="仿宋_GB2312" w:eastAsia="仿宋_GB2312" w:cs="仿宋_GB2312"/>
          <w:color w:val="000000"/>
          <w:sz w:val="32"/>
          <w:szCs w:val="32"/>
          <w:highlight w:val="none"/>
          <w:u w:val="none"/>
          <w:lang w:eastAsia="zh-CN"/>
        </w:rPr>
        <w:t>培训</w:t>
      </w:r>
      <w:r>
        <w:rPr>
          <w:rFonts w:hint="eastAsia" w:ascii="仿宋_GB2312" w:hAnsi="仿宋_GB2312" w:eastAsia="仿宋_GB2312" w:cs="仿宋_GB2312"/>
          <w:color w:val="000000"/>
          <w:sz w:val="32"/>
          <w:szCs w:val="32"/>
          <w:highlight w:val="none"/>
          <w:u w:val="none"/>
        </w:rPr>
        <w:t>场所显著位置予以公示</w:t>
      </w:r>
      <w:r>
        <w:rPr>
          <w:rFonts w:hint="eastAsia" w:ascii="仿宋_GB2312" w:hAnsi="仿宋_GB2312" w:eastAsia="仿宋_GB2312" w:cs="仿宋_GB2312"/>
          <w:color w:val="000000"/>
          <w:sz w:val="32"/>
          <w:szCs w:val="32"/>
        </w:rPr>
        <w:t>。</w:t>
      </w:r>
    </w:p>
    <w:p>
      <w:pPr>
        <w:pStyle w:val="2"/>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（三）从事营利性文化艺术类校外培训机构管理培训的</w:t>
      </w:r>
      <w:r>
        <w:rPr>
          <w:rFonts w:hint="eastAsia" w:ascii="仿宋_GB2312" w:hAnsi="仿宋_GB2312" w:eastAsia="仿宋_GB2312" w:cs="仿宋_GB2312"/>
          <w:strike w:val="0"/>
          <w:dstrike w:val="0"/>
          <w:color w:val="000000"/>
          <w:sz w:val="32"/>
          <w:szCs w:val="32"/>
          <w:u w:val="none"/>
          <w:lang w:val="en-US" w:eastAsia="zh-CN"/>
        </w:rPr>
        <w:t>教学和教研人员</w:t>
      </w:r>
      <w:r>
        <w:rPr>
          <w:rFonts w:hint="eastAsia" w:ascii="仿宋_GB2312" w:hAnsi="仿宋_GB2312" w:eastAsia="仿宋_GB2312" w:cs="仿宋_GB2312"/>
          <w:color w:val="000000"/>
          <w:sz w:val="32"/>
          <w:szCs w:val="32"/>
          <w:u w:val="none"/>
          <w:lang w:val="en-US" w:eastAsia="zh-CN"/>
        </w:rPr>
        <w:t>须具备相应的职业（专业）能力证明。</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四</w:t>
      </w:r>
      <w:r>
        <w:rPr>
          <w:rFonts w:hint="eastAsia" w:ascii="仿宋_GB2312" w:hAnsi="仿宋_GB2312" w:eastAsia="仿宋_GB2312" w:cs="仿宋_GB2312"/>
          <w:color w:val="000000"/>
          <w:sz w:val="32"/>
          <w:szCs w:val="32"/>
        </w:rPr>
        <w:t>）不得聘用中小学在职教师。</w:t>
      </w:r>
    </w:p>
    <w:p>
      <w:pPr>
        <w:pStyle w:val="42"/>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五</w:t>
      </w:r>
      <w:r>
        <w:rPr>
          <w:rFonts w:hint="eastAsia" w:ascii="仿宋_GB2312" w:hAnsi="仿宋_GB2312" w:eastAsia="仿宋_GB2312" w:cs="仿宋_GB2312"/>
          <w:color w:val="000000"/>
          <w:sz w:val="32"/>
          <w:szCs w:val="32"/>
        </w:rPr>
        <w:t>）聘任外籍教师应符合</w:t>
      </w:r>
      <w:r>
        <w:rPr>
          <w:rFonts w:hint="eastAsia" w:ascii="仿宋_GB2312" w:hAnsi="仿宋_GB2312" w:eastAsia="仿宋_GB2312" w:cs="仿宋_GB2312"/>
          <w:color w:val="000000"/>
          <w:sz w:val="32"/>
          <w:szCs w:val="32"/>
          <w:lang w:val="en-US" w:eastAsia="zh-CN"/>
        </w:rPr>
        <w:t>国家</w:t>
      </w:r>
      <w:r>
        <w:rPr>
          <w:rFonts w:hint="eastAsia" w:ascii="仿宋_GB2312" w:hAnsi="仿宋_GB2312" w:eastAsia="仿宋_GB2312" w:cs="仿宋_GB2312"/>
          <w:color w:val="000000"/>
          <w:sz w:val="32"/>
          <w:szCs w:val="32"/>
        </w:rPr>
        <w:t>有关规定。</w:t>
      </w:r>
    </w:p>
    <w:p>
      <w:pPr>
        <w:pStyle w:val="42"/>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u w:val="single"/>
        </w:rPr>
      </w:pPr>
      <w:r>
        <w:rPr>
          <w:rFonts w:hint="eastAsia" w:ascii="黑体" w:hAnsi="黑体" w:eastAsia="黑体" w:cs="黑体"/>
          <w:b w:val="0"/>
          <w:bCs/>
          <w:color w:val="000000"/>
          <w:kern w:val="2"/>
          <w:sz w:val="32"/>
          <w:szCs w:val="32"/>
          <w:lang w:val="en-US" w:eastAsia="zh-CN" w:bidi="ar-SA"/>
        </w:rPr>
        <w:t>第十八条</w:t>
      </w:r>
      <w:r>
        <w:rPr>
          <w:rFonts w:hint="eastAsia" w:ascii="仿宋_GB2312" w:hAnsi="仿宋_GB2312" w:eastAsia="仿宋_GB2312" w:cs="仿宋_GB2312"/>
          <w:b/>
          <w:color w:val="000000"/>
          <w:kern w:val="2"/>
          <w:sz w:val="32"/>
          <w:szCs w:val="32"/>
          <w:lang w:val="en-US" w:eastAsia="zh-CN" w:bidi="ar-SA"/>
        </w:rPr>
        <w:t xml:space="preserve">  </w:t>
      </w:r>
      <w:r>
        <w:rPr>
          <w:rFonts w:hint="eastAsia" w:ascii="仿宋_GB2312" w:hAnsi="仿宋_GB2312" w:eastAsia="仿宋_GB2312" w:cs="仿宋_GB2312"/>
          <w:color w:val="000000"/>
          <w:sz w:val="32"/>
          <w:szCs w:val="32"/>
          <w:lang w:eastAsia="zh-CN"/>
        </w:rPr>
        <w:t>文化艺术类校外培训机构</w:t>
      </w:r>
      <w:r>
        <w:rPr>
          <w:rFonts w:hint="eastAsia" w:ascii="仿宋_GB2312" w:hAnsi="仿宋_GB2312" w:eastAsia="仿宋_GB2312" w:cs="仿宋_GB2312"/>
          <w:color w:val="000000"/>
          <w:sz w:val="32"/>
          <w:szCs w:val="32"/>
          <w:lang w:val="en-US" w:eastAsia="zh-CN"/>
        </w:rPr>
        <w:t>应制定</w:t>
      </w:r>
      <w:r>
        <w:rPr>
          <w:rFonts w:hint="eastAsia" w:ascii="仿宋_GB2312" w:hAnsi="仿宋_GB2312" w:eastAsia="仿宋_GB2312" w:cs="仿宋_GB2312"/>
          <w:color w:val="000000"/>
          <w:sz w:val="32"/>
          <w:szCs w:val="32"/>
        </w:rPr>
        <w:t>与</w:t>
      </w:r>
      <w:r>
        <w:rPr>
          <w:rFonts w:hint="eastAsia" w:ascii="仿宋_GB2312" w:hAnsi="仿宋_GB2312" w:eastAsia="仿宋_GB2312" w:cs="仿宋_GB2312"/>
          <w:color w:val="000000"/>
          <w:sz w:val="32"/>
          <w:szCs w:val="32"/>
          <w:lang w:eastAsia="zh-CN"/>
        </w:rPr>
        <w:t>其</w:t>
      </w:r>
      <w:r>
        <w:rPr>
          <w:rFonts w:hint="eastAsia" w:ascii="仿宋_GB2312" w:hAnsi="仿宋_GB2312" w:eastAsia="仿宋_GB2312" w:cs="仿宋_GB2312"/>
          <w:color w:val="000000"/>
          <w:sz w:val="32"/>
          <w:szCs w:val="32"/>
        </w:rPr>
        <w:t>开办培训</w:t>
      </w:r>
      <w:r>
        <w:rPr>
          <w:rFonts w:hint="eastAsia" w:ascii="仿宋_GB2312" w:hAnsi="仿宋_GB2312" w:eastAsia="仿宋_GB2312" w:cs="仿宋_GB2312"/>
          <w:color w:val="000000"/>
          <w:sz w:val="32"/>
          <w:szCs w:val="32"/>
          <w:lang w:eastAsia="zh-CN"/>
        </w:rPr>
        <w:t>类型和培训内容</w:t>
      </w:r>
      <w:r>
        <w:rPr>
          <w:rFonts w:hint="eastAsia" w:ascii="仿宋_GB2312" w:hAnsi="仿宋_GB2312" w:eastAsia="仿宋_GB2312" w:cs="仿宋_GB2312"/>
          <w:color w:val="000000"/>
          <w:sz w:val="32"/>
          <w:szCs w:val="32"/>
        </w:rPr>
        <w:t>相适应</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培训计划。</w:t>
      </w:r>
      <w:r>
        <w:rPr>
          <w:rFonts w:hint="eastAsia" w:ascii="仿宋_GB2312" w:hAnsi="仿宋_GB2312" w:eastAsia="仿宋_GB2312" w:cs="仿宋_GB2312"/>
          <w:color w:val="000000"/>
          <w:sz w:val="32"/>
          <w:szCs w:val="32"/>
          <w:lang w:eastAsia="zh-CN"/>
        </w:rPr>
        <w:t>培训</w:t>
      </w:r>
      <w:r>
        <w:rPr>
          <w:rFonts w:hint="eastAsia" w:ascii="仿宋_GB2312" w:hAnsi="仿宋_GB2312" w:eastAsia="仿宋_GB2312" w:cs="仿宋_GB2312"/>
          <w:color w:val="000000"/>
          <w:sz w:val="32"/>
          <w:szCs w:val="32"/>
          <w:lang w:val="en-US" w:eastAsia="zh-CN"/>
        </w:rPr>
        <w:t>计划</w:t>
      </w:r>
      <w:r>
        <w:rPr>
          <w:rFonts w:hint="eastAsia" w:ascii="仿宋_GB2312" w:hAnsi="仿宋_GB2312" w:eastAsia="仿宋_GB2312" w:cs="仿宋_GB2312"/>
          <w:color w:val="000000"/>
          <w:sz w:val="32"/>
          <w:szCs w:val="32"/>
        </w:rPr>
        <w:t>内容</w:t>
      </w:r>
      <w:r>
        <w:rPr>
          <w:rFonts w:hint="eastAsia" w:ascii="仿宋_GB2312" w:hAnsi="仿宋_GB2312" w:eastAsia="仿宋_GB2312" w:cs="仿宋_GB2312"/>
          <w:color w:val="000000"/>
          <w:sz w:val="32"/>
          <w:szCs w:val="32"/>
          <w:lang w:eastAsia="zh-CN"/>
        </w:rPr>
        <w:t>应严格遵循</w:t>
      </w:r>
      <w:r>
        <w:rPr>
          <w:rFonts w:hint="eastAsia" w:ascii="仿宋_GB2312" w:hAnsi="仿宋_GB2312" w:eastAsia="仿宋_GB2312" w:cs="仿宋_GB2312"/>
          <w:color w:val="000000"/>
          <w:sz w:val="32"/>
          <w:szCs w:val="32"/>
        </w:rPr>
        <w:t>党的教育方针，</w:t>
      </w:r>
      <w:r>
        <w:rPr>
          <w:rFonts w:hint="eastAsia" w:ascii="仿宋_GB2312" w:hAnsi="仿宋_GB2312" w:eastAsia="仿宋_GB2312" w:cs="仿宋_GB2312"/>
          <w:color w:val="000000"/>
          <w:sz w:val="32"/>
          <w:szCs w:val="32"/>
          <w:lang w:eastAsia="zh-CN"/>
        </w:rPr>
        <w:t>严格遵守</w:t>
      </w:r>
      <w:r>
        <w:rPr>
          <w:rFonts w:hint="eastAsia" w:ascii="仿宋_GB2312" w:hAnsi="仿宋_GB2312" w:eastAsia="仿宋_GB2312" w:cs="仿宋_GB2312"/>
          <w:color w:val="000000"/>
          <w:sz w:val="32"/>
          <w:szCs w:val="32"/>
        </w:rPr>
        <w:t>国家法律规定。</w:t>
      </w:r>
      <w:r>
        <w:rPr>
          <w:rFonts w:hint="eastAsia" w:ascii="仿宋_GB2312" w:hAnsi="仿宋_GB2312" w:eastAsia="仿宋_GB2312" w:cs="仿宋_GB2312"/>
          <w:color w:val="000000"/>
          <w:sz w:val="32"/>
          <w:szCs w:val="32"/>
          <w:lang w:eastAsia="zh-CN"/>
        </w:rPr>
        <w:t>培训</w:t>
      </w:r>
      <w:r>
        <w:rPr>
          <w:rFonts w:hint="eastAsia" w:ascii="仿宋_GB2312" w:hAnsi="仿宋_GB2312" w:eastAsia="仿宋_GB2312" w:cs="仿宋_GB2312"/>
          <w:color w:val="000000"/>
          <w:sz w:val="32"/>
          <w:szCs w:val="32"/>
        </w:rPr>
        <w:t>内容和</w:t>
      </w:r>
      <w:r>
        <w:rPr>
          <w:rFonts w:hint="eastAsia" w:ascii="仿宋_GB2312" w:hAnsi="仿宋_GB2312" w:eastAsia="仿宋_GB2312" w:cs="仿宋_GB2312"/>
          <w:color w:val="000000"/>
          <w:sz w:val="32"/>
          <w:szCs w:val="32"/>
          <w:lang w:eastAsia="zh-CN"/>
        </w:rPr>
        <w:t>培训</w:t>
      </w:r>
      <w:r>
        <w:rPr>
          <w:rFonts w:hint="eastAsia" w:ascii="仿宋_GB2312" w:hAnsi="仿宋_GB2312" w:eastAsia="仿宋_GB2312" w:cs="仿宋_GB2312"/>
          <w:color w:val="000000"/>
          <w:sz w:val="32"/>
          <w:szCs w:val="32"/>
        </w:rPr>
        <w:t>方式不得违背未成年人的成长规律，不得损害未成年人身心健康。</w:t>
      </w:r>
    </w:p>
    <w:p>
      <w:pPr>
        <w:pStyle w:val="42"/>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highlight w:val="none"/>
          <w:u w:val="none"/>
          <w:lang w:eastAsia="zh-CN"/>
        </w:rPr>
        <w:t>文化艺术类校外培训机构</w:t>
      </w:r>
      <w:r>
        <w:rPr>
          <w:rFonts w:hint="eastAsia" w:ascii="仿宋_GB2312" w:hAnsi="仿宋_GB2312" w:eastAsia="仿宋_GB2312" w:cs="仿宋_GB2312"/>
          <w:color w:val="000000"/>
          <w:sz w:val="32"/>
          <w:szCs w:val="32"/>
          <w:highlight w:val="none"/>
          <w:u w:val="none"/>
        </w:rPr>
        <w:t>应当</w:t>
      </w:r>
      <w:r>
        <w:rPr>
          <w:rFonts w:hint="eastAsia" w:ascii="仿宋_GB2312" w:hAnsi="仿宋_GB2312" w:eastAsia="仿宋_GB2312" w:cs="仿宋_GB2312"/>
          <w:color w:val="000000"/>
          <w:kern w:val="2"/>
          <w:sz w:val="32"/>
          <w:szCs w:val="32"/>
          <w:highlight w:val="none"/>
          <w:u w:val="none"/>
          <w:lang w:val="en-US" w:eastAsia="zh-CN" w:bidi="ar-SA"/>
        </w:rPr>
        <w:t>建立健全培训材料编写研发、审核、选用使用等内部管理制度，</w:t>
      </w:r>
      <w:r>
        <w:rPr>
          <w:rFonts w:hint="eastAsia" w:ascii="仿宋_GB2312" w:hAnsi="仿宋_GB2312" w:eastAsia="仿宋_GB2312" w:cs="仿宋_GB2312"/>
          <w:color w:val="000000"/>
          <w:sz w:val="32"/>
          <w:szCs w:val="32"/>
          <w:highlight w:val="none"/>
          <w:u w:val="none"/>
        </w:rPr>
        <w:t>制定与培训对象年龄、认知程度等相适应的培训</w:t>
      </w:r>
      <w:r>
        <w:rPr>
          <w:rFonts w:hint="eastAsia" w:ascii="仿宋_GB2312" w:hAnsi="仿宋_GB2312" w:eastAsia="仿宋_GB2312" w:cs="仿宋_GB2312"/>
          <w:color w:val="000000"/>
          <w:sz w:val="32"/>
          <w:szCs w:val="32"/>
          <w:highlight w:val="none"/>
          <w:u w:val="none"/>
          <w:lang w:eastAsia="zh-CN"/>
        </w:rPr>
        <w:t>课程，</w:t>
      </w:r>
      <w:r>
        <w:rPr>
          <w:rFonts w:hint="eastAsia" w:ascii="仿宋_GB2312" w:hAnsi="仿宋_GB2312" w:eastAsia="仿宋_GB2312" w:cs="仿宋_GB2312"/>
          <w:color w:val="000000"/>
          <w:sz w:val="32"/>
          <w:szCs w:val="32"/>
          <w:highlight w:val="none"/>
          <w:u w:val="none"/>
        </w:rPr>
        <w:t>选用与培训对象、培训内容等相匹配的培训</w:t>
      </w:r>
      <w:r>
        <w:rPr>
          <w:rFonts w:hint="eastAsia" w:ascii="仿宋_GB2312" w:hAnsi="仿宋_GB2312" w:eastAsia="仿宋_GB2312" w:cs="仿宋_GB2312"/>
          <w:color w:val="000000"/>
          <w:sz w:val="32"/>
          <w:szCs w:val="32"/>
          <w:highlight w:val="none"/>
          <w:u w:val="none"/>
          <w:lang w:eastAsia="zh-CN"/>
        </w:rPr>
        <w:t>材料</w:t>
      </w:r>
      <w:r>
        <w:rPr>
          <w:rFonts w:hint="eastAsia" w:ascii="仿宋_GB2312" w:hAnsi="仿宋_GB2312" w:eastAsia="仿宋_GB2312" w:cs="仿宋_GB2312"/>
          <w:color w:val="000000"/>
          <w:sz w:val="32"/>
          <w:szCs w:val="32"/>
          <w:highlight w:val="none"/>
          <w:u w:val="none"/>
        </w:rPr>
        <w:t>。</w:t>
      </w:r>
      <w:r>
        <w:rPr>
          <w:rFonts w:hint="eastAsia" w:ascii="仿宋_GB2312" w:hAnsi="仿宋_GB2312" w:eastAsia="仿宋_GB2312" w:cs="仿宋_GB2312"/>
          <w:color w:val="000000"/>
          <w:sz w:val="32"/>
          <w:szCs w:val="32"/>
          <w:highlight w:val="none"/>
          <w:u w:val="none"/>
          <w:lang w:eastAsia="zh-CN"/>
        </w:rPr>
        <w:t>培训材料的审核、监管、抽查、巡查、存档等相关工作参照教育部办公厅印发的《中小学生校外培训材料管理办法（试行）》执行</w:t>
      </w:r>
      <w:r>
        <w:rPr>
          <w:rFonts w:hint="eastAsia" w:ascii="仿宋_GB2312" w:hAnsi="仿宋_GB2312" w:eastAsia="仿宋_GB2312" w:cs="仿宋_GB2312"/>
          <w:color w:val="000000"/>
          <w:sz w:val="32"/>
          <w:szCs w:val="32"/>
          <w:u w:val="none"/>
        </w:rPr>
        <w:t>。</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jc w:val="center"/>
        <w:textAlignment w:val="auto"/>
        <w:outlineLvl w:val="9"/>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第五章  财务</w:t>
      </w:r>
      <w:r>
        <w:rPr>
          <w:rFonts w:hint="eastAsia" w:ascii="黑体" w:hAnsi="黑体" w:eastAsia="黑体" w:cs="黑体"/>
          <w:color w:val="000000"/>
          <w:sz w:val="32"/>
          <w:szCs w:val="32"/>
          <w:lang w:eastAsia="zh-CN"/>
        </w:rPr>
        <w:t>管理</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u w:val="none"/>
          <w:lang w:eastAsia="zh-CN"/>
        </w:rPr>
      </w:pP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highlight w:val="none"/>
          <w:u w:val="none"/>
          <w:lang w:eastAsia="zh-CN"/>
        </w:rPr>
      </w:pPr>
      <w:r>
        <w:rPr>
          <w:rFonts w:hint="eastAsia" w:ascii="黑体" w:hAnsi="黑体" w:eastAsia="黑体" w:cs="黑体"/>
          <w:b w:val="0"/>
          <w:bCs/>
          <w:color w:val="000000"/>
          <w:sz w:val="32"/>
          <w:szCs w:val="32"/>
          <w:highlight w:val="none"/>
          <w:u w:val="none"/>
          <w:lang w:eastAsia="zh-CN"/>
        </w:rPr>
        <w:t>第十九条</w:t>
      </w:r>
      <w:r>
        <w:rPr>
          <w:rFonts w:hint="eastAsia" w:ascii="仿宋_GB2312" w:hAnsi="仿宋_GB2312" w:eastAsia="仿宋_GB2312" w:cs="仿宋_GB2312"/>
          <w:b/>
          <w:bCs/>
          <w:color w:val="000000"/>
          <w:sz w:val="32"/>
          <w:szCs w:val="32"/>
          <w:highlight w:val="none"/>
          <w:u w:val="none"/>
          <w:lang w:val="en-US" w:eastAsia="zh-CN"/>
        </w:rPr>
        <w:t xml:space="preserve">  </w:t>
      </w:r>
      <w:r>
        <w:rPr>
          <w:rFonts w:hint="eastAsia" w:ascii="仿宋_GB2312" w:hAnsi="仿宋_GB2312" w:eastAsia="仿宋_GB2312" w:cs="仿宋_GB2312"/>
          <w:color w:val="000000"/>
          <w:sz w:val="32"/>
          <w:szCs w:val="32"/>
          <w:highlight w:val="none"/>
          <w:u w:val="none"/>
          <w:lang w:eastAsia="zh-CN"/>
        </w:rPr>
        <w:t>文化艺术类校外培训机构</w:t>
      </w:r>
      <w:r>
        <w:rPr>
          <w:rFonts w:hint="eastAsia" w:ascii="仿宋_GB2312" w:hAnsi="仿宋_GB2312" w:eastAsia="仿宋_GB2312" w:cs="仿宋_GB2312"/>
          <w:color w:val="000000"/>
          <w:sz w:val="32"/>
          <w:szCs w:val="32"/>
          <w:highlight w:val="none"/>
          <w:u w:val="none"/>
        </w:rPr>
        <w:t>应当依法建立财务、会计制度和资产管理制度</w:t>
      </w:r>
      <w:r>
        <w:rPr>
          <w:rFonts w:hint="eastAsia" w:ascii="仿宋_GB2312" w:hAnsi="仿宋_GB2312" w:eastAsia="仿宋_GB2312" w:cs="仿宋_GB2312"/>
          <w:color w:val="000000"/>
          <w:sz w:val="32"/>
          <w:szCs w:val="32"/>
          <w:highlight w:val="none"/>
          <w:u w:val="none"/>
          <w:lang w:eastAsia="zh-CN"/>
        </w:rPr>
        <w:t>，应当设置独立的财会部门，不具备单独设置财会部门条件的，应当配备专职会计人员并指定会计主管人员。未设置财会部门或配备专职会计人员的机构，应当根据《中华人民共和国会计法》《代理记账管理办法》的规定，委托经批准设立从事会计代理记账业务的中介机构代理记账。</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highlight w:val="none"/>
          <w:u w:val="none"/>
          <w:lang w:val="en-US" w:eastAsia="zh-CN"/>
        </w:rPr>
      </w:pPr>
      <w:r>
        <w:rPr>
          <w:rFonts w:hint="eastAsia" w:ascii="黑体" w:hAnsi="黑体" w:eastAsia="黑体" w:cs="黑体"/>
          <w:b w:val="0"/>
          <w:bCs/>
          <w:color w:val="000000"/>
          <w:sz w:val="32"/>
          <w:szCs w:val="32"/>
          <w:highlight w:val="none"/>
          <w:u w:val="none"/>
          <w:lang w:eastAsia="zh-CN"/>
        </w:rPr>
        <w:t>第二十条</w:t>
      </w:r>
      <w:r>
        <w:rPr>
          <w:rFonts w:hint="eastAsia" w:ascii="仿宋_GB2312" w:hAnsi="仿宋_GB2312" w:eastAsia="仿宋_GB2312" w:cs="仿宋_GB2312"/>
          <w:b/>
          <w:color w:val="000000"/>
          <w:sz w:val="32"/>
          <w:szCs w:val="32"/>
          <w:highlight w:val="none"/>
          <w:u w:val="none"/>
          <w:lang w:val="en-US" w:eastAsia="zh-CN"/>
        </w:rPr>
        <w:t xml:space="preserve">  </w:t>
      </w:r>
      <w:r>
        <w:rPr>
          <w:rFonts w:hint="eastAsia" w:ascii="仿宋_GB2312" w:hAnsi="仿宋_GB2312" w:eastAsia="仿宋_GB2312" w:cs="仿宋_GB2312"/>
          <w:color w:val="000000"/>
          <w:sz w:val="32"/>
          <w:szCs w:val="32"/>
          <w:highlight w:val="none"/>
          <w:u w:val="none"/>
          <w:lang w:eastAsia="zh-CN"/>
        </w:rPr>
        <w:t>文化艺术类校外培训机构的收费应符合我市的相关规定，采用预付费方式开展经营的，应在区级文化和旅游部门的指导下，自主选择</w:t>
      </w:r>
      <w:r>
        <w:rPr>
          <w:rFonts w:hint="eastAsia" w:ascii="仿宋_GB2312" w:hAnsi="仿宋_GB2312" w:eastAsia="仿宋_GB2312" w:cs="仿宋_GB2312"/>
          <w:color w:val="000000"/>
          <w:sz w:val="32"/>
          <w:szCs w:val="32"/>
          <w:highlight w:val="none"/>
          <w:u w:val="none"/>
          <w:lang w:val="en-US" w:eastAsia="zh-CN"/>
        </w:rPr>
        <w:t>一家北京辖区内商业银行</w:t>
      </w:r>
      <w:r>
        <w:rPr>
          <w:rFonts w:hint="eastAsia" w:ascii="仿宋_GB2312" w:hAnsi="仿宋_GB2312" w:eastAsia="仿宋_GB2312" w:cs="仿宋_GB2312"/>
          <w:color w:val="000000"/>
          <w:sz w:val="32"/>
          <w:szCs w:val="32"/>
          <w:highlight w:val="none"/>
          <w:u w:val="none"/>
          <w:lang w:eastAsia="zh-CN"/>
        </w:rPr>
        <w:t>作为存管银行，</w:t>
      </w:r>
      <w:r>
        <w:rPr>
          <w:rFonts w:hint="eastAsia" w:ascii="仿宋_GB2312" w:hAnsi="仿宋_GB2312" w:eastAsia="仿宋_GB2312" w:cs="仿宋_GB2312"/>
          <w:color w:val="000000"/>
          <w:sz w:val="32"/>
          <w:szCs w:val="32"/>
          <w:highlight w:val="none"/>
          <w:u w:val="none"/>
          <w:lang w:val="en-US" w:eastAsia="zh-CN"/>
        </w:rPr>
        <w:t>开立唯一的</w:t>
      </w:r>
      <w:r>
        <w:rPr>
          <w:rFonts w:hint="eastAsia" w:ascii="仿宋_GB2312" w:hAnsi="仿宋_GB2312" w:eastAsia="仿宋_GB2312" w:cs="仿宋_GB2312"/>
          <w:color w:val="000000"/>
          <w:sz w:val="32"/>
          <w:szCs w:val="32"/>
          <w:highlight w:val="none"/>
          <w:u w:val="none"/>
          <w:lang w:eastAsia="zh-CN"/>
        </w:rPr>
        <w:t>预付费存管专用账户</w:t>
      </w:r>
      <w:r>
        <w:rPr>
          <w:rFonts w:hint="eastAsia" w:ascii="仿宋_GB2312" w:hAnsi="仿宋_GB2312" w:eastAsia="仿宋_GB2312" w:cs="仿宋_GB2312"/>
          <w:color w:val="000000"/>
          <w:sz w:val="32"/>
          <w:szCs w:val="32"/>
          <w:highlight w:val="none"/>
          <w:u w:val="none"/>
          <w:lang w:val="en-US" w:eastAsia="zh-CN"/>
        </w:rPr>
        <w:t>。在培训机构开立预付资金专用账户之前，不得收取培训课程预付资金，预付资金必须全额存入预付资金专用账户。</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highlight w:val="none"/>
          <w:u w:val="none"/>
          <w:lang w:eastAsia="zh-CN"/>
        </w:rPr>
      </w:pPr>
    </w:p>
    <w:p>
      <w:pPr>
        <w:keepNext w:val="0"/>
        <w:keepLines w:val="0"/>
        <w:pageBreakBefore w:val="0"/>
        <w:kinsoku/>
        <w:wordWrap/>
        <w:overflowPunct/>
        <w:topLinePunct w:val="0"/>
        <w:autoSpaceDE/>
        <w:autoSpaceDN/>
        <w:bidi w:val="0"/>
        <w:adjustRightInd/>
        <w:snapToGrid/>
        <w:spacing w:line="580" w:lineRule="exact"/>
        <w:ind w:left="0" w:leftChars="0"/>
        <w:jc w:val="center"/>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第六章  附则</w:t>
      </w:r>
    </w:p>
    <w:p>
      <w:pPr>
        <w:pStyle w:val="2"/>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b w:val="0"/>
          <w:bCs/>
          <w:color w:val="000000"/>
          <w:sz w:val="32"/>
          <w:szCs w:val="32"/>
          <w:lang w:val="en-US" w:eastAsia="zh-CN"/>
        </w:rPr>
        <w:t>第二十一条</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color w:val="000000"/>
          <w:sz w:val="32"/>
          <w:szCs w:val="32"/>
        </w:rPr>
        <w:t>本</w:t>
      </w:r>
      <w:r>
        <w:rPr>
          <w:rFonts w:hint="eastAsia" w:ascii="仿宋_GB2312" w:hAnsi="仿宋_GB2312" w:eastAsia="仿宋_GB2312" w:cs="仿宋_GB2312"/>
          <w:color w:val="000000"/>
          <w:sz w:val="32"/>
          <w:szCs w:val="32"/>
          <w:lang w:eastAsia="zh-CN"/>
        </w:rPr>
        <w:t>标准</w:t>
      </w:r>
      <w:r>
        <w:rPr>
          <w:rFonts w:hint="eastAsia" w:ascii="仿宋_GB2312" w:hAnsi="仿宋_GB2312" w:eastAsia="仿宋_GB2312" w:cs="仿宋_GB2312"/>
          <w:color w:val="000000"/>
          <w:sz w:val="32"/>
          <w:szCs w:val="32"/>
        </w:rPr>
        <w:t>自</w:t>
      </w:r>
      <w:r>
        <w:rPr>
          <w:rFonts w:hint="eastAsia" w:ascii="仿宋_GB2312" w:hAnsi="仿宋_GB2312" w:eastAsia="仿宋_GB2312" w:cs="仿宋_GB2312"/>
          <w:color w:val="000000"/>
          <w:sz w:val="32"/>
          <w:szCs w:val="32"/>
          <w:lang w:eastAsia="zh-CN"/>
        </w:rPr>
        <w:t>发布之日</w:t>
      </w:r>
      <w:r>
        <w:rPr>
          <w:rFonts w:hint="eastAsia" w:ascii="仿宋_GB2312" w:hAnsi="仿宋_GB2312" w:eastAsia="仿宋_GB2312" w:cs="仿宋_GB2312"/>
          <w:color w:val="000000"/>
          <w:sz w:val="32"/>
          <w:szCs w:val="32"/>
        </w:rPr>
        <w:t>起施行。</w:t>
      </w:r>
      <w:r>
        <w:rPr>
          <w:rFonts w:hint="eastAsia" w:ascii="仿宋_GB2312" w:hAnsi="仿宋_GB2312" w:eastAsia="仿宋_GB2312" w:cs="仿宋_GB2312"/>
          <w:color w:val="000000"/>
          <w:sz w:val="32"/>
          <w:szCs w:val="32"/>
          <w:lang w:eastAsia="zh-CN"/>
        </w:rPr>
        <w:t>之前实际开展文化艺术类校外培训业务的机构</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none"/>
          <w:lang w:eastAsia="zh-CN"/>
        </w:rPr>
        <w:t>需</w:t>
      </w:r>
      <w:r>
        <w:rPr>
          <w:rFonts w:hint="eastAsia" w:ascii="仿宋_GB2312" w:hAnsi="仿宋_GB2312" w:eastAsia="仿宋_GB2312" w:cs="仿宋_GB2312"/>
          <w:color w:val="000000"/>
          <w:sz w:val="32"/>
          <w:szCs w:val="32"/>
          <w:u w:val="none"/>
        </w:rPr>
        <w:t>按本</w:t>
      </w:r>
      <w:r>
        <w:rPr>
          <w:rFonts w:hint="eastAsia" w:ascii="仿宋_GB2312" w:hAnsi="仿宋_GB2312" w:eastAsia="仿宋_GB2312" w:cs="仿宋_GB2312"/>
          <w:color w:val="000000"/>
          <w:sz w:val="32"/>
          <w:szCs w:val="32"/>
          <w:u w:val="none"/>
          <w:lang w:eastAsia="zh-CN"/>
        </w:rPr>
        <w:t>标准</w:t>
      </w:r>
      <w:r>
        <w:rPr>
          <w:rFonts w:hint="eastAsia" w:ascii="仿宋_GB2312" w:hAnsi="仿宋_GB2312" w:eastAsia="仿宋_GB2312" w:cs="仿宋_GB2312"/>
          <w:color w:val="000000"/>
          <w:sz w:val="32"/>
          <w:szCs w:val="32"/>
          <w:u w:val="none"/>
        </w:rPr>
        <w:t>重</w:t>
      </w:r>
      <w:r>
        <w:rPr>
          <w:rFonts w:hint="eastAsia" w:ascii="仿宋_GB2312" w:hAnsi="仿宋_GB2312" w:eastAsia="仿宋_GB2312" w:cs="仿宋_GB2312"/>
          <w:color w:val="000000"/>
          <w:sz w:val="32"/>
          <w:szCs w:val="32"/>
        </w:rPr>
        <w:t>新</w:t>
      </w:r>
      <w:r>
        <w:rPr>
          <w:rFonts w:hint="eastAsia" w:ascii="仿宋_GB2312" w:hAnsi="仿宋_GB2312" w:eastAsia="仿宋_GB2312" w:cs="仿宋_GB2312"/>
          <w:color w:val="000000"/>
          <w:sz w:val="32"/>
          <w:szCs w:val="32"/>
          <w:lang w:eastAsia="zh-CN"/>
        </w:rPr>
        <w:t>审核准入</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none"/>
          <w:lang w:eastAsia="zh-CN"/>
        </w:rPr>
        <w:t>非营利性文化艺术类校外培训机构的设置标准，参照此标准执行。</w:t>
      </w:r>
    </w:p>
    <w:p>
      <w:pPr>
        <w:pStyle w:val="2"/>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u w:val="none"/>
          <w:lang w:eastAsia="zh-CN"/>
        </w:rPr>
        <w:t>按照本标准设立的文化艺术类校外培训机构发生变更（备案）、注销等情形的，应先到区级教育行政部门提出申请，持变</w:t>
      </w:r>
      <w:r>
        <w:rPr>
          <w:rFonts w:hint="eastAsia" w:ascii="仿宋_GB2312" w:hAnsi="仿宋_GB2312" w:eastAsia="仿宋_GB2312" w:cs="仿宋_GB2312"/>
          <w:color w:val="000000"/>
          <w:spacing w:val="-6"/>
          <w:kern w:val="2"/>
          <w:sz w:val="32"/>
          <w:szCs w:val="32"/>
          <w:lang w:val="en-US" w:eastAsia="zh-CN" w:bidi="ar-SA"/>
        </w:rPr>
        <w:t>更意见文件到市场监管部门办理营业执照变更（备案）、注销登记。</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u w:val="none"/>
        </w:rPr>
      </w:pPr>
      <w:r>
        <w:rPr>
          <w:rFonts w:hint="eastAsia" w:ascii="黑体" w:hAnsi="黑体" w:eastAsia="黑体" w:cs="黑体"/>
          <w:color w:val="000000"/>
          <w:sz w:val="32"/>
          <w:szCs w:val="32"/>
          <w:u w:val="none"/>
          <w:lang w:eastAsia="zh-CN"/>
        </w:rPr>
        <w:t>第二十二条</w:t>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lang w:eastAsia="zh-CN"/>
        </w:rPr>
        <w:t>文化艺术类校外培训机构须</w:t>
      </w:r>
      <w:r>
        <w:rPr>
          <w:rFonts w:hint="eastAsia" w:ascii="仿宋_GB2312" w:hAnsi="仿宋_GB2312" w:eastAsia="仿宋_GB2312" w:cs="仿宋_GB2312"/>
          <w:color w:val="000000"/>
          <w:sz w:val="32"/>
          <w:szCs w:val="32"/>
          <w:u w:val="none"/>
          <w:lang w:val="en-US" w:eastAsia="zh-CN"/>
        </w:rPr>
        <w:t>及时在全国校外教育培训监管与服务综合平台</w:t>
      </w:r>
      <w:r>
        <w:rPr>
          <w:rFonts w:hint="eastAsia" w:ascii="仿宋_GB2312" w:hAnsi="仿宋_GB2312" w:eastAsia="仿宋_GB2312" w:cs="仿宋_GB2312"/>
          <w:color w:val="000000"/>
          <w:sz w:val="32"/>
          <w:szCs w:val="32"/>
          <w:highlight w:val="none"/>
          <w:u w:val="none"/>
          <w:lang w:val="en-US" w:eastAsia="zh-CN"/>
        </w:rPr>
        <w:t>和北京市营利性文化艺术类校外培训机构综合监管服务平台</w:t>
      </w:r>
      <w:r>
        <w:rPr>
          <w:rFonts w:hint="eastAsia" w:ascii="仿宋_GB2312" w:hAnsi="仿宋_GB2312" w:eastAsia="仿宋_GB2312" w:cs="仿宋_GB2312"/>
          <w:color w:val="000000"/>
          <w:sz w:val="32"/>
          <w:szCs w:val="32"/>
          <w:u w:val="none"/>
          <w:lang w:val="en-US" w:eastAsia="zh-CN"/>
        </w:rPr>
        <w:t>上对机构主体管理、资金管理、人员管理、材料管理、场地管理等内容完成信息采集。</w:t>
      </w:r>
    </w:p>
    <w:p>
      <w:pPr>
        <w:pStyle w:val="42"/>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黑体" w:hAnsi="黑体" w:eastAsia="黑体" w:cs="黑体"/>
          <w:b w:val="0"/>
          <w:bCs/>
          <w:color w:val="000000"/>
          <w:kern w:val="2"/>
          <w:sz w:val="32"/>
          <w:szCs w:val="32"/>
          <w:lang w:val="en-US" w:eastAsia="zh-CN" w:bidi="ar-SA"/>
        </w:rPr>
        <w:t>第二十三条</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color w:val="000000"/>
          <w:sz w:val="32"/>
          <w:szCs w:val="32"/>
        </w:rPr>
        <w:t>关于</w:t>
      </w:r>
      <w:r>
        <w:rPr>
          <w:rFonts w:hint="eastAsia" w:ascii="仿宋_GB2312" w:hAnsi="仿宋_GB2312" w:eastAsia="仿宋_GB2312" w:cs="仿宋_GB2312"/>
          <w:color w:val="000000"/>
          <w:sz w:val="32"/>
          <w:szCs w:val="32"/>
          <w:lang w:eastAsia="zh-CN"/>
        </w:rPr>
        <w:t>文化艺术类校外培训机构</w:t>
      </w:r>
      <w:r>
        <w:rPr>
          <w:rFonts w:hint="eastAsia" w:ascii="仿宋_GB2312" w:hAnsi="仿宋_GB2312" w:eastAsia="仿宋_GB2312" w:cs="仿宋_GB2312"/>
          <w:color w:val="000000"/>
          <w:sz w:val="32"/>
          <w:szCs w:val="32"/>
          <w:lang w:val="en-US" w:eastAsia="zh-CN"/>
        </w:rPr>
        <w:t>设制标准，</w:t>
      </w:r>
      <w:r>
        <w:rPr>
          <w:rFonts w:hint="eastAsia" w:ascii="仿宋_GB2312" w:hAnsi="仿宋_GB2312" w:eastAsia="仿宋_GB2312" w:cs="仿宋_GB2312"/>
          <w:color w:val="000000"/>
          <w:sz w:val="32"/>
          <w:szCs w:val="32"/>
        </w:rPr>
        <w:t>国家法律、法规和规章另有规定的，从其规定</w:t>
      </w:r>
      <w:r>
        <w:rPr>
          <w:rFonts w:hint="eastAsia" w:ascii="仿宋_GB2312" w:hAnsi="仿宋_GB2312" w:eastAsia="仿宋_GB2312" w:cs="仿宋_GB2312"/>
          <w:color w:val="000000"/>
          <w:sz w:val="32"/>
          <w:szCs w:val="32"/>
          <w:lang w:eastAsia="zh-CN"/>
        </w:rPr>
        <w:t>。</w:t>
      </w:r>
    </w:p>
    <w:p>
      <w:pPr>
        <w:pStyle w:val="42"/>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本标准由北京市文化和旅游局、北京市教育委员会负责解释。</w:t>
      </w:r>
    </w:p>
    <w:p>
      <w:pPr>
        <w:keepNext w:val="0"/>
        <w:keepLines w:val="0"/>
        <w:pageBreakBefore w:val="0"/>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color w:val="000000"/>
          <w:sz w:val="32"/>
          <w:szCs w:val="32"/>
          <w:lang w:val="en-US" w:eastAsia="zh-CN"/>
        </w:rPr>
      </w:pPr>
    </w:p>
    <w:p>
      <w:pPr>
        <w:pStyle w:val="42"/>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附件：1.北京市营利性文化艺术类校外培训机构设立申请表</w:t>
      </w:r>
    </w:p>
    <w:p>
      <w:pPr>
        <w:pStyle w:val="42"/>
        <w:keepNext w:val="0"/>
        <w:keepLines w:val="0"/>
        <w:pageBreakBefore w:val="0"/>
        <w:numPr>
          <w:ilvl w:val="0"/>
          <w:numId w:val="0"/>
        </w:numPr>
        <w:kinsoku/>
        <w:wordWrap/>
        <w:overflowPunct/>
        <w:topLinePunct w:val="0"/>
        <w:autoSpaceDE/>
        <w:autoSpaceDN/>
        <w:bidi w:val="0"/>
        <w:adjustRightInd/>
        <w:snapToGrid/>
        <w:spacing w:line="580" w:lineRule="exact"/>
        <w:ind w:left="1916" w:leftChars="760" w:hanging="320" w:hangingChars="1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2.北京市营利性文化艺术类校外培训机构设立申请受理表</w:t>
      </w:r>
    </w:p>
    <w:p>
      <w:pPr>
        <w:pStyle w:val="42"/>
        <w:keepNext w:val="0"/>
        <w:keepLines w:val="0"/>
        <w:pageBreakBefore w:val="0"/>
        <w:kinsoku/>
        <w:wordWrap/>
        <w:overflowPunct/>
        <w:topLinePunct w:val="0"/>
        <w:autoSpaceDE/>
        <w:autoSpaceDN/>
        <w:bidi w:val="0"/>
        <w:adjustRightInd/>
        <w:snapToGrid/>
        <w:spacing w:line="580" w:lineRule="exact"/>
        <w:ind w:left="1916" w:leftChars="760" w:hanging="320" w:hangingChars="1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3.北京市营利性文化艺术类校外培训机构设立核准意见书</w:t>
      </w:r>
    </w:p>
    <w:p>
      <w:pPr>
        <w:pStyle w:val="42"/>
        <w:keepNext w:val="0"/>
        <w:keepLines w:val="0"/>
        <w:pageBreakBefore w:val="0"/>
        <w:kinsoku/>
        <w:wordWrap/>
        <w:overflowPunct/>
        <w:topLinePunct w:val="0"/>
        <w:autoSpaceDE/>
        <w:autoSpaceDN/>
        <w:bidi w:val="0"/>
        <w:adjustRightInd/>
        <w:snapToGrid/>
        <w:spacing w:line="580" w:lineRule="exact"/>
        <w:ind w:left="0" w:leftChars="0" w:firstLine="1600" w:firstLineChars="5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4.北京市营利性文化艺术类校外培训机构运营承诺书</w:t>
      </w:r>
    </w:p>
    <w:p>
      <w:pPr>
        <w:pStyle w:val="42"/>
        <w:keepNext w:val="0"/>
        <w:keepLines w:val="0"/>
        <w:pageBreakBefore w:val="0"/>
        <w:kinsoku/>
        <w:wordWrap/>
        <w:overflowPunct/>
        <w:topLinePunct w:val="0"/>
        <w:autoSpaceDE/>
        <w:autoSpaceDN/>
        <w:bidi w:val="0"/>
        <w:adjustRightInd/>
        <w:snapToGrid/>
        <w:spacing w:line="580" w:lineRule="exact"/>
        <w:ind w:left="1916" w:leftChars="760" w:hanging="320" w:hangingChars="1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val="en-US" w:eastAsia="zh-CN"/>
        </w:rPr>
        <w:t>5.北京市营利性文化艺术类校外培训机构应建立的管理工作制度或方案内容</w:t>
      </w:r>
    </w:p>
    <w:p>
      <w:pPr>
        <w:pStyle w:val="42"/>
        <w:keepNext w:val="0"/>
        <w:keepLines w:val="0"/>
        <w:pageBreakBefore w:val="0"/>
        <w:kinsoku/>
        <w:wordWrap/>
        <w:overflowPunct/>
        <w:topLinePunct w:val="0"/>
        <w:autoSpaceDE/>
        <w:autoSpaceDN/>
        <w:bidi w:val="0"/>
        <w:adjustRightInd/>
        <w:snapToGrid/>
        <w:spacing w:line="560" w:lineRule="exact"/>
        <w:ind w:left="0" w:leftChars="0"/>
        <w:jc w:val="both"/>
        <w:textAlignment w:val="auto"/>
        <w:outlineLvl w:val="9"/>
        <w:rPr>
          <w:rFonts w:hint="eastAsia" w:ascii="仿宋" w:hAnsi="仿宋" w:eastAsia="仿宋" w:cs="仿宋"/>
          <w:color w:val="000000"/>
          <w:lang w:val="en-US" w:eastAsia="zh-CN"/>
        </w:rPr>
      </w:pPr>
    </w:p>
    <w:p>
      <w:pPr>
        <w:pStyle w:val="42"/>
        <w:keepNext w:val="0"/>
        <w:keepLines w:val="0"/>
        <w:pageBreakBefore w:val="0"/>
        <w:kinsoku/>
        <w:wordWrap/>
        <w:overflowPunct/>
        <w:topLinePunct w:val="0"/>
        <w:autoSpaceDE/>
        <w:autoSpaceDN/>
        <w:bidi w:val="0"/>
        <w:adjustRightInd/>
        <w:snapToGrid/>
        <w:spacing w:line="560" w:lineRule="exact"/>
        <w:ind w:left="0" w:leftChars="0"/>
        <w:jc w:val="both"/>
        <w:textAlignment w:val="auto"/>
        <w:outlineLvl w:val="9"/>
        <w:rPr>
          <w:rFonts w:hint="eastAsia" w:ascii="仿宋" w:hAnsi="仿宋" w:eastAsia="仿宋" w:cs="仿宋"/>
          <w:color w:val="000000"/>
          <w:lang w:val="en-US" w:eastAsia="zh-CN"/>
        </w:rPr>
      </w:pPr>
    </w:p>
    <w:p>
      <w:pPr>
        <w:pStyle w:val="42"/>
        <w:keepNext w:val="0"/>
        <w:keepLines w:val="0"/>
        <w:pageBreakBefore w:val="0"/>
        <w:kinsoku/>
        <w:wordWrap/>
        <w:overflowPunct/>
        <w:topLinePunct w:val="0"/>
        <w:autoSpaceDE/>
        <w:autoSpaceDN/>
        <w:bidi w:val="0"/>
        <w:adjustRightInd/>
        <w:snapToGrid/>
        <w:spacing w:line="560" w:lineRule="exact"/>
        <w:ind w:left="0" w:leftChars="0"/>
        <w:jc w:val="both"/>
        <w:textAlignment w:val="auto"/>
        <w:outlineLvl w:val="9"/>
        <w:rPr>
          <w:rFonts w:hint="eastAsia" w:ascii="仿宋" w:hAnsi="仿宋" w:eastAsia="仿宋" w:cs="仿宋"/>
          <w:color w:val="000000"/>
          <w:lang w:val="en-US" w:eastAsia="zh-CN"/>
        </w:rPr>
      </w:pPr>
    </w:p>
    <w:p>
      <w:pPr>
        <w:pStyle w:val="42"/>
        <w:keepNext w:val="0"/>
        <w:keepLines w:val="0"/>
        <w:pageBreakBefore w:val="0"/>
        <w:kinsoku/>
        <w:wordWrap/>
        <w:overflowPunct/>
        <w:topLinePunct w:val="0"/>
        <w:autoSpaceDE/>
        <w:autoSpaceDN/>
        <w:bidi w:val="0"/>
        <w:adjustRightInd/>
        <w:snapToGrid/>
        <w:spacing w:line="560" w:lineRule="exact"/>
        <w:ind w:left="0" w:leftChars="0"/>
        <w:jc w:val="both"/>
        <w:textAlignment w:val="auto"/>
        <w:outlineLvl w:val="9"/>
        <w:rPr>
          <w:rFonts w:hint="eastAsia" w:ascii="仿宋" w:hAnsi="仿宋" w:eastAsia="仿宋" w:cs="仿宋"/>
          <w:color w:val="000000"/>
          <w:lang w:val="en-US" w:eastAsia="zh-CN"/>
        </w:rPr>
      </w:pPr>
    </w:p>
    <w:p>
      <w:pPr>
        <w:pStyle w:val="42"/>
        <w:keepNext w:val="0"/>
        <w:keepLines w:val="0"/>
        <w:pageBreakBefore w:val="0"/>
        <w:kinsoku/>
        <w:wordWrap/>
        <w:overflowPunct/>
        <w:topLinePunct w:val="0"/>
        <w:autoSpaceDE/>
        <w:autoSpaceDN/>
        <w:bidi w:val="0"/>
        <w:adjustRightInd/>
        <w:snapToGrid/>
        <w:spacing w:line="560" w:lineRule="exact"/>
        <w:ind w:left="0" w:leftChars="0"/>
        <w:jc w:val="both"/>
        <w:textAlignment w:val="auto"/>
        <w:outlineLvl w:val="9"/>
        <w:rPr>
          <w:rFonts w:hint="eastAsia" w:ascii="仿宋" w:hAnsi="仿宋" w:eastAsia="仿宋" w:cs="仿宋"/>
          <w:color w:val="000000"/>
          <w:lang w:val="en-US" w:eastAsia="zh-CN"/>
        </w:rPr>
      </w:pPr>
    </w:p>
    <w:p>
      <w:pPr>
        <w:pStyle w:val="42"/>
        <w:keepNext w:val="0"/>
        <w:keepLines w:val="0"/>
        <w:pageBreakBefore w:val="0"/>
        <w:kinsoku/>
        <w:wordWrap/>
        <w:overflowPunct/>
        <w:topLinePunct w:val="0"/>
        <w:autoSpaceDE/>
        <w:autoSpaceDN/>
        <w:bidi w:val="0"/>
        <w:adjustRightInd/>
        <w:snapToGrid/>
        <w:spacing w:line="560" w:lineRule="exact"/>
        <w:ind w:left="0" w:leftChars="0"/>
        <w:jc w:val="both"/>
        <w:textAlignment w:val="auto"/>
        <w:outlineLvl w:val="9"/>
        <w:rPr>
          <w:rFonts w:hint="eastAsia" w:ascii="仿宋" w:hAnsi="仿宋" w:eastAsia="仿宋" w:cs="仿宋"/>
          <w:color w:val="000000"/>
          <w:lang w:val="en-US" w:eastAsia="zh-CN"/>
        </w:rPr>
      </w:pPr>
    </w:p>
    <w:p>
      <w:pPr>
        <w:pStyle w:val="42"/>
        <w:keepNext w:val="0"/>
        <w:keepLines w:val="0"/>
        <w:pageBreakBefore w:val="0"/>
        <w:kinsoku/>
        <w:wordWrap/>
        <w:overflowPunct/>
        <w:topLinePunct w:val="0"/>
        <w:autoSpaceDE/>
        <w:autoSpaceDN/>
        <w:bidi w:val="0"/>
        <w:adjustRightInd/>
        <w:snapToGrid/>
        <w:spacing w:line="560" w:lineRule="exact"/>
        <w:ind w:left="0" w:leftChars="0"/>
        <w:jc w:val="both"/>
        <w:textAlignment w:val="auto"/>
        <w:outlineLvl w:val="9"/>
        <w:rPr>
          <w:rFonts w:hint="eastAsia" w:ascii="仿宋" w:hAnsi="仿宋" w:eastAsia="仿宋" w:cs="仿宋"/>
          <w:color w:val="000000"/>
          <w:lang w:val="en-US" w:eastAsia="zh-CN"/>
        </w:rPr>
      </w:pPr>
    </w:p>
    <w:p>
      <w:pPr>
        <w:pStyle w:val="42"/>
        <w:keepNext w:val="0"/>
        <w:keepLines w:val="0"/>
        <w:pageBreakBefore w:val="0"/>
        <w:kinsoku/>
        <w:wordWrap/>
        <w:overflowPunct/>
        <w:topLinePunct w:val="0"/>
        <w:autoSpaceDE/>
        <w:autoSpaceDN/>
        <w:bidi w:val="0"/>
        <w:adjustRightInd/>
        <w:snapToGrid/>
        <w:spacing w:line="560" w:lineRule="exact"/>
        <w:ind w:left="0" w:leftChars="0"/>
        <w:jc w:val="both"/>
        <w:textAlignment w:val="auto"/>
        <w:outlineLvl w:val="9"/>
        <w:rPr>
          <w:rFonts w:hint="eastAsia" w:ascii="仿宋" w:hAnsi="仿宋" w:eastAsia="仿宋" w:cs="仿宋"/>
          <w:color w:val="000000"/>
          <w:lang w:val="en-US" w:eastAsia="zh-CN"/>
        </w:rPr>
      </w:pPr>
    </w:p>
    <w:p>
      <w:pPr>
        <w:pStyle w:val="42"/>
        <w:keepNext w:val="0"/>
        <w:keepLines w:val="0"/>
        <w:pageBreakBefore w:val="0"/>
        <w:kinsoku/>
        <w:wordWrap/>
        <w:overflowPunct/>
        <w:topLinePunct w:val="0"/>
        <w:autoSpaceDE/>
        <w:autoSpaceDN/>
        <w:bidi w:val="0"/>
        <w:adjustRightInd/>
        <w:snapToGrid/>
        <w:spacing w:line="560" w:lineRule="exact"/>
        <w:ind w:left="0" w:leftChars="0"/>
        <w:jc w:val="both"/>
        <w:textAlignment w:val="auto"/>
        <w:outlineLvl w:val="9"/>
        <w:rPr>
          <w:rFonts w:hint="eastAsia" w:ascii="仿宋" w:hAnsi="仿宋" w:eastAsia="仿宋" w:cs="仿宋"/>
          <w:color w:val="000000"/>
          <w:lang w:val="en-US" w:eastAsia="zh-CN"/>
        </w:rPr>
      </w:pPr>
    </w:p>
    <w:p>
      <w:pPr>
        <w:pStyle w:val="42"/>
        <w:keepNext w:val="0"/>
        <w:keepLines w:val="0"/>
        <w:pageBreakBefore w:val="0"/>
        <w:kinsoku/>
        <w:wordWrap/>
        <w:overflowPunct/>
        <w:topLinePunct w:val="0"/>
        <w:autoSpaceDE/>
        <w:autoSpaceDN/>
        <w:bidi w:val="0"/>
        <w:adjustRightInd/>
        <w:snapToGrid/>
        <w:spacing w:line="560" w:lineRule="exact"/>
        <w:ind w:left="0" w:leftChars="0"/>
        <w:jc w:val="both"/>
        <w:textAlignment w:val="auto"/>
        <w:outlineLvl w:val="9"/>
        <w:rPr>
          <w:rFonts w:hint="eastAsia" w:ascii="仿宋" w:hAnsi="仿宋" w:eastAsia="仿宋" w:cs="仿宋"/>
          <w:color w:val="000000"/>
          <w:lang w:val="en-US" w:eastAsia="zh-CN"/>
        </w:rPr>
      </w:pPr>
    </w:p>
    <w:p>
      <w:pPr>
        <w:pStyle w:val="42"/>
        <w:keepNext w:val="0"/>
        <w:keepLines w:val="0"/>
        <w:pageBreakBefore w:val="0"/>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附件１</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center"/>
        <w:textAlignment w:val="auto"/>
        <w:outlineLvl w:val="0"/>
        <w:rPr>
          <w:rFonts w:hint="eastAsia" w:ascii="方正小标宋简体" w:hAnsi="方正小标宋简体" w:eastAsia="方正小标宋简体" w:cs="方正小标宋简体"/>
          <w:color w:val="000000"/>
          <w:sz w:val="44"/>
          <w:szCs w:val="44"/>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center"/>
        <w:textAlignment w:val="auto"/>
        <w:outlineLvl w:val="0"/>
        <w:rPr>
          <w:rFonts w:hint="eastAsia" w:ascii="方正小标宋简体" w:hAnsi="方正小标宋简体" w:eastAsia="方正小标宋简体" w:cs="方正小标宋简体"/>
          <w:color w:val="000000"/>
          <w:sz w:val="44"/>
          <w:szCs w:val="44"/>
          <w:highlight w:val="none"/>
          <w:u w:val="none"/>
        </w:rPr>
      </w:pPr>
      <w:r>
        <w:rPr>
          <w:rFonts w:hint="eastAsia" w:ascii="方正小标宋简体" w:hAnsi="方正小标宋简体" w:eastAsia="方正小标宋简体" w:cs="方正小标宋简体"/>
          <w:color w:val="000000"/>
          <w:sz w:val="44"/>
          <w:szCs w:val="44"/>
          <w:highlight w:val="none"/>
          <w:u w:val="none"/>
          <w:lang w:val="en-US" w:eastAsia="zh-CN"/>
        </w:rPr>
        <w:t>北京市</w:t>
      </w:r>
      <w:r>
        <w:rPr>
          <w:rFonts w:hint="eastAsia" w:ascii="方正小标宋简体" w:hAnsi="方正小标宋简体" w:eastAsia="方正小标宋简体" w:cs="方正小标宋简体"/>
          <w:color w:val="000000"/>
          <w:sz w:val="44"/>
          <w:szCs w:val="44"/>
          <w:highlight w:val="none"/>
          <w:u w:val="none"/>
        </w:rPr>
        <w:t>营利性文化艺术类校外培训机构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center"/>
        <w:textAlignment w:val="auto"/>
        <w:outlineLvl w:val="0"/>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color w:val="000000"/>
          <w:sz w:val="44"/>
          <w:szCs w:val="44"/>
          <w:highlight w:val="none"/>
          <w:u w:val="none"/>
          <w:lang w:eastAsia="zh-CN"/>
        </w:rPr>
        <w:t>设立</w:t>
      </w:r>
      <w:r>
        <w:rPr>
          <w:rFonts w:hint="eastAsia" w:ascii="方正小标宋简体" w:hAnsi="方正小标宋简体" w:eastAsia="方正小标宋简体" w:cs="方正小标宋简体"/>
          <w:b w:val="0"/>
          <w:bCs/>
          <w:color w:val="000000"/>
          <w:sz w:val="44"/>
          <w:szCs w:val="44"/>
        </w:rPr>
        <w:t>申请表</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tbl>
      <w:tblPr>
        <w:tblStyle w:val="19"/>
        <w:tblW w:w="0" w:type="auto"/>
        <w:tblInd w:w="11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461"/>
        <w:gridCol w:w="1136"/>
        <w:gridCol w:w="642"/>
        <w:gridCol w:w="751"/>
        <w:gridCol w:w="1457"/>
        <w:gridCol w:w="31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1918"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单位名称</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（拟定）</w:t>
            </w:r>
          </w:p>
        </w:tc>
        <w:tc>
          <w:tcPr>
            <w:tcW w:w="7092" w:type="dxa"/>
            <w:gridSpan w:val="5"/>
            <w:noWrap w:val="0"/>
            <w:vAlign w:val="top"/>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宋体" w:hAnsi="宋体" w:eastAsia="宋体" w:cs="宋体"/>
                <w:color w:val="000000"/>
                <w:sz w:val="28"/>
                <w:szCs w:val="28"/>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918"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拟登记地址</w:t>
            </w:r>
          </w:p>
        </w:tc>
        <w:tc>
          <w:tcPr>
            <w:tcW w:w="7092" w:type="dxa"/>
            <w:gridSpan w:val="5"/>
            <w:noWrap w:val="0"/>
            <w:vAlign w:val="top"/>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宋体" w:hAnsi="宋体" w:eastAsia="宋体" w:cs="宋体"/>
                <w:color w:val="000000"/>
                <w:sz w:val="28"/>
                <w:szCs w:val="28"/>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1918"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拟培训地址</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（线下）</w:t>
            </w:r>
          </w:p>
        </w:tc>
        <w:tc>
          <w:tcPr>
            <w:tcW w:w="7092" w:type="dxa"/>
            <w:gridSpan w:val="5"/>
            <w:noWrap w:val="0"/>
            <w:vAlign w:val="top"/>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宋体" w:hAnsi="宋体" w:eastAsia="宋体" w:cs="宋体"/>
                <w:color w:val="000000"/>
                <w:sz w:val="28"/>
                <w:szCs w:val="28"/>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1918"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拟培训类型</w:t>
            </w:r>
          </w:p>
        </w:tc>
        <w:tc>
          <w:tcPr>
            <w:tcW w:w="7092" w:type="dxa"/>
            <w:gridSpan w:val="5"/>
            <w:noWrap w:val="0"/>
            <w:vAlign w:val="top"/>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宋体" w:hAnsi="宋体" w:eastAsia="宋体" w:cs="宋体"/>
                <w:color w:val="000000"/>
                <w:sz w:val="28"/>
                <w:szCs w:val="28"/>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918" w:type="dxa"/>
            <w:gridSpan w:val="2"/>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拟定单位</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法定代表人</w:t>
            </w:r>
          </w:p>
        </w:tc>
        <w:tc>
          <w:tcPr>
            <w:tcW w:w="113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姓名</w:t>
            </w:r>
          </w:p>
        </w:tc>
        <w:tc>
          <w:tcPr>
            <w:tcW w:w="1393"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lang w:eastAsia="zh-CN"/>
              </w:rPr>
            </w:pPr>
          </w:p>
        </w:tc>
        <w:tc>
          <w:tcPr>
            <w:tcW w:w="145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联系方式</w:t>
            </w:r>
          </w:p>
        </w:tc>
        <w:tc>
          <w:tcPr>
            <w:tcW w:w="310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918" w:type="dxa"/>
            <w:gridSpan w:val="2"/>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color w:val="000000"/>
                <w:sz w:val="28"/>
                <w:szCs w:val="28"/>
                <w:vertAlign w:val="baseline"/>
              </w:rPr>
            </w:pPr>
          </w:p>
        </w:tc>
        <w:tc>
          <w:tcPr>
            <w:tcW w:w="113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职务</w:t>
            </w:r>
          </w:p>
        </w:tc>
        <w:tc>
          <w:tcPr>
            <w:tcW w:w="1393"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lang w:eastAsia="zh-CN"/>
              </w:rPr>
            </w:pPr>
          </w:p>
        </w:tc>
        <w:tc>
          <w:tcPr>
            <w:tcW w:w="145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身份证号</w:t>
            </w:r>
          </w:p>
        </w:tc>
        <w:tc>
          <w:tcPr>
            <w:tcW w:w="310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918" w:type="dxa"/>
            <w:gridSpan w:val="2"/>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拟定单位</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lang w:eastAsia="zh-CN"/>
              </w:rPr>
              <w:t>行政负责人</w:t>
            </w:r>
          </w:p>
        </w:tc>
        <w:tc>
          <w:tcPr>
            <w:tcW w:w="113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姓名</w:t>
            </w:r>
          </w:p>
        </w:tc>
        <w:tc>
          <w:tcPr>
            <w:tcW w:w="1393"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lang w:eastAsia="zh-CN"/>
              </w:rPr>
            </w:pPr>
          </w:p>
        </w:tc>
        <w:tc>
          <w:tcPr>
            <w:tcW w:w="145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eastAsia="zh-CN"/>
              </w:rPr>
              <w:t>联系方式</w:t>
            </w:r>
          </w:p>
        </w:tc>
        <w:tc>
          <w:tcPr>
            <w:tcW w:w="310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918" w:type="dxa"/>
            <w:gridSpan w:val="2"/>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color w:val="000000"/>
                <w:sz w:val="28"/>
                <w:szCs w:val="28"/>
                <w:vertAlign w:val="baseline"/>
              </w:rPr>
            </w:pPr>
          </w:p>
        </w:tc>
        <w:tc>
          <w:tcPr>
            <w:tcW w:w="113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职务</w:t>
            </w:r>
          </w:p>
        </w:tc>
        <w:tc>
          <w:tcPr>
            <w:tcW w:w="1393"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lang w:eastAsia="zh-CN"/>
              </w:rPr>
            </w:pPr>
          </w:p>
        </w:tc>
        <w:tc>
          <w:tcPr>
            <w:tcW w:w="145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eastAsia="zh-CN"/>
              </w:rPr>
              <w:t>身份证号</w:t>
            </w:r>
          </w:p>
        </w:tc>
        <w:tc>
          <w:tcPr>
            <w:tcW w:w="310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18"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联络人</w:t>
            </w:r>
          </w:p>
        </w:tc>
        <w:tc>
          <w:tcPr>
            <w:tcW w:w="113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姓名</w:t>
            </w:r>
          </w:p>
        </w:tc>
        <w:tc>
          <w:tcPr>
            <w:tcW w:w="1393"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lang w:eastAsia="zh-CN"/>
              </w:rPr>
            </w:pPr>
          </w:p>
        </w:tc>
        <w:tc>
          <w:tcPr>
            <w:tcW w:w="145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身份证号</w:t>
            </w:r>
          </w:p>
        </w:tc>
        <w:tc>
          <w:tcPr>
            <w:tcW w:w="310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918"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注册资金</w:t>
            </w:r>
          </w:p>
        </w:tc>
        <w:tc>
          <w:tcPr>
            <w:tcW w:w="7092" w:type="dxa"/>
            <w:gridSpan w:val="5"/>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宋体" w:hAnsi="宋体" w:eastAsia="宋体" w:cs="宋体"/>
                <w:color w:val="000000"/>
                <w:sz w:val="28"/>
                <w:szCs w:val="28"/>
                <w:vertAlign w:val="baseline"/>
                <w:lang w:eastAsia="zh-CN"/>
              </w:rPr>
            </w:pPr>
            <w:r>
              <w:rPr>
                <w:rFonts w:hint="eastAsia" w:hAnsi="仿宋_GB2312" w:cs="仿宋_GB2312"/>
                <w:color w:val="000000"/>
                <w:sz w:val="28"/>
                <w:szCs w:val="28"/>
                <w:vertAlign w:val="baseline"/>
                <w:lang w:eastAsia="zh-CN"/>
              </w:rPr>
              <w:t>　　　</w:t>
            </w:r>
            <w:r>
              <w:rPr>
                <w:rFonts w:hint="eastAsia" w:ascii="仿宋_GB2312" w:hAnsi="仿宋_GB2312" w:eastAsia="仿宋_GB2312" w:cs="仿宋_GB2312"/>
                <w:color w:val="000000"/>
                <w:sz w:val="28"/>
                <w:szCs w:val="28"/>
                <w:vertAlign w:val="baseline"/>
                <w:lang w:eastAsia="zh-CN"/>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918" w:type="dxa"/>
            <w:gridSpan w:val="2"/>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机构发起者</w:t>
            </w:r>
          </w:p>
        </w:tc>
        <w:tc>
          <w:tcPr>
            <w:tcW w:w="1778"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自然人/法人</w:t>
            </w:r>
          </w:p>
        </w:tc>
        <w:tc>
          <w:tcPr>
            <w:tcW w:w="5314" w:type="dxa"/>
            <w:gridSpan w:val="3"/>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918" w:type="dxa"/>
            <w:gridSpan w:val="2"/>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color w:val="000000"/>
                <w:sz w:val="28"/>
                <w:szCs w:val="28"/>
                <w:vertAlign w:val="baseline"/>
              </w:rPr>
            </w:pPr>
          </w:p>
        </w:tc>
        <w:tc>
          <w:tcPr>
            <w:tcW w:w="1778"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hAnsi="仿宋_GB2312" w:cs="仿宋_GB2312"/>
                <w:color w:val="000000"/>
                <w:sz w:val="28"/>
                <w:szCs w:val="28"/>
                <w:vertAlign w:val="baseline"/>
                <w:lang w:eastAsia="zh-CN"/>
              </w:rPr>
            </w:pPr>
            <w:r>
              <w:rPr>
                <w:rFonts w:hint="eastAsia" w:hAnsi="仿宋_GB2312" w:cs="仿宋_GB2312"/>
                <w:color w:val="000000"/>
                <w:sz w:val="28"/>
                <w:szCs w:val="28"/>
                <w:vertAlign w:val="baseline"/>
                <w:lang w:eastAsia="zh-CN"/>
              </w:rPr>
              <w:t>举办者</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hAnsi="仿宋_GB2312" w:cs="仿宋_GB2312"/>
                <w:color w:val="000000"/>
                <w:sz w:val="28"/>
                <w:szCs w:val="28"/>
                <w:vertAlign w:val="baseline"/>
                <w:lang w:eastAsia="zh-CN"/>
              </w:rPr>
            </w:pPr>
            <w:r>
              <w:rPr>
                <w:rFonts w:hint="eastAsia" w:hAnsi="仿宋_GB2312" w:cs="仿宋_GB2312"/>
                <w:color w:val="000000"/>
                <w:sz w:val="28"/>
                <w:szCs w:val="28"/>
                <w:vertAlign w:val="baseline"/>
                <w:lang w:eastAsia="zh-CN"/>
              </w:rPr>
              <w:t>性　质</w:t>
            </w:r>
          </w:p>
        </w:tc>
        <w:tc>
          <w:tcPr>
            <w:tcW w:w="5314" w:type="dxa"/>
            <w:gridSpan w:val="3"/>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hAnsi="仿宋_GB2312" w:cs="仿宋_GB2312"/>
                <w:color w:val="000000"/>
                <w:sz w:val="28"/>
                <w:szCs w:val="28"/>
                <w:vertAlign w:val="baseline"/>
                <w:lang w:eastAsia="zh-CN"/>
              </w:rPr>
            </w:pPr>
            <w:r>
              <w:rPr>
                <w:rFonts w:hint="eastAsia" w:hAnsi="仿宋_GB2312" w:cs="仿宋_GB2312"/>
                <w:color w:val="000000"/>
                <w:sz w:val="28"/>
                <w:szCs w:val="28"/>
                <w:vertAlign w:val="baseline"/>
                <w:lang w:eastAsia="zh-CN"/>
              </w:rPr>
              <w:t>企业（　）　事业（　）　社会团体（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hAnsi="仿宋_GB2312" w:cs="仿宋_GB2312"/>
                <w:color w:val="000000"/>
                <w:sz w:val="28"/>
                <w:szCs w:val="28"/>
                <w:vertAlign w:val="baseline"/>
                <w:lang w:eastAsia="zh-CN"/>
              </w:rPr>
            </w:pPr>
            <w:r>
              <w:rPr>
                <w:rFonts w:hint="eastAsia" w:hAnsi="仿宋_GB2312" w:cs="仿宋_GB2312"/>
                <w:color w:val="000000"/>
                <w:sz w:val="28"/>
                <w:szCs w:val="28"/>
                <w:vertAlign w:val="baseline"/>
                <w:lang w:eastAsia="zh-CN"/>
              </w:rPr>
              <w:t>个人（　）　其他（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95" w:hRule="atLeast"/>
        </w:trPr>
        <w:tc>
          <w:tcPr>
            <w:tcW w:w="145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申请</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材料</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清单</w:t>
            </w:r>
          </w:p>
        </w:tc>
        <w:tc>
          <w:tcPr>
            <w:tcW w:w="7553" w:type="dxa"/>
            <w:gridSpan w:val="6"/>
            <w:noWrap w:val="0"/>
            <w:vAlign w:val="top"/>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以下材料</w:t>
            </w:r>
            <w:r>
              <w:rPr>
                <w:rFonts w:hint="eastAsia" w:ascii="仿宋_GB2312" w:hAnsi="仿宋_GB2312" w:eastAsia="仿宋_GB2312" w:cs="仿宋_GB2312"/>
                <w:color w:val="000000"/>
                <w:sz w:val="28"/>
                <w:szCs w:val="28"/>
                <w:lang w:val="en-US" w:eastAsia="zh-CN"/>
              </w:rPr>
              <w:t>需</w:t>
            </w:r>
            <w:r>
              <w:rPr>
                <w:rFonts w:hint="eastAsia" w:ascii="仿宋_GB2312" w:hAnsi="仿宋_GB2312" w:eastAsia="仿宋_GB2312" w:cs="仿宋_GB2312"/>
                <w:color w:val="000000"/>
                <w:sz w:val="28"/>
                <w:szCs w:val="28"/>
              </w:rPr>
              <w:t>另附页提交:</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机构基本情况介绍（</w:t>
            </w:r>
            <w:r>
              <w:rPr>
                <w:rFonts w:hint="eastAsia" w:ascii="仿宋_GB2312" w:hAnsi="仿宋_GB2312" w:eastAsia="仿宋_GB2312" w:cs="仿宋_GB2312"/>
                <w:color w:val="000000"/>
                <w:sz w:val="28"/>
                <w:szCs w:val="28"/>
                <w:lang w:val="en-US" w:eastAsia="zh-CN"/>
              </w:rPr>
              <w:t>包括但不限于</w:t>
            </w:r>
            <w:r>
              <w:rPr>
                <w:rFonts w:hint="eastAsia" w:ascii="仿宋_GB2312" w:hAnsi="仿宋_GB2312" w:eastAsia="仿宋_GB2312" w:cs="仿宋_GB2312"/>
                <w:color w:val="000000"/>
                <w:sz w:val="28"/>
                <w:szCs w:val="28"/>
              </w:rPr>
              <w:t>主营业务、服务对象等）</w:t>
            </w:r>
            <w:r>
              <w:rPr>
                <w:rFonts w:hint="eastAsia" w:ascii="仿宋_GB2312" w:hAnsi="仿宋_GB2312" w:eastAsia="仿宋_GB2312" w:cs="仿宋_GB2312"/>
                <w:color w:val="000000"/>
                <w:sz w:val="28"/>
                <w:szCs w:val="2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培训服务及产品介绍</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包括但不限于培训大纲、计划、教材及培训进度安排等）；</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主要从业人员</w:t>
            </w:r>
            <w:r>
              <w:rPr>
                <w:rFonts w:hint="eastAsia" w:ascii="仿宋_GB2312" w:hAnsi="仿宋_GB2312" w:eastAsia="仿宋_GB2312" w:cs="仿宋_GB2312"/>
                <w:color w:val="000000"/>
                <w:sz w:val="28"/>
                <w:szCs w:val="28"/>
                <w:lang w:val="en-US" w:eastAsia="zh-CN"/>
              </w:rPr>
              <w:t>介绍</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教学人员、教研人员、专职培训管理人员</w:t>
            </w:r>
            <w:r>
              <w:rPr>
                <w:rFonts w:hint="eastAsia" w:ascii="仿宋_GB2312" w:hAnsi="仿宋_GB2312" w:eastAsia="仿宋_GB2312" w:cs="仿宋_GB2312"/>
                <w:color w:val="000000"/>
                <w:sz w:val="28"/>
                <w:szCs w:val="28"/>
                <w:lang w:eastAsia="zh-CN"/>
              </w:rPr>
              <w:t>、安全管理人员</w:t>
            </w:r>
            <w:r>
              <w:rPr>
                <w:rFonts w:hint="eastAsia" w:ascii="仿宋_GB2312" w:hAnsi="仿宋_GB2312" w:eastAsia="仿宋_GB2312" w:cs="仿宋_GB2312"/>
                <w:color w:val="000000"/>
                <w:sz w:val="28"/>
                <w:szCs w:val="28"/>
                <w:lang w:val="en-US" w:eastAsia="zh-CN"/>
              </w:rPr>
              <w:t>的</w:t>
            </w:r>
            <w:r>
              <w:rPr>
                <w:rFonts w:hint="eastAsia" w:ascii="仿宋_GB2312" w:hAnsi="仿宋_GB2312" w:eastAsia="仿宋_GB2312" w:cs="仿宋_GB2312"/>
                <w:color w:val="000000"/>
                <w:sz w:val="28"/>
                <w:szCs w:val="28"/>
              </w:rPr>
              <w:t>姓名、</w:t>
            </w:r>
            <w:r>
              <w:rPr>
                <w:rFonts w:hint="eastAsia" w:ascii="仿宋_GB2312" w:hAnsi="仿宋_GB2312" w:eastAsia="仿宋_GB2312" w:cs="仿宋_GB2312"/>
                <w:color w:val="000000"/>
                <w:sz w:val="28"/>
                <w:szCs w:val="28"/>
                <w:lang w:val="en-US" w:eastAsia="zh-CN"/>
              </w:rPr>
              <w:t>教师资格或专业技术证明</w:t>
            </w:r>
            <w:r>
              <w:rPr>
                <w:rFonts w:hint="eastAsia" w:ascii="仿宋_GB2312" w:hAnsi="仿宋_GB2312" w:eastAsia="仿宋_GB2312" w:cs="仿宋_GB2312"/>
                <w:color w:val="000000"/>
                <w:sz w:val="28"/>
                <w:szCs w:val="28"/>
                <w:lang w:eastAsia="zh-CN"/>
              </w:rPr>
              <w:t>，工作经历以及负责事项、</w:t>
            </w:r>
            <w:r>
              <w:rPr>
                <w:rFonts w:hint="eastAsia" w:ascii="仿宋_GB2312" w:hAnsi="仿宋_GB2312" w:eastAsia="仿宋_GB2312" w:cs="仿宋_GB2312"/>
                <w:color w:val="000000"/>
                <w:sz w:val="28"/>
                <w:szCs w:val="28"/>
                <w:u w:val="none"/>
              </w:rPr>
              <w:t>无犯罪记录</w:t>
            </w:r>
            <w:r>
              <w:rPr>
                <w:rFonts w:hint="eastAsia" w:ascii="仿宋_GB2312" w:hAnsi="仿宋_GB2312" w:eastAsia="仿宋_GB2312" w:cs="仿宋_GB2312"/>
                <w:color w:val="000000"/>
                <w:sz w:val="28"/>
                <w:szCs w:val="28"/>
                <w:lang w:val="en-US" w:eastAsia="zh-CN"/>
              </w:rPr>
              <w:t>等，并提供教师资格或专业技术证书复印件</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w:t>
            </w:r>
          </w:p>
          <w:p>
            <w:pPr>
              <w:pStyle w:val="2"/>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u w:val="none"/>
                <w:lang w:val="en-US" w:eastAsia="zh-CN"/>
              </w:rPr>
            </w:pPr>
            <w:r>
              <w:rPr>
                <w:rFonts w:hint="eastAsia" w:ascii="仿宋_GB2312" w:hAnsi="仿宋_GB2312" w:eastAsia="仿宋_GB2312" w:cs="仿宋_GB2312"/>
                <w:color w:val="000000"/>
                <w:sz w:val="28"/>
                <w:szCs w:val="28"/>
                <w:u w:val="none"/>
                <w:lang w:val="en-US" w:eastAsia="zh-CN"/>
              </w:rPr>
              <w:t>4.培训场所房屋产权证复印件；</w:t>
            </w:r>
          </w:p>
          <w:p>
            <w:pPr>
              <w:pStyle w:val="2"/>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u w:val="none"/>
                <w:lang w:val="en-US" w:eastAsia="zh-CN"/>
              </w:rPr>
            </w:pPr>
            <w:r>
              <w:rPr>
                <w:rFonts w:hint="eastAsia" w:ascii="仿宋_GB2312" w:hAnsi="仿宋_GB2312" w:eastAsia="仿宋_GB2312" w:cs="仿宋_GB2312"/>
                <w:color w:val="000000"/>
                <w:sz w:val="28"/>
                <w:szCs w:val="28"/>
                <w:u w:val="none"/>
                <w:lang w:val="en-US" w:eastAsia="zh-CN"/>
              </w:rPr>
              <w:t>5.消防安全证明材料；</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u w:val="none"/>
                <w:lang w:eastAsia="zh-CN"/>
              </w:rPr>
            </w:pPr>
            <w:r>
              <w:rPr>
                <w:rFonts w:hint="eastAsia" w:ascii="仿宋_GB2312" w:hAnsi="仿宋_GB2312" w:eastAsia="仿宋_GB2312" w:cs="仿宋_GB2312"/>
                <w:color w:val="000000"/>
                <w:sz w:val="28"/>
                <w:szCs w:val="28"/>
                <w:u w:val="none"/>
                <w:lang w:val="en-US" w:eastAsia="zh-CN"/>
              </w:rPr>
              <w:t>6.</w:t>
            </w:r>
            <w:r>
              <w:rPr>
                <w:rFonts w:hint="eastAsia" w:ascii="仿宋_GB2312" w:hAnsi="仿宋_GB2312" w:eastAsia="仿宋_GB2312" w:cs="仿宋_GB2312"/>
                <w:color w:val="000000"/>
                <w:sz w:val="28"/>
                <w:szCs w:val="28"/>
                <w:u w:val="none"/>
              </w:rPr>
              <w:t>合同协议</w:t>
            </w:r>
            <w:r>
              <w:rPr>
                <w:rFonts w:hint="eastAsia" w:ascii="仿宋_GB2312" w:hAnsi="仿宋_GB2312" w:eastAsia="仿宋_GB2312" w:cs="仿宋_GB2312"/>
                <w:color w:val="000000"/>
                <w:sz w:val="28"/>
                <w:szCs w:val="28"/>
                <w:u w:val="none"/>
                <w:lang w:eastAsia="zh-CN"/>
              </w:rPr>
              <w:t>复印件（</w:t>
            </w:r>
            <w:r>
              <w:rPr>
                <w:rFonts w:hint="eastAsia" w:ascii="仿宋_GB2312" w:hAnsi="仿宋_GB2312" w:eastAsia="仿宋_GB2312" w:cs="仿宋_GB2312"/>
                <w:color w:val="000000"/>
                <w:sz w:val="28"/>
                <w:szCs w:val="28"/>
                <w:u w:val="none"/>
                <w:lang w:val="en-US" w:eastAsia="zh-CN"/>
              </w:rPr>
              <w:t>如</w:t>
            </w:r>
            <w:r>
              <w:rPr>
                <w:rFonts w:hint="eastAsia" w:ascii="仿宋_GB2312" w:hAnsi="仿宋_GB2312" w:eastAsia="仿宋_GB2312" w:cs="仿宋_GB2312"/>
                <w:color w:val="000000"/>
                <w:sz w:val="28"/>
                <w:szCs w:val="28"/>
                <w:u w:val="none"/>
              </w:rPr>
              <w:t>场地租赁协议、合作办学办训协议（如有）、器材设备采购清单</w:t>
            </w:r>
            <w:r>
              <w:rPr>
                <w:rFonts w:hint="eastAsia" w:ascii="仿宋_GB2312" w:hAnsi="仿宋_GB2312" w:eastAsia="仿宋_GB2312" w:cs="仿宋_GB2312"/>
                <w:color w:val="000000"/>
                <w:sz w:val="28"/>
                <w:szCs w:val="28"/>
                <w:u w:val="none"/>
                <w:lang w:val="en-US" w:eastAsia="zh-CN"/>
              </w:rPr>
              <w:t>等）</w:t>
            </w:r>
            <w:r>
              <w:rPr>
                <w:rFonts w:hint="eastAsia" w:ascii="仿宋_GB2312" w:hAnsi="仿宋_GB2312" w:eastAsia="仿宋_GB2312" w:cs="仿宋_GB2312"/>
                <w:color w:val="000000"/>
                <w:sz w:val="28"/>
                <w:szCs w:val="28"/>
                <w:u w:val="none"/>
                <w:lang w:eastAsia="zh-CN"/>
              </w:rPr>
              <w:t>；</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7.北京市营利性文化艺术类校外培训机构运营承诺书（附件4）; </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u w:val="none"/>
                <w:lang w:val="en-US" w:eastAsia="zh-CN"/>
              </w:rPr>
              <w:t>8.有关管理制度（包括但不限于规范的章程、</w:t>
            </w:r>
            <w:r>
              <w:rPr>
                <w:rFonts w:hint="eastAsia" w:ascii="仿宋_GB2312" w:hAnsi="仿宋_GB2312" w:eastAsia="仿宋_GB2312" w:cs="仿宋_GB2312"/>
                <w:color w:val="000000"/>
                <w:sz w:val="28"/>
                <w:szCs w:val="28"/>
                <w:lang w:val="en-US" w:eastAsia="zh-CN"/>
              </w:rPr>
              <w:t>培训管理制度、收费标准及收退费管理制度、消防、应急等安全管理制度）（附件5）。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2" w:hRule="atLeast"/>
        </w:trPr>
        <w:tc>
          <w:tcPr>
            <w:tcW w:w="9010" w:type="dxa"/>
            <w:gridSpan w:val="7"/>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color w:val="000000"/>
                <w:sz w:val="28"/>
                <w:szCs w:val="28"/>
                <w:u w:val="none"/>
                <w:lang w:val="en-US" w:eastAsia="zh-CN"/>
              </w:rPr>
            </w:pPr>
            <w:r>
              <w:rPr>
                <w:rFonts w:hint="eastAsia" w:ascii="仿宋_GB2312" w:hAnsi="仿宋_GB2312" w:eastAsia="仿宋_GB2312" w:cs="仿宋_GB2312"/>
                <w:color w:val="000000"/>
                <w:sz w:val="28"/>
                <w:szCs w:val="28"/>
                <w:u w:val="none"/>
                <w:lang w:val="en-US" w:eastAsia="zh-CN"/>
              </w:rPr>
              <w:t>本人承诺填写的信息和提交的所需材料完整、真实、合法、有效</w:t>
            </w:r>
            <w:r>
              <w:rPr>
                <w:rFonts w:hint="eastAsia" w:ascii="仿宋_GB2312" w:hAnsi="仿宋_GB2312" w:cs="仿宋_GB2312"/>
                <w:color w:val="000000"/>
                <w:sz w:val="28"/>
                <w:szCs w:val="28"/>
                <w:u w:val="none"/>
                <w:lang w:val="en-US" w:eastAsia="zh-CN"/>
              </w:rPr>
              <w:t>，</w:t>
            </w:r>
            <w:r>
              <w:rPr>
                <w:rFonts w:hint="eastAsia" w:ascii="仿宋_GB2312" w:hAnsi="仿宋_GB2312" w:eastAsia="仿宋_GB2312" w:cs="仿宋_GB2312"/>
                <w:color w:val="000000"/>
                <w:sz w:val="28"/>
                <w:szCs w:val="28"/>
                <w:u w:val="none"/>
                <w:lang w:val="en-US" w:eastAsia="zh-CN"/>
              </w:rPr>
              <w:t>愿意承担提供虚假证明材料、作出虚假承诺或违反承诺的相关法律责任。获得审查同意后将按照核准的培训项目开展培训服务活动，依法合规诚信经营，接受监督管理。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color w:val="000000"/>
                <w:sz w:val="28"/>
                <w:szCs w:val="28"/>
                <w:u w:val="none"/>
                <w:lang w:val="en-US" w:eastAsia="zh-CN"/>
              </w:rPr>
            </w:pPr>
            <w:r>
              <w:rPr>
                <w:rFonts w:hint="eastAsia" w:ascii="仿宋_GB2312" w:hAnsi="仿宋_GB2312" w:cs="仿宋_GB2312"/>
                <w:color w:val="000000"/>
                <w:sz w:val="28"/>
                <w:szCs w:val="28"/>
                <w:u w:val="none"/>
                <w:lang w:val="en-US" w:eastAsia="zh-CN"/>
              </w:rPr>
              <w:t>　　　　　　　　　　　　　　　　</w:t>
            </w:r>
            <w:r>
              <w:rPr>
                <w:rFonts w:hint="eastAsia" w:ascii="仿宋_GB2312" w:hAnsi="仿宋_GB2312" w:eastAsia="仿宋_GB2312" w:cs="仿宋_GB2312"/>
                <w:color w:val="000000"/>
                <w:sz w:val="28"/>
                <w:szCs w:val="28"/>
                <w:u w:val="none"/>
                <w:lang w:val="en-US" w:eastAsia="zh-CN"/>
              </w:rPr>
              <w:t>申请方签字:</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color w:val="000000"/>
                <w:sz w:val="28"/>
                <w:szCs w:val="28"/>
                <w:u w:val="none"/>
                <w:lang w:val="en-US" w:eastAsia="zh-CN"/>
              </w:rPr>
            </w:pPr>
            <w:r>
              <w:rPr>
                <w:rFonts w:hint="eastAsia" w:ascii="仿宋_GB2312" w:hAnsi="仿宋_GB2312" w:cs="仿宋_GB2312"/>
                <w:color w:val="000000"/>
                <w:sz w:val="28"/>
                <w:szCs w:val="28"/>
                <w:u w:val="none"/>
                <w:lang w:val="en-US" w:eastAsia="zh-CN"/>
              </w:rPr>
              <w:t>　　　　　　　　　　　　　　　　　　　　　</w:t>
            </w:r>
            <w:r>
              <w:rPr>
                <w:rFonts w:hint="eastAsia" w:ascii="仿宋_GB2312" w:hAnsi="仿宋_GB2312" w:eastAsia="仿宋_GB2312" w:cs="仿宋_GB2312"/>
                <w:color w:val="000000"/>
                <w:sz w:val="28"/>
                <w:szCs w:val="28"/>
                <w:u w:val="none"/>
                <w:lang w:val="en-US" w:eastAsia="zh-CN"/>
              </w:rPr>
              <w:t>年  月</w:t>
            </w:r>
            <w:r>
              <w:rPr>
                <w:rFonts w:hint="eastAsia" w:ascii="仿宋_GB2312" w:hAnsi="仿宋_GB2312" w:cs="仿宋_GB2312"/>
                <w:color w:val="000000"/>
                <w:sz w:val="28"/>
                <w:szCs w:val="28"/>
                <w:u w:val="none"/>
                <w:lang w:val="en-US" w:eastAsia="zh-CN"/>
              </w:rPr>
              <w:t>　日</w:t>
            </w:r>
          </w:p>
        </w:tc>
      </w:tr>
    </w:tbl>
    <w:p>
      <w:pPr>
        <w:pStyle w:val="42"/>
        <w:keepNext w:val="0"/>
        <w:keepLines w:val="0"/>
        <w:pageBreakBefore w:val="0"/>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jc w:val="center"/>
        <w:textAlignment w:val="auto"/>
        <w:outlineLvl w:val="0"/>
        <w:rPr>
          <w:rFonts w:hint="eastAsia" w:ascii="方正小标宋简体" w:hAnsi="方正小标宋简体" w:eastAsia="方正小标宋简体" w:cs="方正小标宋简体"/>
          <w:color w:val="000000"/>
          <w:sz w:val="44"/>
          <w:szCs w:val="44"/>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outlineLvl w:val="0"/>
        <w:rPr>
          <w:rFonts w:hint="eastAsia" w:ascii="方正小标宋简体" w:hAnsi="方正小标宋简体" w:eastAsia="方正小标宋简体" w:cs="方正小标宋简体"/>
          <w:color w:val="000000"/>
          <w:sz w:val="44"/>
          <w:szCs w:val="44"/>
          <w:highlight w:val="none"/>
          <w:u w:val="none"/>
        </w:rPr>
      </w:pPr>
      <w:r>
        <w:rPr>
          <w:rFonts w:hint="eastAsia" w:ascii="方正小标宋简体" w:hAnsi="方正小标宋简体" w:eastAsia="方正小标宋简体" w:cs="方正小标宋简体"/>
          <w:color w:val="000000"/>
          <w:sz w:val="44"/>
          <w:szCs w:val="44"/>
          <w:highlight w:val="none"/>
          <w:u w:val="none"/>
          <w:lang w:val="en-US" w:eastAsia="zh-CN"/>
        </w:rPr>
        <w:t>北京市</w:t>
      </w:r>
      <w:r>
        <w:rPr>
          <w:rFonts w:hint="eastAsia" w:ascii="方正小标宋简体" w:hAnsi="方正小标宋简体" w:eastAsia="方正小标宋简体" w:cs="方正小标宋简体"/>
          <w:color w:val="000000"/>
          <w:sz w:val="44"/>
          <w:szCs w:val="44"/>
          <w:highlight w:val="none"/>
          <w:u w:val="none"/>
        </w:rPr>
        <w:t>营利性文化艺术类校外培训机构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outlineLvl w:val="0"/>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highlight w:val="none"/>
          <w:u w:val="none"/>
          <w:lang w:eastAsia="zh-CN"/>
        </w:rPr>
        <w:t>设立</w:t>
      </w:r>
      <w:r>
        <w:rPr>
          <w:rFonts w:hint="eastAsia" w:ascii="方正小标宋简体" w:hAnsi="方正小标宋简体" w:eastAsia="方正小标宋简体" w:cs="方正小标宋简体"/>
          <w:color w:val="000000"/>
          <w:sz w:val="44"/>
          <w:szCs w:val="44"/>
          <w:lang w:eastAsia="zh-CN"/>
        </w:rPr>
        <w:t>申请受理表</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eastAsia="zh-CN"/>
        </w:rPr>
      </w:pPr>
    </w:p>
    <w:tbl>
      <w:tblPr>
        <w:tblStyle w:val="19"/>
        <w:tblW w:w="0" w:type="auto"/>
        <w:tblInd w:w="11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8"/>
        <w:gridCol w:w="73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628"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lang w:eastAsia="zh-CN"/>
              </w:rPr>
              <w:t>机构</w:t>
            </w:r>
            <w:r>
              <w:rPr>
                <w:rFonts w:hint="eastAsia" w:ascii="仿宋_GB2312" w:hAnsi="仿宋_GB2312" w:eastAsia="仿宋_GB2312" w:cs="仿宋_GB2312"/>
                <w:b w:val="0"/>
                <w:bCs w:val="0"/>
                <w:color w:val="000000"/>
                <w:sz w:val="28"/>
                <w:szCs w:val="28"/>
              </w:rPr>
              <w:t>名称</w:t>
            </w:r>
          </w:p>
        </w:tc>
        <w:tc>
          <w:tcPr>
            <w:tcW w:w="7382"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eastAsia" w:ascii="仿宋_GB2312" w:hAnsi="仿宋_GB2312" w:eastAsia="仿宋_GB2312" w:cs="仿宋_GB2312"/>
                <w:b w:val="0"/>
                <w:bCs w:val="0"/>
                <w:color w:val="000000"/>
                <w:sz w:val="28"/>
                <w:szCs w:val="28"/>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9" w:hRule="atLeast"/>
        </w:trPr>
        <w:tc>
          <w:tcPr>
            <w:tcW w:w="1628"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提交材料</w:t>
            </w:r>
          </w:p>
        </w:tc>
        <w:tc>
          <w:tcPr>
            <w:tcW w:w="7382" w:type="dxa"/>
            <w:noWrap w:val="0"/>
            <w:vAlign w:val="bottom"/>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outlineLvl w:val="9"/>
              <w:rPr>
                <w:rFonts w:hint="eastAsia" w:hAnsi="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提交人：</w:t>
            </w:r>
            <w:r>
              <w:rPr>
                <w:rFonts w:hint="eastAsia" w:hAnsi="仿宋_GB2312" w:cs="仿宋_GB2312"/>
                <w:b w:val="0"/>
                <w:bCs w:val="0"/>
                <w:color w:val="000000"/>
                <w:sz w:val="28"/>
                <w:szCs w:val="28"/>
                <w:vertAlign w:val="baseline"/>
                <w:lang w:val="en-US" w:eastAsia="zh-CN"/>
              </w:rPr>
              <w:t xml:space="preserve">　　　　    </w:t>
            </w:r>
            <w:r>
              <w:rPr>
                <w:rFonts w:hint="eastAsia" w:ascii="仿宋_GB2312" w:hAnsi="仿宋_GB2312" w:eastAsia="仿宋_GB2312" w:cs="仿宋_GB2312"/>
                <w:b w:val="0"/>
                <w:bCs w:val="0"/>
                <w:color w:val="000000"/>
                <w:sz w:val="28"/>
                <w:szCs w:val="28"/>
                <w:vertAlign w:val="baseline"/>
                <w:lang w:val="en-US" w:eastAsia="zh-CN"/>
              </w:rPr>
              <w:t>电话：</w:t>
            </w:r>
            <w:r>
              <w:rPr>
                <w:rFonts w:hint="eastAsia" w:hAnsi="仿宋_GB2312" w:cs="仿宋_GB2312"/>
                <w:b w:val="0"/>
                <w:bCs w:val="0"/>
                <w:color w:val="000000"/>
                <w:sz w:val="28"/>
                <w:szCs w:val="28"/>
                <w:vertAlign w:val="baseline"/>
                <w:lang w:val="en-US" w:eastAsia="zh-CN"/>
              </w:rPr>
              <w:t>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3920" w:firstLineChars="1400"/>
              <w:jc w:val="left"/>
              <w:textAlignment w:val="auto"/>
              <w:outlineLvl w:val="9"/>
              <w:rPr>
                <w:rFonts w:hint="eastAsia" w:ascii="仿宋_GB2312" w:hAnsi="仿宋_GB2312" w:eastAsia="仿宋_GB2312" w:cs="仿宋_GB2312"/>
                <w:b w:val="0"/>
                <w:bCs w:val="0"/>
                <w:color w:val="000000"/>
                <w:sz w:val="28"/>
                <w:szCs w:val="28"/>
                <w:vertAlign w:val="baseline"/>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3920" w:firstLineChars="1400"/>
              <w:jc w:val="left"/>
              <w:textAlignment w:val="auto"/>
              <w:outlineLvl w:val="9"/>
              <w:rPr>
                <w:rFonts w:hint="eastAsia" w:hAnsi="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时间</w:t>
            </w:r>
            <w:r>
              <w:rPr>
                <w:rFonts w:hint="eastAsia" w:hAnsi="仿宋_GB2312" w:cs="仿宋_GB2312"/>
                <w:b w:val="0"/>
                <w:bCs w:val="0"/>
                <w:color w:val="000000"/>
                <w:sz w:val="28"/>
                <w:szCs w:val="28"/>
                <w:vertAlign w:val="baseline"/>
                <w:lang w:val="en-US" w:eastAsia="zh-CN"/>
              </w:rPr>
              <w:t>：　　年　月　日</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outlineLvl w:val="9"/>
              <w:rPr>
                <w:rFonts w:hint="eastAsia" w:hAnsi="仿宋_GB2312" w:cs="仿宋_GB2312"/>
                <w:b w:val="0"/>
                <w:bCs w:val="0"/>
                <w:color w:val="000000"/>
                <w:sz w:val="28"/>
                <w:szCs w:val="28"/>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6" w:hRule="atLeast"/>
        </w:trPr>
        <w:tc>
          <w:tcPr>
            <w:tcW w:w="1628"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受理意见</w:t>
            </w:r>
          </w:p>
        </w:tc>
        <w:tc>
          <w:tcPr>
            <w:tcW w:w="7382" w:type="dxa"/>
            <w:noWrap w:val="0"/>
            <w:vAlign w:val="bottom"/>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outlineLvl w:val="9"/>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受理人：</w:t>
            </w:r>
            <w:r>
              <w:rPr>
                <w:rFonts w:hint="eastAsia" w:hAnsi="仿宋_GB2312" w:cs="仿宋_GB2312"/>
                <w:b w:val="0"/>
                <w:bCs w:val="0"/>
                <w:color w:val="000000"/>
                <w:sz w:val="28"/>
                <w:szCs w:val="28"/>
                <w:vertAlign w:val="baseline"/>
                <w:lang w:val="en-US" w:eastAsia="zh-CN"/>
              </w:rPr>
              <w:t>　　　　　　</w:t>
            </w:r>
            <w:r>
              <w:rPr>
                <w:rFonts w:hint="eastAsia" w:ascii="仿宋_GB2312" w:hAnsi="仿宋_GB2312" w:eastAsia="仿宋_GB2312" w:cs="仿宋_GB2312"/>
                <w:b w:val="0"/>
                <w:bCs w:val="0"/>
                <w:color w:val="000000"/>
                <w:sz w:val="28"/>
                <w:szCs w:val="28"/>
                <w:vertAlign w:val="baseline"/>
                <w:lang w:val="en-US" w:eastAsia="zh-CN"/>
              </w:rPr>
              <w:t>受理机关（盖章）</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right"/>
              <w:textAlignment w:val="auto"/>
              <w:outlineLvl w:val="9"/>
              <w:rPr>
                <w:rFonts w:hint="eastAsia" w:hAnsi="仿宋_GB2312" w:cs="仿宋_GB2312"/>
                <w:b w:val="0"/>
                <w:bCs w:val="0"/>
                <w:color w:val="000000"/>
                <w:sz w:val="28"/>
                <w:szCs w:val="28"/>
                <w:vertAlign w:val="baseline"/>
                <w:lang w:val="en-US" w:eastAsia="zh-CN"/>
              </w:rPr>
            </w:pPr>
            <w:r>
              <w:rPr>
                <w:rFonts w:hint="eastAsia" w:hAnsi="仿宋_GB2312" w:cs="仿宋_GB2312"/>
                <w:b w:val="0"/>
                <w:bCs w:val="0"/>
                <w:color w:val="000000"/>
                <w:sz w:val="28"/>
                <w:szCs w:val="28"/>
                <w:vertAlign w:val="baseline"/>
                <w:lang w:val="en-US" w:eastAsia="zh-CN"/>
              </w:rPr>
              <w:t>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right"/>
              <w:textAlignment w:val="auto"/>
              <w:outlineLvl w:val="9"/>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受理时间：</w:t>
            </w:r>
            <w:r>
              <w:rPr>
                <w:rFonts w:hint="eastAsia" w:hAnsi="仿宋_GB2312" w:cs="仿宋_GB2312"/>
                <w:b w:val="0"/>
                <w:bCs w:val="0"/>
                <w:color w:val="000000"/>
                <w:sz w:val="28"/>
                <w:szCs w:val="28"/>
                <w:vertAlign w:val="baseline"/>
                <w:lang w:val="en-US" w:eastAsia="zh-CN"/>
              </w:rPr>
              <w:t>　　年　月　日</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b w:val="0"/>
                <w:bCs w:val="0"/>
                <w:color w:val="000000"/>
                <w:sz w:val="28"/>
                <w:szCs w:val="28"/>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28"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备</w:t>
            </w:r>
            <w:r>
              <w:rPr>
                <w:rFonts w:hint="eastAsia" w:hAnsi="仿宋_GB2312" w:cs="仿宋_GB2312"/>
                <w:b w:val="0"/>
                <w:bCs w:val="0"/>
                <w:color w:val="000000"/>
                <w:sz w:val="28"/>
                <w:szCs w:val="28"/>
                <w:vertAlign w:val="baseline"/>
                <w:lang w:val="en-US" w:eastAsia="zh-CN"/>
              </w:rPr>
              <w:t>　</w:t>
            </w:r>
            <w:r>
              <w:rPr>
                <w:rFonts w:hint="eastAsia" w:ascii="仿宋_GB2312" w:hAnsi="仿宋_GB2312" w:eastAsia="仿宋_GB2312" w:cs="仿宋_GB2312"/>
                <w:b w:val="0"/>
                <w:bCs w:val="0"/>
                <w:color w:val="000000"/>
                <w:sz w:val="28"/>
                <w:szCs w:val="28"/>
                <w:vertAlign w:val="baseline"/>
                <w:lang w:val="en-US" w:eastAsia="zh-CN"/>
              </w:rPr>
              <w:t>注</w:t>
            </w:r>
          </w:p>
        </w:tc>
        <w:tc>
          <w:tcPr>
            <w:tcW w:w="7382"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eastAsia" w:ascii="仿宋_GB2312" w:hAnsi="仿宋_GB2312" w:eastAsia="仿宋_GB2312" w:cs="仿宋_GB2312"/>
                <w:b w:val="0"/>
                <w:bCs w:val="0"/>
                <w:color w:val="000000"/>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outlineLvl w:val="9"/>
        <w:rPr>
          <w:rFonts w:hint="eastAsia"/>
          <w:color w:val="00000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center"/>
        <w:textAlignment w:val="auto"/>
        <w:outlineLvl w:val="0"/>
        <w:rPr>
          <w:rFonts w:hint="eastAsia" w:ascii="方正小标宋简体" w:hAnsi="方正小标宋简体" w:eastAsia="方正小标宋简体" w:cs="方正小标宋简体"/>
          <w:color w:val="000000"/>
          <w:sz w:val="44"/>
          <w:szCs w:val="44"/>
          <w:highlight w:val="none"/>
          <w:u w:val="none"/>
          <w:lang w:eastAsia="zh-CN"/>
        </w:rPr>
      </w:pPr>
      <w:r>
        <w:rPr>
          <w:rFonts w:hint="eastAsia" w:ascii="方正小标宋简体" w:hAnsi="方正小标宋简体" w:eastAsia="方正小标宋简体" w:cs="方正小标宋简体"/>
          <w:color w:val="000000"/>
          <w:sz w:val="44"/>
          <w:szCs w:val="44"/>
          <w:highlight w:val="none"/>
          <w:u w:val="none"/>
          <w:lang w:val="en-US" w:eastAsia="zh-CN"/>
        </w:rPr>
        <w:t>北京市</w:t>
      </w:r>
      <w:r>
        <w:rPr>
          <w:rFonts w:hint="eastAsia" w:ascii="方正小标宋简体" w:hAnsi="方正小标宋简体" w:eastAsia="方正小标宋简体" w:cs="方正小标宋简体"/>
          <w:color w:val="000000"/>
          <w:sz w:val="44"/>
          <w:szCs w:val="44"/>
          <w:highlight w:val="none"/>
          <w:u w:val="none"/>
        </w:rPr>
        <w:t>营利性文化艺术类校外培训机构</w:t>
      </w:r>
      <w:r>
        <w:rPr>
          <w:rFonts w:hint="eastAsia" w:ascii="方正小标宋简体" w:hAnsi="方正小标宋简体" w:eastAsia="方正小标宋简体" w:cs="方正小标宋简体"/>
          <w:color w:val="000000"/>
          <w:sz w:val="44"/>
          <w:szCs w:val="44"/>
          <w:highlight w:val="none"/>
          <w:u w:val="none"/>
          <w:lang w:eastAsia="zh-CN"/>
        </w:rPr>
        <w:t>设立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center"/>
        <w:textAlignment w:val="auto"/>
        <w:outlineLvl w:val="9"/>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核准意见书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center"/>
        <w:textAlignment w:val="auto"/>
        <w:outlineLvl w:val="9"/>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（样例）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（区教育行政管理部门）</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u w:val="none"/>
          <w:lang w:val="en-US" w:eastAsia="zh-CN"/>
        </w:rPr>
        <w:t>你们转交的关于拟设立××××××××申请收悉</w:t>
      </w:r>
      <w:r>
        <w:rPr>
          <w:rFonts w:hint="eastAsia" w:ascii="仿宋_GB2312" w:hAnsi="仿宋_GB2312" w:eastAsia="仿宋_GB2312" w:cs="仿宋_GB2312"/>
          <w:color w:val="000000"/>
          <w:sz w:val="32"/>
          <w:szCs w:val="32"/>
          <w:lang w:val="en-US" w:eastAsia="zh-CN"/>
        </w:rPr>
        <w:t>。经审查，符合申请营利性文化艺术类校外培训机构设立条件，业务范围为：从事艺术培训的营利性民办培训机构（除面向中小学生、学龄前儿童开展的学科类、语言类文化教育培训）。</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该意见书有效期为一年。请申请主体于有效期届满前30个工作日到原发证机关重新申请，未按规定时限申请企业设立登记的，不得开展营利性文化艺术类校外培训业务。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××区文化和旅游局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年   月   日</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color w:val="000000"/>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jc w:val="both"/>
        <w:textAlignment w:val="auto"/>
        <w:outlineLvl w:val="9"/>
        <w:rPr>
          <w:rFonts w:hint="eastAsia" w:ascii="仿宋" w:hAnsi="仿宋" w:eastAsia="仿宋" w:cs="仿宋"/>
          <w:color w:val="000000"/>
          <w:lang w:val="en-US" w:eastAsia="zh-CN"/>
        </w:rPr>
      </w:pPr>
      <w:r>
        <w:rPr>
          <w:rFonts w:hint="eastAsia" w:ascii="黑体" w:hAnsi="黑体" w:eastAsia="黑体" w:cs="黑体"/>
          <w:color w:val="000000"/>
          <w:sz w:val="28"/>
          <w:szCs w:val="28"/>
          <w:lang w:val="en-US" w:eastAsia="zh-CN"/>
        </w:rPr>
        <w:t>备注：</w:t>
      </w:r>
      <w:r>
        <w:rPr>
          <w:rFonts w:hint="eastAsia" w:ascii="仿宋_GB2312" w:hAnsi="仿宋_GB2312" w:eastAsia="仿宋_GB2312" w:cs="仿宋_GB2312"/>
          <w:color w:val="000000"/>
          <w:sz w:val="28"/>
          <w:szCs w:val="28"/>
          <w:lang w:val="en-US" w:eastAsia="zh-CN"/>
        </w:rPr>
        <w:t>本意见书一式</w:t>
      </w:r>
      <w:r>
        <w:rPr>
          <w:rFonts w:hint="eastAsia" w:hAnsi="仿宋_GB2312" w:cs="仿宋_GB2312"/>
          <w:color w:val="000000"/>
          <w:sz w:val="28"/>
          <w:szCs w:val="28"/>
          <w:lang w:val="en-US" w:eastAsia="zh-CN"/>
        </w:rPr>
        <w:t>二</w:t>
      </w:r>
      <w:r>
        <w:rPr>
          <w:rFonts w:hint="eastAsia" w:ascii="仿宋_GB2312" w:hAnsi="仿宋_GB2312" w:eastAsia="仿宋_GB2312" w:cs="仿宋_GB2312"/>
          <w:color w:val="000000"/>
          <w:sz w:val="28"/>
          <w:szCs w:val="28"/>
          <w:lang w:val="en-US" w:eastAsia="zh-CN"/>
        </w:rPr>
        <w:t>份，一份</w:t>
      </w:r>
      <w:r>
        <w:rPr>
          <w:rFonts w:hint="eastAsia" w:hAnsi="仿宋_GB2312" w:cs="仿宋_GB2312"/>
          <w:color w:val="000000"/>
          <w:sz w:val="28"/>
          <w:szCs w:val="28"/>
          <w:lang w:val="en-US" w:eastAsia="zh-CN"/>
        </w:rPr>
        <w:t>转同级教育行政部门</w:t>
      </w:r>
      <w:r>
        <w:rPr>
          <w:rFonts w:hint="eastAsia" w:ascii="仿宋_GB2312" w:hAnsi="仿宋_GB2312" w:eastAsia="仿宋_GB2312" w:cs="仿宋_GB2312"/>
          <w:color w:val="000000"/>
          <w:sz w:val="28"/>
          <w:szCs w:val="28"/>
          <w:lang w:val="en-US" w:eastAsia="zh-CN"/>
        </w:rPr>
        <w:t>，一份留存</w:t>
      </w:r>
      <w:r>
        <w:rPr>
          <w:rFonts w:hint="eastAsia" w:hAnsi="仿宋_GB2312" w:cs="仿宋_GB2312"/>
          <w:color w:val="000000"/>
          <w:sz w:val="28"/>
          <w:szCs w:val="28"/>
          <w:lang w:val="en-US" w:eastAsia="zh-CN"/>
        </w:rPr>
        <w:t>。</w:t>
      </w:r>
    </w:p>
    <w:p>
      <w:pPr>
        <w:pStyle w:val="42"/>
        <w:keepNext w:val="0"/>
        <w:keepLines w:val="0"/>
        <w:pageBreakBefore w:val="0"/>
        <w:widowControl w:val="0"/>
        <w:kinsoku/>
        <w:wordWrap/>
        <w:overflowPunct/>
        <w:topLinePunct w:val="0"/>
        <w:autoSpaceDE/>
        <w:autoSpaceDN/>
        <w:bidi w:val="0"/>
        <w:adjustRightInd/>
        <w:snapToGrid/>
        <w:spacing w:line="580" w:lineRule="exact"/>
        <w:ind w:left="0" w:leftChars="0"/>
        <w:jc w:val="both"/>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center"/>
        <w:textAlignment w:val="auto"/>
        <w:outlineLvl w:val="0"/>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北京市</w:t>
      </w:r>
      <w:r>
        <w:rPr>
          <w:rFonts w:hint="eastAsia" w:ascii="方正小标宋简体" w:hAnsi="方正小标宋简体" w:eastAsia="方正小标宋简体" w:cs="方正小标宋简体"/>
          <w:color w:val="000000"/>
          <w:sz w:val="44"/>
          <w:szCs w:val="44"/>
          <w:lang w:val="en-US" w:eastAsia="zh-CN"/>
        </w:rPr>
        <w:t>营利性文化艺术类校外</w:t>
      </w:r>
      <w:r>
        <w:rPr>
          <w:rFonts w:hint="eastAsia" w:ascii="方正小标宋简体" w:hAnsi="方正小标宋简体" w:eastAsia="方正小标宋简体" w:cs="方正小标宋简体"/>
          <w:b w:val="0"/>
          <w:bCs w:val="0"/>
          <w:color w:val="000000"/>
          <w:sz w:val="44"/>
          <w:szCs w:val="44"/>
          <w:lang w:val="en-US" w:eastAsia="zh-CN"/>
        </w:rPr>
        <w:t>培训机构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center"/>
        <w:textAlignment w:val="auto"/>
        <w:outlineLvl w:val="0"/>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运营承诺书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方正小标宋简体" w:hAnsi="方正小标宋简体" w:eastAsia="方正小标宋简体" w:cs="方正小标宋简体"/>
          <w:b w:val="0"/>
          <w:bCs w:val="0"/>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为共建良好的营利性文化艺术类校外培训市场环境，维护消费者的合法权益，我单位将自觉遵守有关政策文件规定，并作出如下承诺：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一、严格落实培训管理、收费标准及收退费管理、安全、应急管理等制度。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二、主动公示执教人员的姓名、照片、资质证书编号等信息。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三、严格依法依规执行培训收费公示制度，收费项目与标准在培训场所、网站等显著位置公示，并于培训服务前向学员明示。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四、在取得营业执照后30日内，完成培训预付资金存管专用账户开立。机构所收预付资金全部进入存管专用账户纳入监管，不使用本机构其他账户或非本机构账户收取培训费用。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五、培训收费时段与教学安排协调一致，严禁一次性收取或以充值、次数卡等形式变相收取时间跨度超过90日或60课时的费用，且不得超过5000元。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六、参照《北京市营利性文化艺术类校外培训服务合同（示范文本）》，与消费者签订合同，并按照国家有关规定开具发票。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七、培训场地和设施应符合安全、质检、消防、环保等标准。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八、自觉接受社会各界的监督，自觉接受家长、学员的监督，自觉接受相关部门的监督和检查。</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2240" w:firstLineChars="700"/>
        <w:jc w:val="center"/>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highlight w:val="none"/>
          <w:lang w:val="en-US" w:eastAsia="zh-CN"/>
        </w:rPr>
        <w:t>承诺方签字</w:t>
      </w:r>
      <w:r>
        <w:rPr>
          <w:rFonts w:hint="eastAsia" w:ascii="仿宋_GB2312" w:hAnsi="仿宋_GB2312" w:eastAsia="仿宋_GB2312" w:cs="仿宋_GB2312"/>
          <w:b w:val="0"/>
          <w:bCs w:val="0"/>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2240" w:firstLineChars="700"/>
        <w:jc w:val="center"/>
        <w:textAlignment w:val="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b w:val="0"/>
          <w:bCs w:val="0"/>
          <w:color w:val="000000"/>
          <w:sz w:val="32"/>
          <w:szCs w:val="32"/>
          <w:lang w:val="en-US" w:eastAsia="zh-CN"/>
        </w:rPr>
        <w:t>　　　　　　　　年   月   日</w:t>
      </w:r>
    </w:p>
    <w:p>
      <w:pPr>
        <w:pStyle w:val="42"/>
        <w:keepNext w:val="0"/>
        <w:keepLines w:val="0"/>
        <w:pageBreakBefore w:val="0"/>
        <w:kinsoku/>
        <w:wordWrap/>
        <w:overflowPunct/>
        <w:topLinePunct w:val="0"/>
        <w:autoSpaceDE/>
        <w:autoSpaceDN/>
        <w:bidi w:val="0"/>
        <w:adjustRightInd/>
        <w:snapToGrid/>
        <w:spacing w:line="560" w:lineRule="exact"/>
        <w:ind w:left="0" w:leftChars="0"/>
        <w:jc w:val="both"/>
        <w:textAlignment w:val="auto"/>
        <w:outlineLvl w:val="9"/>
        <w:rPr>
          <w:rFonts w:hint="eastAsia" w:ascii="仿宋_GB2312" w:hAnsi="仿宋_GB2312" w:eastAsia="仿宋_GB2312" w:cs="仿宋_GB2312"/>
          <w:color w:val="000000"/>
          <w:sz w:val="32"/>
          <w:szCs w:val="32"/>
          <w:lang w:val="en-US" w:eastAsia="zh-CN"/>
        </w:rPr>
      </w:pPr>
    </w:p>
    <w:p>
      <w:pPr>
        <w:pStyle w:val="42"/>
        <w:keepNext w:val="0"/>
        <w:keepLines w:val="0"/>
        <w:pageBreakBefore w:val="0"/>
        <w:kinsoku/>
        <w:wordWrap/>
        <w:overflowPunct/>
        <w:topLinePunct w:val="0"/>
        <w:autoSpaceDE/>
        <w:autoSpaceDN/>
        <w:bidi w:val="0"/>
        <w:adjustRightInd/>
        <w:snapToGrid/>
        <w:spacing w:line="560" w:lineRule="exact"/>
        <w:ind w:left="0" w:leftChars="0"/>
        <w:jc w:val="both"/>
        <w:textAlignment w:val="auto"/>
        <w:outlineLvl w:val="9"/>
        <w:rPr>
          <w:rFonts w:hint="eastAsia" w:ascii="仿宋_GB2312" w:hAnsi="仿宋_GB2312" w:eastAsia="仿宋_GB2312" w:cs="仿宋_GB2312"/>
          <w:color w:val="000000"/>
          <w:sz w:val="32"/>
          <w:szCs w:val="32"/>
          <w:lang w:val="en-US" w:eastAsia="zh-CN"/>
        </w:rPr>
      </w:pPr>
    </w:p>
    <w:p>
      <w:pPr>
        <w:pStyle w:val="42"/>
        <w:keepNext w:val="0"/>
        <w:keepLines w:val="0"/>
        <w:pageBreakBefore w:val="0"/>
        <w:kinsoku/>
        <w:wordWrap/>
        <w:overflowPunct/>
        <w:topLinePunct w:val="0"/>
        <w:autoSpaceDE/>
        <w:autoSpaceDN/>
        <w:bidi w:val="0"/>
        <w:adjustRightInd/>
        <w:snapToGrid/>
        <w:spacing w:line="560" w:lineRule="exact"/>
        <w:ind w:left="0" w:leftChars="0"/>
        <w:jc w:val="both"/>
        <w:textAlignment w:val="auto"/>
        <w:outlineLvl w:val="9"/>
        <w:rPr>
          <w:rFonts w:hint="eastAsia" w:ascii="仿宋_GB2312" w:hAnsi="仿宋_GB2312" w:eastAsia="仿宋_GB2312" w:cs="仿宋_GB2312"/>
          <w:color w:val="000000"/>
          <w:sz w:val="32"/>
          <w:szCs w:val="32"/>
          <w:lang w:val="en-US" w:eastAsia="zh-CN"/>
        </w:rPr>
      </w:pPr>
    </w:p>
    <w:p>
      <w:pPr>
        <w:pStyle w:val="42"/>
        <w:keepNext w:val="0"/>
        <w:keepLines w:val="0"/>
        <w:pageBreakBefore w:val="0"/>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color w:val="000000"/>
          <w:sz w:val="32"/>
          <w:szCs w:val="32"/>
          <w:lang w:val="en-US" w:eastAsia="zh-CN"/>
        </w:rPr>
      </w:pPr>
    </w:p>
    <w:p>
      <w:pPr>
        <w:pStyle w:val="42"/>
        <w:keepNext w:val="0"/>
        <w:keepLines w:val="0"/>
        <w:pageBreakBefore w:val="0"/>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color w:val="000000"/>
          <w:sz w:val="32"/>
          <w:szCs w:val="32"/>
          <w:lang w:val="en-US" w:eastAsia="zh-CN"/>
        </w:rPr>
      </w:pPr>
    </w:p>
    <w:p>
      <w:pPr>
        <w:pStyle w:val="42"/>
        <w:keepNext w:val="0"/>
        <w:keepLines w:val="0"/>
        <w:pageBreakBefore w:val="0"/>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color w:val="000000"/>
          <w:sz w:val="32"/>
          <w:szCs w:val="32"/>
          <w:lang w:val="en-US" w:eastAsia="zh-CN"/>
        </w:rPr>
      </w:pPr>
    </w:p>
    <w:p>
      <w:pPr>
        <w:pStyle w:val="42"/>
        <w:keepNext w:val="0"/>
        <w:keepLines w:val="0"/>
        <w:pageBreakBefore w:val="0"/>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color w:val="000000"/>
          <w:sz w:val="32"/>
          <w:szCs w:val="32"/>
          <w:lang w:val="en-US" w:eastAsia="zh-CN"/>
        </w:rPr>
      </w:pPr>
    </w:p>
    <w:p>
      <w:pPr>
        <w:pStyle w:val="42"/>
        <w:keepNext w:val="0"/>
        <w:keepLines w:val="0"/>
        <w:pageBreakBefore w:val="0"/>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color w:val="000000"/>
          <w:sz w:val="32"/>
          <w:szCs w:val="32"/>
          <w:lang w:val="en-US" w:eastAsia="zh-CN"/>
        </w:rPr>
      </w:pPr>
    </w:p>
    <w:p>
      <w:pPr>
        <w:pStyle w:val="42"/>
        <w:keepNext w:val="0"/>
        <w:keepLines w:val="0"/>
        <w:pageBreakBefore w:val="0"/>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color w:val="000000"/>
          <w:sz w:val="32"/>
          <w:szCs w:val="32"/>
          <w:lang w:val="en-US" w:eastAsia="zh-CN"/>
        </w:rPr>
      </w:pPr>
    </w:p>
    <w:p>
      <w:pPr>
        <w:pStyle w:val="42"/>
        <w:keepNext w:val="0"/>
        <w:keepLines w:val="0"/>
        <w:pageBreakBefore w:val="0"/>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color w:val="000000"/>
          <w:sz w:val="32"/>
          <w:szCs w:val="32"/>
          <w:lang w:val="en-US" w:eastAsia="zh-CN"/>
        </w:rPr>
      </w:pPr>
    </w:p>
    <w:p>
      <w:pPr>
        <w:pStyle w:val="42"/>
        <w:keepNext w:val="0"/>
        <w:keepLines w:val="0"/>
        <w:pageBreakBefore w:val="0"/>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color w:val="000000"/>
          <w:sz w:val="32"/>
          <w:szCs w:val="32"/>
          <w:lang w:val="en-US" w:eastAsia="zh-CN"/>
        </w:rPr>
      </w:pPr>
    </w:p>
    <w:p>
      <w:pPr>
        <w:pStyle w:val="42"/>
        <w:keepNext w:val="0"/>
        <w:keepLines w:val="0"/>
        <w:pageBreakBefore w:val="0"/>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color w:val="000000"/>
          <w:sz w:val="32"/>
          <w:szCs w:val="32"/>
          <w:lang w:val="en-US" w:eastAsia="zh-CN"/>
        </w:rPr>
      </w:pPr>
    </w:p>
    <w:p>
      <w:pPr>
        <w:pStyle w:val="42"/>
        <w:keepNext w:val="0"/>
        <w:keepLines w:val="0"/>
        <w:pageBreakBefore w:val="0"/>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color w:val="000000"/>
          <w:sz w:val="32"/>
          <w:szCs w:val="32"/>
          <w:lang w:val="en-US" w:eastAsia="zh-CN"/>
        </w:rPr>
      </w:pPr>
    </w:p>
    <w:p>
      <w:pPr>
        <w:pStyle w:val="42"/>
        <w:keepNext w:val="0"/>
        <w:keepLines w:val="0"/>
        <w:pageBreakBefore w:val="0"/>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color w:val="000000"/>
          <w:sz w:val="32"/>
          <w:szCs w:val="32"/>
          <w:lang w:val="en-US" w:eastAsia="zh-CN"/>
        </w:rPr>
      </w:pPr>
    </w:p>
    <w:p>
      <w:pPr>
        <w:pStyle w:val="42"/>
        <w:keepNext w:val="0"/>
        <w:keepLines w:val="0"/>
        <w:pageBreakBefore w:val="0"/>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color w:val="000000"/>
          <w:sz w:val="32"/>
          <w:szCs w:val="32"/>
          <w:lang w:val="en-US" w:eastAsia="zh-CN"/>
        </w:rPr>
      </w:pPr>
    </w:p>
    <w:p>
      <w:pPr>
        <w:pStyle w:val="42"/>
        <w:keepNext w:val="0"/>
        <w:keepLines w:val="0"/>
        <w:pageBreakBefore w:val="0"/>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color w:val="000000"/>
          <w:sz w:val="32"/>
          <w:szCs w:val="32"/>
          <w:lang w:val="en-US" w:eastAsia="zh-CN"/>
        </w:rPr>
      </w:pPr>
    </w:p>
    <w:p>
      <w:pPr>
        <w:pStyle w:val="42"/>
        <w:keepNext w:val="0"/>
        <w:keepLines w:val="0"/>
        <w:pageBreakBefore w:val="0"/>
        <w:widowControl w:val="0"/>
        <w:kinsoku/>
        <w:wordWrap/>
        <w:overflowPunct/>
        <w:topLinePunct w:val="0"/>
        <w:autoSpaceDE/>
        <w:autoSpaceDN/>
        <w:bidi w:val="0"/>
        <w:adjustRightInd/>
        <w:snapToGrid/>
        <w:spacing w:line="580" w:lineRule="exact"/>
        <w:ind w:left="0" w:leftChars="0"/>
        <w:jc w:val="both"/>
        <w:textAlignment w:val="auto"/>
        <w:outlineLvl w:val="9"/>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附件5</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center"/>
        <w:textAlignment w:val="auto"/>
        <w:outlineLvl w:val="0"/>
        <w:rPr>
          <w:rFonts w:hint="eastAsia" w:ascii="方正小标宋简体" w:hAnsi="方正小标宋简体" w:eastAsia="方正小标宋简体" w:cs="方正小标宋简体"/>
          <w:b w:val="0"/>
          <w:bCs w:val="0"/>
          <w:color w:val="00000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center"/>
        <w:textAlignment w:val="auto"/>
        <w:outlineLvl w:val="0"/>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北京市</w:t>
      </w:r>
      <w:r>
        <w:rPr>
          <w:rFonts w:hint="eastAsia" w:ascii="方正小标宋简体" w:hAnsi="方正小标宋简体" w:eastAsia="方正小标宋简体" w:cs="方正小标宋简体"/>
          <w:color w:val="000000"/>
          <w:sz w:val="44"/>
          <w:szCs w:val="44"/>
          <w:lang w:val="en-US" w:eastAsia="zh-CN"/>
        </w:rPr>
        <w:t>营利性文化艺术类校外</w:t>
      </w:r>
      <w:r>
        <w:rPr>
          <w:rFonts w:hint="eastAsia" w:ascii="方正小标宋简体" w:hAnsi="方正小标宋简体" w:eastAsia="方正小标宋简体" w:cs="方正小标宋简体"/>
          <w:b w:val="0"/>
          <w:bCs w:val="0"/>
          <w:color w:val="000000"/>
          <w:sz w:val="44"/>
          <w:szCs w:val="44"/>
          <w:lang w:val="en-US" w:eastAsia="zh-CN"/>
        </w:rPr>
        <w:t>培训机构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center"/>
        <w:textAlignment w:val="auto"/>
        <w:rPr>
          <w:rFonts w:hint="eastAsia" w:hAnsi="仿宋_GB2312" w:cs="仿宋_GB2312"/>
          <w:color w:val="000000"/>
          <w:sz w:val="32"/>
          <w:szCs w:val="32"/>
          <w:highlight w:val="none"/>
          <w:u w:val="none"/>
          <w:lang w:val="en-US" w:eastAsia="zh-CN"/>
        </w:rPr>
      </w:pPr>
      <w:r>
        <w:rPr>
          <w:rFonts w:hint="eastAsia" w:ascii="方正小标宋简体" w:hAnsi="方正小标宋简体" w:eastAsia="方正小标宋简体" w:cs="方正小标宋简体"/>
          <w:color w:val="000000"/>
          <w:sz w:val="44"/>
          <w:szCs w:val="44"/>
          <w:highlight w:val="none"/>
          <w:lang w:val="en-US" w:eastAsia="zh-CN"/>
        </w:rPr>
        <w:t>应建立的管理工作制度或方案内容</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color w:val="000000"/>
          <w:sz w:val="32"/>
          <w:szCs w:val="32"/>
          <w:highlight w:val="none"/>
          <w:u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color w:val="000000"/>
          <w:sz w:val="32"/>
          <w:szCs w:val="32"/>
          <w:highlight w:val="none"/>
          <w:u w:val="none"/>
          <w:lang w:val="en-US" w:eastAsia="zh-CN"/>
        </w:rPr>
      </w:pPr>
      <w:r>
        <w:rPr>
          <w:rFonts w:hint="eastAsia" w:ascii="黑体" w:hAnsi="黑体" w:eastAsia="黑体" w:cs="黑体"/>
          <w:color w:val="000000"/>
          <w:sz w:val="32"/>
          <w:szCs w:val="32"/>
          <w:highlight w:val="none"/>
          <w:u w:val="none"/>
          <w:lang w:val="en-US" w:eastAsia="zh-CN"/>
        </w:rPr>
        <w:t>一、运行管理制度</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hAnsi="仿宋_GB2312" w:cs="仿宋_GB2312"/>
          <w:color w:val="000000"/>
          <w:sz w:val="32"/>
          <w:szCs w:val="32"/>
          <w:highlight w:val="none"/>
          <w:u w:val="none"/>
          <w:lang w:val="en-US" w:eastAsia="zh-CN"/>
        </w:rPr>
      </w:pPr>
      <w:r>
        <w:rPr>
          <w:rFonts w:hint="eastAsia" w:hAnsi="仿宋_GB2312" w:cs="仿宋_GB2312"/>
          <w:color w:val="000000"/>
          <w:sz w:val="32"/>
          <w:szCs w:val="32"/>
          <w:highlight w:val="none"/>
          <w:u w:val="none"/>
          <w:lang w:val="en-US" w:eastAsia="zh-CN"/>
        </w:rPr>
        <w:t>（一）培训机构运行管理规定或规范（包括：从业人员基本信息、作息时间及人员录用、公示、考核、奖惩等涉及人员管理方面的规定）</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hAnsi="仿宋_GB2312" w:cs="仿宋_GB2312"/>
          <w:color w:val="000000"/>
          <w:sz w:val="32"/>
          <w:szCs w:val="32"/>
          <w:highlight w:val="none"/>
          <w:u w:val="none"/>
          <w:lang w:val="en-US" w:eastAsia="zh-CN"/>
        </w:rPr>
      </w:pPr>
      <w:r>
        <w:rPr>
          <w:rFonts w:hint="eastAsia" w:hAnsi="仿宋_GB2312" w:cs="仿宋_GB2312"/>
          <w:color w:val="000000"/>
          <w:sz w:val="32"/>
          <w:szCs w:val="32"/>
          <w:highlight w:val="none"/>
          <w:u w:val="none"/>
          <w:lang w:val="en-US" w:eastAsia="zh-CN"/>
        </w:rPr>
        <w:t>（二）培训大纲、教材及培训计划或方案</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hAnsi="仿宋_GB2312" w:cs="仿宋_GB2312"/>
          <w:color w:val="000000"/>
          <w:sz w:val="32"/>
          <w:szCs w:val="32"/>
          <w:highlight w:val="none"/>
          <w:u w:val="none"/>
          <w:lang w:val="en-US" w:eastAsia="zh-CN"/>
        </w:rPr>
      </w:pPr>
      <w:r>
        <w:rPr>
          <w:rFonts w:hint="eastAsia" w:hAnsi="仿宋_GB2312" w:cs="仿宋_GB2312"/>
          <w:color w:val="000000"/>
          <w:sz w:val="32"/>
          <w:szCs w:val="32"/>
          <w:highlight w:val="none"/>
          <w:u w:val="none"/>
          <w:lang w:val="en-US" w:eastAsia="zh-CN"/>
        </w:rPr>
        <w:t>（三）培训质量评估或考核规定或规范</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hAnsi="仿宋_GB2312" w:cs="仿宋_GB2312"/>
          <w:color w:val="000000"/>
          <w:sz w:val="32"/>
          <w:szCs w:val="32"/>
          <w:highlight w:val="none"/>
          <w:u w:val="none"/>
          <w:lang w:val="en-US" w:eastAsia="zh-CN"/>
        </w:rPr>
      </w:pPr>
      <w:r>
        <w:rPr>
          <w:rFonts w:hint="eastAsia" w:hAnsi="仿宋_GB2312" w:cs="仿宋_GB2312"/>
          <w:color w:val="000000"/>
          <w:sz w:val="32"/>
          <w:szCs w:val="32"/>
          <w:highlight w:val="none"/>
          <w:u w:val="none"/>
          <w:lang w:val="en-US" w:eastAsia="zh-CN"/>
        </w:rPr>
        <w:t>（四）培训设施设备维护管理工作规定或规范（包括：培训场地、设施设备等涉及培训保障方面的规定）</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hAnsi="仿宋_GB2312" w:cs="仿宋_GB2312"/>
          <w:color w:val="000000"/>
          <w:sz w:val="32"/>
          <w:szCs w:val="32"/>
          <w:highlight w:val="none"/>
          <w:u w:val="none"/>
          <w:lang w:val="en-US" w:eastAsia="zh-CN"/>
        </w:rPr>
      </w:pPr>
      <w:r>
        <w:rPr>
          <w:rFonts w:hint="eastAsia" w:hAnsi="仿宋_GB2312" w:cs="仿宋_GB2312"/>
          <w:color w:val="000000"/>
          <w:sz w:val="32"/>
          <w:szCs w:val="32"/>
          <w:highlight w:val="none"/>
          <w:u w:val="none"/>
          <w:lang w:val="en-US" w:eastAsia="zh-CN"/>
        </w:rPr>
        <w:t>（五）党组织建设制度</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color w:val="000000"/>
          <w:sz w:val="32"/>
          <w:szCs w:val="32"/>
          <w:highlight w:val="none"/>
          <w:u w:val="none"/>
          <w:lang w:val="en-US" w:eastAsia="zh-CN"/>
        </w:rPr>
      </w:pPr>
      <w:r>
        <w:rPr>
          <w:rFonts w:hint="eastAsia" w:ascii="黑体" w:hAnsi="黑体" w:eastAsia="黑体" w:cs="黑体"/>
          <w:color w:val="000000"/>
          <w:sz w:val="32"/>
          <w:szCs w:val="32"/>
          <w:highlight w:val="none"/>
          <w:u w:val="none"/>
          <w:lang w:val="en-US" w:eastAsia="zh-CN"/>
        </w:rPr>
        <w:t>二、收费标准及收退费管理制度</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hAnsi="仿宋_GB2312" w:cs="仿宋_GB2312"/>
          <w:color w:val="000000"/>
          <w:sz w:val="32"/>
          <w:szCs w:val="32"/>
          <w:highlight w:val="none"/>
          <w:u w:val="none"/>
          <w:lang w:val="en-US" w:eastAsia="zh-CN"/>
        </w:rPr>
      </w:pPr>
      <w:r>
        <w:rPr>
          <w:rFonts w:hint="eastAsia" w:hAnsi="仿宋_GB2312" w:cs="仿宋_GB2312"/>
          <w:color w:val="000000"/>
          <w:sz w:val="32"/>
          <w:szCs w:val="32"/>
          <w:highlight w:val="none"/>
          <w:u w:val="none"/>
          <w:lang w:val="en-US" w:eastAsia="zh-CN"/>
        </w:rPr>
        <w:t>（一）收费管理制度（包括：专用账户管理、收费明细及标准等涉及收费方面的工作规范）</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hAnsi="仿宋_GB2312" w:cs="仿宋_GB2312"/>
          <w:color w:val="000000"/>
          <w:sz w:val="32"/>
          <w:szCs w:val="32"/>
          <w:highlight w:val="none"/>
          <w:u w:val="none"/>
          <w:lang w:val="en-US" w:eastAsia="zh-CN"/>
        </w:rPr>
      </w:pPr>
      <w:r>
        <w:rPr>
          <w:rFonts w:hint="eastAsia" w:hAnsi="仿宋_GB2312" w:cs="仿宋_GB2312"/>
          <w:color w:val="000000"/>
          <w:sz w:val="32"/>
          <w:szCs w:val="32"/>
          <w:highlight w:val="none"/>
          <w:u w:val="none"/>
          <w:lang w:val="en-US" w:eastAsia="zh-CN"/>
        </w:rPr>
        <w:t>（二）退费管理制度（包括：退费的范围、标准及流程，退费问题及矛盾解决方案等涉及退费方面的工作规范）</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color w:val="000000"/>
          <w:sz w:val="32"/>
          <w:szCs w:val="32"/>
          <w:highlight w:val="none"/>
          <w:u w:val="none"/>
          <w:lang w:val="en-US" w:eastAsia="zh-CN"/>
        </w:rPr>
      </w:pPr>
      <w:r>
        <w:rPr>
          <w:rFonts w:hint="eastAsia" w:ascii="黑体" w:hAnsi="黑体" w:eastAsia="黑体" w:cs="黑体"/>
          <w:color w:val="000000"/>
          <w:sz w:val="32"/>
          <w:szCs w:val="32"/>
          <w:highlight w:val="none"/>
          <w:u w:val="none"/>
          <w:lang w:val="en-US" w:eastAsia="zh-CN"/>
        </w:rPr>
        <w:t>三、消防、应急等安全管理制度</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hAnsi="仿宋_GB2312" w:cs="仿宋_GB2312"/>
          <w:color w:val="000000"/>
          <w:sz w:val="32"/>
          <w:szCs w:val="32"/>
          <w:highlight w:val="none"/>
          <w:u w:val="none"/>
          <w:lang w:val="en-US" w:eastAsia="zh-CN"/>
        </w:rPr>
      </w:pPr>
      <w:r>
        <w:rPr>
          <w:rFonts w:hint="eastAsia" w:hAnsi="仿宋_GB2312" w:cs="仿宋_GB2312"/>
          <w:color w:val="000000"/>
          <w:sz w:val="32"/>
          <w:szCs w:val="32"/>
          <w:highlight w:val="none"/>
          <w:u w:val="none"/>
          <w:lang w:val="en-US" w:eastAsia="zh-CN"/>
        </w:rPr>
        <w:t>（一）安全生产工作制度或方案（包括：安全教育和培训、安全隐患排查和治理、消防应急设施设备的运行维护、安全责任落实、安全责任及奖惩等涉及安全预防方面的工作制度或方案）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000000"/>
          <w:sz w:val="32"/>
          <w:szCs w:val="32"/>
          <w:highlight w:val="none"/>
          <w:u w:val="none"/>
          <w:lang w:val="en-US" w:eastAsia="zh-CN"/>
        </w:rPr>
        <w:t>（二）应急处置工作制度或方案（包括：应急情况预判和人员紧急避险、疏散逃生、自救互救以及处置流程等涉及应急救援方面的规定或规范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eastAsia="仿宋_GB2312"/>
          <w:color w:val="auto"/>
          <w:sz w:val="32"/>
          <w:szCs w:val="32"/>
          <w:u w:val="singl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eastAsia="仿宋_GB2312"/>
          <w:color w:val="auto"/>
          <w:sz w:val="32"/>
          <w:szCs w:val="32"/>
          <w:u w:val="singl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eastAsia="仿宋_GB2312"/>
          <w:color w:val="auto"/>
          <w:sz w:val="32"/>
          <w:szCs w:val="32"/>
          <w:u w:val="singl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eastAsia="仿宋_GB2312"/>
          <w:color w:val="auto"/>
          <w:sz w:val="32"/>
          <w:szCs w:val="32"/>
          <w:u w:val="singl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eastAsia="仿宋_GB2312"/>
          <w:b/>
          <w:bCs/>
          <w:sz w:val="32"/>
          <w:szCs w:val="32"/>
          <w:u w:val="singl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eastAsia="仿宋_GB2312"/>
          <w:b/>
          <w:bCs/>
          <w:sz w:val="32"/>
          <w:szCs w:val="32"/>
          <w:u w:val="singl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eastAsia="仿宋_GB2312"/>
          <w:b/>
          <w:bCs/>
          <w:sz w:val="32"/>
          <w:szCs w:val="32"/>
          <w:u w:val="singl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eastAsia="仿宋_GB2312"/>
          <w:b/>
          <w:bCs/>
          <w:sz w:val="32"/>
          <w:szCs w:val="32"/>
          <w:u w:val="singl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eastAsia="仿宋_GB2312"/>
          <w:b/>
          <w:bCs/>
          <w:sz w:val="32"/>
          <w:szCs w:val="32"/>
          <w:u w:val="singl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eastAsia="仿宋_GB2312"/>
          <w:b/>
          <w:bCs/>
          <w:sz w:val="32"/>
          <w:szCs w:val="32"/>
          <w:u w:val="singl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eastAsia="仿宋_GB2312"/>
          <w:b/>
          <w:bCs/>
          <w:sz w:val="32"/>
          <w:szCs w:val="32"/>
          <w:u w:val="singl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eastAsia="仿宋_GB2312"/>
          <w:b/>
          <w:bCs/>
          <w:sz w:val="32"/>
          <w:szCs w:val="32"/>
          <w:u w:val="singl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eastAsia="仿宋_GB2312"/>
          <w:b/>
          <w:bCs/>
          <w:sz w:val="32"/>
          <w:szCs w:val="32"/>
          <w:u w:val="singl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eastAsia="仿宋_GB2312"/>
          <w:b/>
          <w:bCs/>
          <w:sz w:val="32"/>
          <w:szCs w:val="32"/>
          <w:u w:val="singl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eastAsia="仿宋_GB2312"/>
          <w:b/>
          <w:bCs/>
          <w:sz w:val="32"/>
          <w:szCs w:val="32"/>
          <w:u w:val="singl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eastAsia="仿宋_GB2312"/>
          <w:b/>
          <w:bCs/>
          <w:sz w:val="32"/>
          <w:szCs w:val="32"/>
          <w:u w:val="singl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eastAsia="仿宋_GB2312"/>
          <w:b/>
          <w:bCs/>
          <w:sz w:val="32"/>
          <w:szCs w:val="32"/>
          <w:u w:val="single"/>
        </w:rPr>
      </w:pPr>
      <w:r>
        <w:rPr>
          <w:rFonts w:hint="eastAsia" w:ascii="仿宋_GB2312" w:eastAsia="仿宋_GB2312"/>
          <w:b/>
          <w:bCs/>
          <w:sz w:val="32"/>
          <w:szCs w:val="32"/>
          <w:u w:val="single"/>
        </w:rPr>
        <w:t xml:space="preserve">  </w:t>
      </w:r>
      <w:r>
        <w:rPr>
          <w:rFonts w:hint="eastAsia" w:ascii="仿宋_GB2312" w:eastAsia="仿宋_GB2312"/>
          <w:b/>
          <w:bCs/>
          <w:sz w:val="32"/>
          <w:szCs w:val="32"/>
          <w:u w:val="single"/>
          <w:lang w:eastAsia="zh-CN"/>
        </w:rPr>
        <w:t>此件主动公开</w:t>
      </w:r>
      <w:r>
        <w:rPr>
          <w:rFonts w:hint="eastAsia" w:ascii="仿宋_GB2312" w:eastAsia="仿宋_GB2312"/>
          <w:b/>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eastAsia="仿宋_GB2312"/>
          <w:sz w:val="28"/>
          <w:szCs w:val="28"/>
          <w:u w:val="single"/>
        </w:rPr>
      </w:pPr>
      <w:r>
        <w:rPr>
          <w:rFonts w:hint="eastAsia" w:ascii="仿宋_GB2312" w:eastAsia="仿宋_GB2312"/>
          <w:sz w:val="32"/>
          <w:szCs w:val="32"/>
          <w:u w:val="single"/>
        </w:rPr>
        <w:t xml:space="preserve">  </w:t>
      </w:r>
      <w:r>
        <w:rPr>
          <w:rFonts w:hint="eastAsia" w:ascii="仿宋_GB2312" w:eastAsia="仿宋_GB2312"/>
          <w:sz w:val="28"/>
          <w:szCs w:val="28"/>
          <w:u w:val="single"/>
        </w:rPr>
        <w:t>北京市文化</w:t>
      </w:r>
      <w:r>
        <w:rPr>
          <w:rFonts w:hint="eastAsia" w:ascii="仿宋_GB2312" w:eastAsia="仿宋_GB2312"/>
          <w:sz w:val="28"/>
          <w:szCs w:val="28"/>
          <w:u w:val="single"/>
          <w:lang w:eastAsia="zh-CN"/>
        </w:rPr>
        <w:t>和旅游</w:t>
      </w:r>
      <w:r>
        <w:rPr>
          <w:rFonts w:hint="eastAsia" w:ascii="仿宋_GB2312" w:eastAsia="仿宋_GB2312"/>
          <w:sz w:val="28"/>
          <w:szCs w:val="28"/>
          <w:u w:val="single"/>
        </w:rPr>
        <w:t xml:space="preserve">局办公室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20</w:t>
      </w:r>
      <w:r>
        <w:rPr>
          <w:rFonts w:hint="eastAsia" w:ascii="仿宋_GB2312" w:eastAsia="仿宋_GB2312"/>
          <w:sz w:val="28"/>
          <w:szCs w:val="28"/>
          <w:u w:val="single"/>
          <w:lang w:val="en-US" w:eastAsia="zh-CN"/>
        </w:rPr>
        <w:t>24</w:t>
      </w:r>
      <w:r>
        <w:rPr>
          <w:rFonts w:hint="eastAsia" w:ascii="仿宋_GB2312" w:eastAsia="仿宋_GB2312"/>
          <w:sz w:val="28"/>
          <w:szCs w:val="28"/>
          <w:u w:val="single"/>
        </w:rPr>
        <w:t>年</w:t>
      </w:r>
      <w:r>
        <w:rPr>
          <w:rFonts w:hint="eastAsia" w:ascii="仿宋_GB2312" w:eastAsia="仿宋_GB2312"/>
          <w:sz w:val="28"/>
          <w:szCs w:val="28"/>
          <w:u w:val="single"/>
          <w:lang w:val="en-US" w:eastAsia="zh-CN"/>
        </w:rPr>
        <w:t>3</w:t>
      </w:r>
      <w:r>
        <w:rPr>
          <w:rFonts w:hint="eastAsia" w:ascii="仿宋_GB2312" w:eastAsia="仿宋_GB2312"/>
          <w:sz w:val="28"/>
          <w:szCs w:val="28"/>
          <w:u w:val="single"/>
        </w:rPr>
        <w:t>月</w:t>
      </w:r>
      <w:r>
        <w:rPr>
          <w:rFonts w:hint="eastAsia" w:ascii="仿宋_GB2312" w:eastAsia="仿宋_GB2312"/>
          <w:sz w:val="28"/>
          <w:szCs w:val="28"/>
          <w:u w:val="single"/>
          <w:lang w:val="en-US" w:eastAsia="zh-CN"/>
        </w:rPr>
        <w:t>19</w:t>
      </w:r>
      <w:r>
        <w:rPr>
          <w:rFonts w:hint="eastAsia" w:ascii="仿宋_GB2312" w:eastAsia="仿宋_GB2312"/>
          <w:sz w:val="28"/>
          <w:szCs w:val="28"/>
          <w:u w:val="single"/>
        </w:rPr>
        <w:t xml:space="preserve">日印发  </w:t>
      </w:r>
    </w:p>
    <w:sectPr>
      <w:footerReference r:id="rId3" w:type="default"/>
      <w:footerReference r:id="rId4" w:type="even"/>
      <w:pgSz w:w="11906" w:h="16838"/>
      <w:pgMar w:top="2002" w:right="1446" w:bottom="998" w:left="1474" w:header="851" w:footer="96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1160" w:h="470" w:hRule="exact" w:wrap="around" w:vAnchor="text" w:hAnchor="page" w:x="9035" w:y="209"/>
      <w:rPr>
        <w:rStyle w:val="23"/>
        <w:rFonts w:hint="eastAsia"/>
      </w:rPr>
    </w:pPr>
  </w:p>
  <w:p>
    <w:pPr>
      <w:pStyle w:val="12"/>
      <w:framePr w:wrap="around" w:vAnchor="text" w:hAnchor="margin" w:xAlign="outside" w:y="1"/>
      <w:spacing w:line="240" w:lineRule="exact"/>
      <w:ind w:right="360" w:firstLine="635" w:firstLineChars="227"/>
      <w:rPr>
        <w:rStyle w:val="23"/>
        <w:rFonts w:hint="eastAsia"/>
        <w:bCs/>
        <w:sz w:val="28"/>
      </w:rPr>
    </w:pPr>
    <w:r>
      <w:rPr>
        <w:rFonts w:hint="eastAsia"/>
        <w:kern w:val="0"/>
        <w:sz w:val="28"/>
        <w:szCs w:val="21"/>
      </w:rPr>
      <w:t>—</w:t>
    </w:r>
    <w:r>
      <w:rPr>
        <w:kern w:val="0"/>
        <w:sz w:val="28"/>
        <w:szCs w:val="21"/>
      </w:rPr>
      <w:t xml:space="preserve"> </w:t>
    </w:r>
    <w:r>
      <w:rPr>
        <w:kern w:val="0"/>
        <w:sz w:val="28"/>
        <w:szCs w:val="21"/>
      </w:rPr>
      <w:fldChar w:fldCharType="begin"/>
    </w:r>
    <w:r>
      <w:rPr>
        <w:kern w:val="0"/>
        <w:sz w:val="28"/>
        <w:szCs w:val="21"/>
      </w:rPr>
      <w:instrText xml:space="preserve"> PAGE </w:instrText>
    </w:r>
    <w:r>
      <w:rPr>
        <w:kern w:val="0"/>
        <w:sz w:val="28"/>
        <w:szCs w:val="21"/>
      </w:rPr>
      <w:fldChar w:fldCharType="separate"/>
    </w:r>
    <w:r>
      <w:rPr>
        <w:kern w:val="0"/>
        <w:sz w:val="28"/>
        <w:szCs w:val="21"/>
      </w:rPr>
      <w:t>1</w:t>
    </w:r>
    <w:r>
      <w:rPr>
        <w:kern w:val="0"/>
        <w:sz w:val="28"/>
        <w:szCs w:val="21"/>
      </w:rPr>
      <w:fldChar w:fldCharType="end"/>
    </w:r>
    <w:r>
      <w:rPr>
        <w:rFonts w:hint="eastAsia"/>
        <w:kern w:val="0"/>
        <w:sz w:val="28"/>
        <w:szCs w:val="21"/>
      </w:rPr>
      <w:t xml:space="preserve"> —  </w:t>
    </w:r>
  </w:p>
  <w:p>
    <w:pPr>
      <w:pStyle w:val="12"/>
      <w:spacing w:line="600" w:lineRule="exact"/>
      <w:ind w:right="499" w:firstLine="360"/>
      <w:jc w:val="right"/>
      <w:rPr>
        <w:rFonts w:hint="eastAsia"/>
        <w:sz w:val="28"/>
      </w:rPr>
    </w:pPr>
    <w:r>
      <w:rPr>
        <w:kern w:val="0"/>
        <w:sz w:val="28"/>
        <w:szCs w:val="21"/>
      </w:rPr>
      <w:t xml:space="preserve"> </w:t>
    </w:r>
    <w:r>
      <w:rPr>
        <w:rFonts w:hint="eastAsia"/>
        <w:kern w:val="0"/>
        <w:sz w:val="32"/>
        <w:szCs w:val="32"/>
      </w:rPr>
      <w:t xml:space="preserve"> </w:t>
    </w:r>
  </w:p>
  <w:p>
    <w:pPr>
      <w:pStyle w:val="12"/>
      <w:ind w:right="360"/>
      <w:jc w:val="righ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9035" w:wrap="around" w:vAnchor="text" w:hAnchor="page" w:x="1475" w:y="-711"/>
      <w:ind w:firstLine="280" w:firstLineChars="100"/>
      <w:rPr>
        <w:rStyle w:val="23"/>
        <w:rFonts w:hint="eastAsia"/>
      </w:rPr>
    </w:pPr>
    <w:r>
      <w:rPr>
        <w:rFonts w:hint="eastAsia"/>
        <w:kern w:val="0"/>
        <w:sz w:val="28"/>
        <w:szCs w:val="21"/>
      </w:rPr>
      <w:t>—</w:t>
    </w:r>
    <w:r>
      <w:rPr>
        <w:kern w:val="0"/>
        <w:sz w:val="28"/>
        <w:szCs w:val="21"/>
      </w:rPr>
      <w:t xml:space="preserve"> </w:t>
    </w:r>
    <w:r>
      <w:rPr>
        <w:kern w:val="0"/>
        <w:sz w:val="28"/>
        <w:szCs w:val="21"/>
      </w:rPr>
      <w:fldChar w:fldCharType="begin"/>
    </w:r>
    <w:r>
      <w:rPr>
        <w:kern w:val="0"/>
        <w:sz w:val="28"/>
        <w:szCs w:val="21"/>
      </w:rPr>
      <w:instrText xml:space="preserve"> PAGE </w:instrText>
    </w:r>
    <w:r>
      <w:rPr>
        <w:kern w:val="0"/>
        <w:sz w:val="28"/>
        <w:szCs w:val="21"/>
      </w:rPr>
      <w:fldChar w:fldCharType="separate"/>
    </w:r>
    <w:r>
      <w:rPr>
        <w:kern w:val="0"/>
        <w:sz w:val="28"/>
        <w:szCs w:val="21"/>
      </w:rPr>
      <w:t>34</w:t>
    </w:r>
    <w:r>
      <w:rPr>
        <w:kern w:val="0"/>
        <w:sz w:val="28"/>
        <w:szCs w:val="21"/>
      </w:rPr>
      <w:fldChar w:fldCharType="end"/>
    </w:r>
    <w:r>
      <w:rPr>
        <w:rFonts w:hint="eastAsia"/>
        <w:kern w:val="0"/>
        <w:sz w:val="28"/>
        <w:szCs w:val="21"/>
      </w:rPr>
      <w:t xml:space="preserve"> —</w:t>
    </w:r>
  </w:p>
  <w:p>
    <w:pPr>
      <w:pStyle w:val="1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7"/>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6D"/>
    <w:rsid w:val="000064CE"/>
    <w:rsid w:val="000077F8"/>
    <w:rsid w:val="00011C6D"/>
    <w:rsid w:val="000D7841"/>
    <w:rsid w:val="00105F33"/>
    <w:rsid w:val="0012134E"/>
    <w:rsid w:val="00126395"/>
    <w:rsid w:val="00143D4D"/>
    <w:rsid w:val="001F6BF3"/>
    <w:rsid w:val="00206B35"/>
    <w:rsid w:val="002C2DAB"/>
    <w:rsid w:val="002E1A6D"/>
    <w:rsid w:val="00312705"/>
    <w:rsid w:val="003B4E0D"/>
    <w:rsid w:val="003B7E15"/>
    <w:rsid w:val="003D14D1"/>
    <w:rsid w:val="00426B34"/>
    <w:rsid w:val="00484D3A"/>
    <w:rsid w:val="004C6B87"/>
    <w:rsid w:val="005000F6"/>
    <w:rsid w:val="00531ABD"/>
    <w:rsid w:val="00547C71"/>
    <w:rsid w:val="0060606D"/>
    <w:rsid w:val="00654A32"/>
    <w:rsid w:val="00685BB3"/>
    <w:rsid w:val="006A3189"/>
    <w:rsid w:val="006C0489"/>
    <w:rsid w:val="006F7BAD"/>
    <w:rsid w:val="00703BCC"/>
    <w:rsid w:val="008A596E"/>
    <w:rsid w:val="008D71FA"/>
    <w:rsid w:val="00970B43"/>
    <w:rsid w:val="009A55AD"/>
    <w:rsid w:val="00A24967"/>
    <w:rsid w:val="00A35202"/>
    <w:rsid w:val="00A663FA"/>
    <w:rsid w:val="00AA69E1"/>
    <w:rsid w:val="00B2702F"/>
    <w:rsid w:val="00B7510C"/>
    <w:rsid w:val="00B77FFB"/>
    <w:rsid w:val="00B85037"/>
    <w:rsid w:val="00C041BE"/>
    <w:rsid w:val="00C977EC"/>
    <w:rsid w:val="00D16493"/>
    <w:rsid w:val="00D52A16"/>
    <w:rsid w:val="00D62791"/>
    <w:rsid w:val="00DF71B7"/>
    <w:rsid w:val="00E80FE0"/>
    <w:rsid w:val="00ED7491"/>
    <w:rsid w:val="00EF23FA"/>
    <w:rsid w:val="00F20F69"/>
    <w:rsid w:val="00F238DC"/>
    <w:rsid w:val="00F4291B"/>
    <w:rsid w:val="019C0D99"/>
    <w:rsid w:val="030C130F"/>
    <w:rsid w:val="05097AD0"/>
    <w:rsid w:val="05BD667A"/>
    <w:rsid w:val="06FF1C47"/>
    <w:rsid w:val="07FFEF46"/>
    <w:rsid w:val="0A8A61ED"/>
    <w:rsid w:val="0ADB4F9D"/>
    <w:rsid w:val="0C9208FF"/>
    <w:rsid w:val="118151C6"/>
    <w:rsid w:val="11B5219D"/>
    <w:rsid w:val="190E6345"/>
    <w:rsid w:val="1DFFB8BE"/>
    <w:rsid w:val="26480ADD"/>
    <w:rsid w:val="297D6C6F"/>
    <w:rsid w:val="2DDB907B"/>
    <w:rsid w:val="2DFB5AB4"/>
    <w:rsid w:val="30EC1E4A"/>
    <w:rsid w:val="34995A5A"/>
    <w:rsid w:val="36E998E0"/>
    <w:rsid w:val="37FF92BC"/>
    <w:rsid w:val="380C742A"/>
    <w:rsid w:val="38504871"/>
    <w:rsid w:val="38E401D4"/>
    <w:rsid w:val="39775849"/>
    <w:rsid w:val="3B6E16C3"/>
    <w:rsid w:val="3B7E4621"/>
    <w:rsid w:val="3B7F3E52"/>
    <w:rsid w:val="3CFFD998"/>
    <w:rsid w:val="3E224C7C"/>
    <w:rsid w:val="3E9F1093"/>
    <w:rsid w:val="3F26232B"/>
    <w:rsid w:val="4106722F"/>
    <w:rsid w:val="420204DA"/>
    <w:rsid w:val="43135D99"/>
    <w:rsid w:val="44CC2B6C"/>
    <w:rsid w:val="45540616"/>
    <w:rsid w:val="474B6403"/>
    <w:rsid w:val="479B2D0A"/>
    <w:rsid w:val="48DF209C"/>
    <w:rsid w:val="48E72D8F"/>
    <w:rsid w:val="4BFFFF33"/>
    <w:rsid w:val="4F4D0845"/>
    <w:rsid w:val="4FFF07AA"/>
    <w:rsid w:val="556231E2"/>
    <w:rsid w:val="579BBACB"/>
    <w:rsid w:val="599D7C83"/>
    <w:rsid w:val="5DFD38B4"/>
    <w:rsid w:val="5E9EACC7"/>
    <w:rsid w:val="5FE27406"/>
    <w:rsid w:val="5FFA0406"/>
    <w:rsid w:val="63456869"/>
    <w:rsid w:val="63592097"/>
    <w:rsid w:val="65A00C47"/>
    <w:rsid w:val="65BD5FF9"/>
    <w:rsid w:val="672E1E04"/>
    <w:rsid w:val="67FDA10A"/>
    <w:rsid w:val="68053934"/>
    <w:rsid w:val="6BD6F432"/>
    <w:rsid w:val="6DCF1D4B"/>
    <w:rsid w:val="6EF71EDD"/>
    <w:rsid w:val="6FEFBBC6"/>
    <w:rsid w:val="73EE49ED"/>
    <w:rsid w:val="74144E7E"/>
    <w:rsid w:val="77F23F52"/>
    <w:rsid w:val="77F3F397"/>
    <w:rsid w:val="79A57F94"/>
    <w:rsid w:val="7B6F6D89"/>
    <w:rsid w:val="7BDDF7D5"/>
    <w:rsid w:val="7C6C69AC"/>
    <w:rsid w:val="7D482418"/>
    <w:rsid w:val="7FBFDE16"/>
    <w:rsid w:val="7FDE2677"/>
    <w:rsid w:val="7FFFED12"/>
    <w:rsid w:val="8FE44C62"/>
    <w:rsid w:val="AFFFD1D3"/>
    <w:rsid w:val="B5FDCA21"/>
    <w:rsid w:val="B5FF547E"/>
    <w:rsid w:val="B6DBCB16"/>
    <w:rsid w:val="B7BFE434"/>
    <w:rsid w:val="BD3F9513"/>
    <w:rsid w:val="BF7C53B7"/>
    <w:rsid w:val="BFF563D5"/>
    <w:rsid w:val="CB353AC7"/>
    <w:rsid w:val="DB2C7B1B"/>
    <w:rsid w:val="E6EFD240"/>
    <w:rsid w:val="E9BD9A32"/>
    <w:rsid w:val="EAACFC05"/>
    <w:rsid w:val="EBFFA053"/>
    <w:rsid w:val="EF5AA29F"/>
    <w:rsid w:val="EF7C04DD"/>
    <w:rsid w:val="EFF71A6A"/>
    <w:rsid w:val="F1FF9079"/>
    <w:rsid w:val="F768453C"/>
    <w:rsid w:val="F7BBC546"/>
    <w:rsid w:val="FAED4D7A"/>
    <w:rsid w:val="FB7F8BB8"/>
    <w:rsid w:val="FCBD2FB4"/>
    <w:rsid w:val="FCE7312A"/>
    <w:rsid w:val="FCFF0BD6"/>
    <w:rsid w:val="FCFF3EA9"/>
    <w:rsid w:val="FDC75F57"/>
    <w:rsid w:val="FDEF8D54"/>
    <w:rsid w:val="FDF7D03E"/>
    <w:rsid w:val="FE5DF8F8"/>
    <w:rsid w:val="FF9FAD0C"/>
    <w:rsid w:val="FFFE02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26"/>
    <w:qFormat/>
    <w:uiPriority w:val="0"/>
    <w:pPr>
      <w:keepNext/>
      <w:keepLines/>
      <w:spacing w:before="260" w:after="260" w:line="416" w:lineRule="auto"/>
      <w:outlineLvl w:val="1"/>
    </w:pPr>
    <w:rPr>
      <w:rFonts w:ascii="Arial" w:hAnsi="Arial" w:eastAsia="黑体"/>
      <w:b/>
      <w:bCs/>
      <w:sz w:val="32"/>
      <w:szCs w:val="32"/>
    </w:rPr>
  </w:style>
  <w:style w:type="character" w:default="1" w:styleId="20">
    <w:name w:val="Default Paragraph Font"/>
    <w:link w:val="21"/>
    <w:semiHidden/>
    <w:qFormat/>
    <w:uiPriority w:val="0"/>
    <w:rPr>
      <w:rFonts w:ascii="宋体" w:hAnsi="宋体" w:cs="Courier New"/>
      <w:sz w:val="32"/>
      <w:szCs w:val="32"/>
    </w:rPr>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0"/>
    <w:pPr>
      <w:ind w:firstLine="420"/>
    </w:pPr>
  </w:style>
  <w:style w:type="paragraph" w:styleId="3">
    <w:name w:val="Body Text Indent"/>
    <w:basedOn w:val="1"/>
    <w:qFormat/>
    <w:uiPriority w:val="0"/>
    <w:pPr>
      <w:ind w:firstLine="720"/>
    </w:pPr>
    <w:rPr>
      <w:rFonts w:eastAsia="仿宋_GB2312"/>
      <w:sz w:val="32"/>
    </w:rPr>
  </w:style>
  <w:style w:type="paragraph" w:styleId="6">
    <w:name w:val="Closing"/>
    <w:basedOn w:val="1"/>
    <w:qFormat/>
    <w:uiPriority w:val="0"/>
    <w:pPr>
      <w:ind w:left="100"/>
    </w:pPr>
  </w:style>
  <w:style w:type="paragraph" w:styleId="7">
    <w:name w:val="Body Text"/>
    <w:basedOn w:val="1"/>
    <w:qFormat/>
    <w:uiPriority w:val="0"/>
    <w:pPr>
      <w:jc w:val="center"/>
    </w:pPr>
    <w:rPr>
      <w:b/>
      <w:sz w:val="44"/>
    </w:rPr>
  </w:style>
  <w:style w:type="paragraph" w:styleId="8">
    <w:name w:val="Plain Text"/>
    <w:basedOn w:val="1"/>
    <w:qFormat/>
    <w:uiPriority w:val="0"/>
    <w:rPr>
      <w:rFonts w:ascii="宋体" w:hAnsi="Courier New" w:cs="Courier New"/>
      <w:szCs w:val="21"/>
    </w:rPr>
  </w:style>
  <w:style w:type="paragraph" w:styleId="9">
    <w:name w:val="Date"/>
    <w:basedOn w:val="1"/>
    <w:next w:val="1"/>
    <w:qFormat/>
    <w:uiPriority w:val="0"/>
    <w:rPr>
      <w:rFonts w:ascii="宋体"/>
      <w:sz w:val="32"/>
    </w:rPr>
  </w:style>
  <w:style w:type="paragraph" w:styleId="10">
    <w:name w:val="Body Text Indent 2"/>
    <w:basedOn w:val="1"/>
    <w:qFormat/>
    <w:uiPriority w:val="0"/>
    <w:pPr>
      <w:ind w:firstLine="560"/>
    </w:pPr>
    <w:rPr>
      <w:rFonts w:ascii="仿宋_GB2312" w:eastAsia="仿宋_GB2312"/>
      <w:sz w:val="28"/>
    </w:rPr>
  </w:style>
  <w:style w:type="paragraph" w:styleId="11">
    <w:name w:val="Balloon Text"/>
    <w:basedOn w:val="1"/>
    <w:link w:val="27"/>
    <w:semiHidden/>
    <w:qFormat/>
    <w:uiPriority w:val="0"/>
    <w:rPr>
      <w:sz w:val="18"/>
      <w:szCs w:val="18"/>
    </w:rPr>
  </w:style>
  <w:style w:type="paragraph" w:styleId="12">
    <w:name w:val="footer"/>
    <w:basedOn w:val="1"/>
    <w:link w:val="28"/>
    <w:qFormat/>
    <w:uiPriority w:val="0"/>
    <w:pPr>
      <w:tabs>
        <w:tab w:val="center" w:pos="4153"/>
        <w:tab w:val="right" w:pos="8306"/>
      </w:tabs>
      <w:snapToGrid w:val="0"/>
      <w:jc w:val="left"/>
    </w:pPr>
    <w:rPr>
      <w:sz w:val="18"/>
    </w:rPr>
  </w:style>
  <w:style w:type="paragraph" w:styleId="13">
    <w:name w:val="header"/>
    <w:basedOn w:val="1"/>
    <w:link w:val="29"/>
    <w:qFormat/>
    <w:uiPriority w:val="0"/>
    <w:pPr>
      <w:pBdr>
        <w:bottom w:val="single" w:color="auto" w:sz="6" w:space="1"/>
      </w:pBdr>
      <w:tabs>
        <w:tab w:val="center" w:pos="4153"/>
        <w:tab w:val="right" w:pos="8306"/>
      </w:tabs>
      <w:snapToGrid w:val="0"/>
      <w:jc w:val="center"/>
    </w:pPr>
    <w:rPr>
      <w:sz w:val="18"/>
    </w:rPr>
  </w:style>
  <w:style w:type="paragraph" w:styleId="14">
    <w:name w:val="toc 1"/>
    <w:basedOn w:val="1"/>
    <w:next w:val="1"/>
    <w:qFormat/>
    <w:uiPriority w:val="0"/>
  </w:style>
  <w:style w:type="paragraph" w:styleId="15">
    <w:name w:val="Body Text Indent 3"/>
    <w:basedOn w:val="1"/>
    <w:qFormat/>
    <w:uiPriority w:val="0"/>
    <w:pPr>
      <w:spacing w:line="600" w:lineRule="exact"/>
      <w:ind w:firstLine="570"/>
    </w:pPr>
    <w:rPr>
      <w:rFonts w:ascii="仿宋_GB2312" w:eastAsia="仿宋_GB2312"/>
      <w:sz w:val="32"/>
    </w:rPr>
  </w:style>
  <w:style w:type="paragraph" w:styleId="16">
    <w:name w:val="Body Text 2"/>
    <w:basedOn w:val="1"/>
    <w:qFormat/>
    <w:uiPriority w:val="0"/>
    <w:pPr>
      <w:spacing w:line="560" w:lineRule="exact"/>
    </w:pPr>
    <w:rPr>
      <w:rFonts w:ascii="仿宋_GB2312" w:hAnsi="宋体" w:eastAsia="仿宋_GB2312"/>
      <w:sz w:val="32"/>
    </w:rPr>
  </w:style>
  <w:style w:type="paragraph" w:styleId="17">
    <w:name w:val="Normal (Web)"/>
    <w:basedOn w:val="1"/>
    <w:qFormat/>
    <w:uiPriority w:val="0"/>
    <w:pPr>
      <w:widowControl/>
      <w:spacing w:before="100" w:beforeAutospacing="1" w:after="100" w:afterAutospacing="1"/>
      <w:jc w:val="left"/>
    </w:pPr>
    <w:rPr>
      <w:rFonts w:ascii="宋体" w:hAnsi="宋体" w:cs="宋体"/>
      <w:color w:val="000000"/>
      <w:kern w:val="0"/>
      <w:sz w:val="24"/>
      <w:szCs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
    <w:name w:val=" Char Char Char Char Char Char Char"/>
    <w:basedOn w:val="1"/>
    <w:link w:val="20"/>
    <w:qFormat/>
    <w:uiPriority w:val="0"/>
    <w:rPr>
      <w:rFonts w:ascii="宋体" w:hAnsi="宋体" w:cs="Courier New"/>
      <w:sz w:val="32"/>
      <w:szCs w:val="32"/>
    </w:rPr>
  </w:style>
  <w:style w:type="character" w:styleId="22">
    <w:name w:val="Strong"/>
    <w:qFormat/>
    <w:uiPriority w:val="0"/>
    <w:rPr>
      <w:b/>
      <w:bCs/>
    </w:rPr>
  </w:style>
  <w:style w:type="character" w:styleId="23">
    <w:name w:val="page number"/>
    <w:basedOn w:val="20"/>
    <w:qFormat/>
    <w:uiPriority w:val="0"/>
  </w:style>
  <w:style w:type="character" w:styleId="24">
    <w:name w:val="Emphasis"/>
    <w:qFormat/>
    <w:uiPriority w:val="0"/>
    <w:rPr>
      <w:color w:val="CC0000"/>
    </w:rPr>
  </w:style>
  <w:style w:type="character" w:styleId="25">
    <w:name w:val="Hyperlink"/>
    <w:qFormat/>
    <w:uiPriority w:val="0"/>
    <w:rPr>
      <w:color w:val="0000FF"/>
      <w:u w:val="single"/>
    </w:rPr>
  </w:style>
  <w:style w:type="character" w:customStyle="1" w:styleId="26">
    <w:name w:val="标题 2 Char"/>
    <w:link w:val="5"/>
    <w:qFormat/>
    <w:uiPriority w:val="0"/>
    <w:rPr>
      <w:rFonts w:ascii="Arial" w:hAnsi="Arial" w:eastAsia="黑体"/>
      <w:b/>
      <w:bCs/>
      <w:kern w:val="2"/>
      <w:sz w:val="32"/>
      <w:szCs w:val="32"/>
      <w:lang w:val="en-US" w:eastAsia="zh-CN" w:bidi="ar-SA"/>
    </w:rPr>
  </w:style>
  <w:style w:type="character" w:customStyle="1" w:styleId="27">
    <w:name w:val="批注框文本 Char"/>
    <w:link w:val="11"/>
    <w:qFormat/>
    <w:uiPriority w:val="0"/>
    <w:rPr>
      <w:rFonts w:eastAsia="宋体"/>
      <w:kern w:val="2"/>
      <w:sz w:val="18"/>
      <w:szCs w:val="18"/>
      <w:lang w:val="en-US" w:eastAsia="zh-CN" w:bidi="ar-SA"/>
    </w:rPr>
  </w:style>
  <w:style w:type="character" w:customStyle="1" w:styleId="28">
    <w:name w:val="页脚 Char"/>
    <w:link w:val="12"/>
    <w:qFormat/>
    <w:uiPriority w:val="0"/>
    <w:rPr>
      <w:rFonts w:eastAsia="宋体"/>
      <w:kern w:val="2"/>
      <w:sz w:val="18"/>
      <w:lang w:val="en-US" w:eastAsia="zh-CN" w:bidi="ar-SA"/>
    </w:rPr>
  </w:style>
  <w:style w:type="character" w:customStyle="1" w:styleId="29">
    <w:name w:val="页眉 Char"/>
    <w:link w:val="13"/>
    <w:qFormat/>
    <w:uiPriority w:val="0"/>
    <w:rPr>
      <w:rFonts w:eastAsia="宋体"/>
      <w:kern w:val="2"/>
      <w:sz w:val="18"/>
      <w:lang w:val="en-US" w:eastAsia="zh-CN" w:bidi="ar-SA"/>
    </w:rPr>
  </w:style>
  <w:style w:type="character" w:customStyle="1" w:styleId="30">
    <w:name w:val="font11"/>
    <w:qFormat/>
    <w:uiPriority w:val="0"/>
    <w:rPr>
      <w:rFonts w:hint="eastAsia" w:ascii="宋体" w:hAnsi="宋体" w:eastAsia="宋体" w:cs="宋体"/>
      <w:color w:val="000000"/>
      <w:sz w:val="28"/>
      <w:szCs w:val="28"/>
      <w:u w:val="none"/>
    </w:rPr>
  </w:style>
  <w:style w:type="character" w:customStyle="1" w:styleId="31">
    <w:name w:val="font21"/>
    <w:qFormat/>
    <w:uiPriority w:val="0"/>
    <w:rPr>
      <w:rFonts w:hint="eastAsia" w:ascii="仿宋_GB2312" w:eastAsia="仿宋_GB2312" w:cs="仿宋_GB2312"/>
      <w:color w:val="000000"/>
      <w:sz w:val="28"/>
      <w:szCs w:val="28"/>
      <w:u w:val="none"/>
    </w:rPr>
  </w:style>
  <w:style w:type="character" w:customStyle="1" w:styleId="32">
    <w:name w:val="font41"/>
    <w:qFormat/>
    <w:uiPriority w:val="0"/>
    <w:rPr>
      <w:rFonts w:hint="eastAsia" w:ascii="宋体" w:hAnsi="宋体" w:eastAsia="宋体" w:cs="宋体"/>
      <w:b/>
      <w:color w:val="000000"/>
      <w:sz w:val="28"/>
      <w:szCs w:val="28"/>
      <w:u w:val="none"/>
    </w:rPr>
  </w:style>
  <w:style w:type="character" w:customStyle="1" w:styleId="33">
    <w:name w:val="neirong1"/>
    <w:basedOn w:val="20"/>
    <w:qFormat/>
    <w:uiPriority w:val="0"/>
  </w:style>
  <w:style w:type="paragraph" w:styleId="34">
    <w:name w:val="List Paragraph"/>
    <w:basedOn w:val="1"/>
    <w:qFormat/>
    <w:uiPriority w:val="0"/>
    <w:pPr>
      <w:ind w:firstLine="420" w:firstLineChars="200"/>
    </w:pPr>
    <w:rPr>
      <w:rFonts w:ascii="Calibri" w:hAnsi="Calibri"/>
      <w:szCs w:val="22"/>
    </w:rPr>
  </w:style>
  <w:style w:type="paragraph" w:customStyle="1" w:styleId="35">
    <w:name w:val=" Char Char Char Char Char Char Char Char Char Char Char Char Char Char Char Char Char Char Char Char Char Char Char Char Char Char Char Char Char Char Char Char Char Char Char Char Char Char Char Char Char Char Char Char Char Char Char Char Char"/>
    <w:basedOn w:val="1"/>
    <w:qFormat/>
    <w:uiPriority w:val="0"/>
    <w:pPr>
      <w:spacing w:line="360" w:lineRule="auto"/>
      <w:ind w:firstLine="200" w:firstLineChars="200"/>
    </w:pPr>
    <w:rPr>
      <w:rFonts w:eastAsia="仿宋_GB2312"/>
      <w:sz w:val="24"/>
      <w:szCs w:val="24"/>
    </w:rPr>
  </w:style>
  <w:style w:type="paragraph" w:customStyle="1" w:styleId="36">
    <w:name w:val="Char Char Char Char Char Char"/>
    <w:basedOn w:val="1"/>
    <w:qFormat/>
    <w:uiPriority w:val="0"/>
    <w:rPr>
      <w:rFonts w:ascii="宋体" w:hAnsi="宋体" w:cs="Courier New"/>
      <w:sz w:val="32"/>
      <w:szCs w:val="32"/>
    </w:rPr>
  </w:style>
  <w:style w:type="paragraph" w:customStyle="1" w:styleId="37">
    <w:name w:val="仿宋标题"/>
    <w:qFormat/>
    <w:uiPriority w:val="0"/>
    <w:pPr>
      <w:jc w:val="center"/>
    </w:pPr>
    <w:rPr>
      <w:rFonts w:ascii="Times New Roman" w:hAnsi="Times New Roman" w:eastAsia="仿宋_GB2312" w:cs="Times New Roman"/>
      <w:b/>
      <w:kern w:val="2"/>
      <w:sz w:val="32"/>
      <w:szCs w:val="24"/>
      <w:lang w:val="en-US" w:eastAsia="zh-CN" w:bidi="ar-SA"/>
    </w:rPr>
  </w:style>
  <w:style w:type="paragraph" w:customStyle="1" w:styleId="38">
    <w:name w:val="Char Char Char Char Char Char Char Char Char Char Char Char Char Char Char Char Char Char Char Char Char Char Char Char Char Char Char Char Char Char Char Char Char Char Char Char Char Char Char Char Char Char Char Char Char Char Char Char Char"/>
    <w:basedOn w:val="1"/>
    <w:qFormat/>
    <w:uiPriority w:val="0"/>
    <w:pPr>
      <w:spacing w:line="360" w:lineRule="auto"/>
      <w:ind w:firstLine="200" w:firstLineChars="200"/>
    </w:pPr>
    <w:rPr>
      <w:rFonts w:eastAsia="仿宋_GB2312"/>
      <w:sz w:val="24"/>
    </w:rPr>
  </w:style>
  <w:style w:type="paragraph" w:customStyle="1" w:styleId="39">
    <w:name w:val="默认段落字体 Para Char Char Char Char Char Char Char"/>
    <w:basedOn w:val="1"/>
    <w:unhideWhenUsed/>
    <w:qFormat/>
    <w:uiPriority w:val="0"/>
    <w:rPr>
      <w:rFonts w:hint="eastAsia" w:ascii="Tahoma" w:hAnsi="Tahoma"/>
      <w:sz w:val="24"/>
    </w:rPr>
  </w:style>
  <w:style w:type="paragraph" w:customStyle="1" w:styleId="40">
    <w:name w:val="custom_unionstyle"/>
    <w:basedOn w:val="1"/>
    <w:qFormat/>
    <w:uiPriority w:val="0"/>
    <w:pPr>
      <w:widowControl/>
      <w:spacing w:before="100" w:beforeAutospacing="1" w:after="100" w:afterAutospacing="1"/>
      <w:jc w:val="left"/>
    </w:pPr>
    <w:rPr>
      <w:rFonts w:ascii="宋体" w:hAnsi="宋体" w:cs="宋体"/>
      <w:kern w:val="0"/>
      <w:sz w:val="24"/>
      <w:szCs w:val="24"/>
      <w:lang w:bidi="sa-IN"/>
    </w:rPr>
  </w:style>
  <w:style w:type="paragraph" w:customStyle="1" w:styleId="41">
    <w:name w:val="仿宋，四号"/>
    <w:basedOn w:val="1"/>
    <w:qFormat/>
    <w:uiPriority w:val="0"/>
    <w:rPr>
      <w:rFonts w:eastAsia="仿宋_GB2312"/>
      <w:sz w:val="28"/>
      <w:szCs w:val="24"/>
    </w:rPr>
  </w:style>
  <w:style w:type="paragraph" w:customStyle="1" w:styleId="42">
    <w:name w:val="PlainText"/>
    <w:basedOn w:val="1"/>
    <w:next w:val="1"/>
    <w:qFormat/>
    <w:uiPriority w:val="0"/>
    <w:rPr>
      <w:rFonts w:ascii="宋体" w:hAnsi="宋体"/>
      <w:color w:val="00000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14</Pages>
  <Words>1030</Words>
  <Characters>5873</Characters>
  <Lines>48</Lines>
  <Paragraphs>13</Paragraphs>
  <TotalTime>11</TotalTime>
  <ScaleCrop>false</ScaleCrop>
  <LinksUpToDate>false</LinksUpToDate>
  <CharactersWithSpaces>6890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2015-02-13T10:05:00Z</dcterms:created>
  <dc:creator>刘贵民</dc:creator>
  <cp:lastModifiedBy>user</cp:lastModifiedBy>
  <cp:lastPrinted>2024-03-20T02:41:00Z</cp:lastPrinted>
  <dcterms:modified xsi:type="dcterms:W3CDTF">2024-03-19T16:01:03Z</dcterms:modified>
  <dc:title>北京市文化局</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B14E4E0FBD99A071BEC865641B4C00A3</vt:lpwstr>
  </property>
</Properties>
</file>