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附件1：</w:t>
      </w:r>
    </w:p>
    <w:p>
      <w:pPr>
        <w:ind w:firstLine="720" w:firstLineChars="200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ind w:firstLine="720" w:firstLineChars="2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市级咨询站运营及宣传屏运维项目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市级咨询站运营及宣传屏运维项目共有二个子项目，具体如下：</w:t>
      </w:r>
    </w:p>
    <w:p>
      <w:pPr>
        <w:ind w:firstLine="600" w:firstLineChars="200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1、</w:t>
      </w:r>
      <w:r>
        <w:rPr>
          <w:rFonts w:hint="eastAsia" w:ascii="仿宋" w:hAnsi="仿宋" w:eastAsia="仿宋"/>
          <w:sz w:val="30"/>
          <w:szCs w:val="30"/>
        </w:rPr>
        <w:t>市级咨询站运营及宣传屏运维-市级咨询站运营项目</w:t>
      </w:r>
      <w:r>
        <w:rPr>
          <w:rFonts w:hint="eastAsia" w:ascii="仿宋" w:hAnsi="仿宋" w:eastAsia="仿宋" w:cs="宋体"/>
          <w:kern w:val="0"/>
          <w:sz w:val="30"/>
          <w:szCs w:val="30"/>
        </w:rPr>
        <w:t>，预算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316.363950</w:t>
      </w:r>
      <w:r>
        <w:rPr>
          <w:rFonts w:hint="eastAsia" w:ascii="仿宋" w:hAnsi="仿宋" w:eastAsia="仿宋" w:cs="宋体"/>
          <w:kern w:val="0"/>
          <w:sz w:val="30"/>
          <w:szCs w:val="30"/>
        </w:rPr>
        <w:t>万元。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kern w:val="0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</w:rPr>
        <w:t>市级咨询站运营及宣传屏运维-咨询服务体系提升项目，预算6</w:t>
      </w:r>
      <w:r>
        <w:rPr>
          <w:rFonts w:ascii="仿宋" w:hAnsi="仿宋" w:eastAsia="仿宋"/>
          <w:sz w:val="30"/>
          <w:szCs w:val="30"/>
        </w:rPr>
        <w:t>0.1</w:t>
      </w:r>
      <w:r>
        <w:rPr>
          <w:rFonts w:hint="eastAsia" w:ascii="仿宋" w:hAnsi="仿宋" w:eastAsia="仿宋"/>
          <w:sz w:val="30"/>
          <w:szCs w:val="30"/>
        </w:rPr>
        <w:t>万元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ZjI3ODYzMDcyNjAyODk5MTRiMWJkMmE2MmNiMmEifQ=="/>
  </w:docVars>
  <w:rsids>
    <w:rsidRoot w:val="6B602676"/>
    <w:rsid w:val="6B60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2024-03-25T02:36:00Z</dcterms:created>
  <dc:creator>分割线</dc:creator>
  <cp:lastModifiedBy>分割线</cp:lastModifiedBy>
  <dcterms:modified xsi:type="dcterms:W3CDTF">2024-03-25T02:36:32Z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99381680A97441AF83A513E1C306927D_11</vt:lpwstr>
  </property>
</Properties>
</file>