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w:t>
      </w:r>
      <w:r>
        <w:rPr>
          <w:rFonts w:ascii="Times New Roman" w:hAnsi="Times New Roman" w:eastAsia="方正小标宋简体" w:cs="Times New Roman"/>
          <w:sz w:val="44"/>
          <w:szCs w:val="44"/>
        </w:rPr>
        <w:t>《北京市营利性文化艺术类校外培训服务合同</w:t>
      </w:r>
      <w:bookmarkStart w:id="0" w:name="bookmark3"/>
      <w:bookmarkStart w:id="1" w:name="bookmark4"/>
      <w:bookmarkStart w:id="2" w:name="bookmark5"/>
      <w:r>
        <w:rPr>
          <w:rFonts w:ascii="Times New Roman" w:hAnsi="Times New Roman" w:eastAsia="方正小标宋简体" w:cs="Times New Roman"/>
          <w:sz w:val="44"/>
          <w:szCs w:val="44"/>
        </w:rPr>
        <w:t>（示范文本）</w:t>
      </w:r>
      <w:bookmarkEnd w:id="0"/>
      <w:bookmarkEnd w:id="1"/>
      <w:bookmarkEnd w:id="2"/>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征求意</w:t>
      </w:r>
      <w:bookmarkStart w:id="3" w:name="_GoBack"/>
      <w:bookmarkEnd w:id="3"/>
      <w:r>
        <w:rPr>
          <w:rFonts w:hint="eastAsia" w:ascii="Times New Roman" w:hAnsi="Times New Roman" w:eastAsia="方正小标宋简体" w:cs="Times New Roman"/>
          <w:sz w:val="44"/>
          <w:szCs w:val="44"/>
        </w:rPr>
        <w:t>见稿的起草说明</w:t>
      </w:r>
    </w:p>
    <w:p>
      <w:pPr>
        <w:pStyle w:val="2"/>
        <w:spacing w:line="560" w:lineRule="exact"/>
        <w:rPr>
          <w:rFonts w:ascii="Times New Roman" w:hAnsi="Times New Roman" w:cs="Times New Roman"/>
        </w:rPr>
      </w:pPr>
    </w:p>
    <w:p>
      <w:pPr>
        <w:numPr>
          <w:ilvl w:val="0"/>
          <w:numId w:val="1"/>
        </w:num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背景和依据</w:t>
      </w:r>
    </w:p>
    <w:p>
      <w:pPr>
        <w:widowControl/>
        <w:spacing w:line="560" w:lineRule="exact"/>
        <w:ind w:firstLine="640" w:firstLineChars="200"/>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为维护本市文化艺术类校外培训市场秩序，促进公平竞争，</w:t>
      </w:r>
      <w:r>
        <w:rPr>
          <w:rFonts w:hint="eastAsia" w:ascii="仿宋_GB2312" w:hAnsi="方正小标宋简体" w:eastAsia="仿宋_GB2312" w:cs="方正小标宋简体"/>
          <w:color w:val="000000" w:themeColor="text1"/>
          <w:sz w:val="32"/>
          <w:szCs w:val="32"/>
          <w14:textFill>
            <w14:solidFill>
              <w14:schemeClr w14:val="tx1"/>
            </w14:solidFill>
          </w14:textFill>
        </w:rPr>
        <w:t>保护营</w:t>
      </w:r>
      <w:r>
        <w:rPr>
          <w:rFonts w:hint="eastAsia" w:ascii="仿宋_GB2312" w:hAnsi="方正小标宋简体" w:eastAsia="仿宋_GB2312" w:cs="方正小标宋简体"/>
          <w:sz w:val="32"/>
          <w:szCs w:val="32"/>
        </w:rPr>
        <w:t>利性文化艺术类校外培训机构</w:t>
      </w:r>
      <w:r>
        <w:rPr>
          <w:rFonts w:hint="eastAsia" w:ascii="仿宋" w:hAnsi="仿宋" w:eastAsia="仿宋" w:cs="仿宋"/>
          <w:sz w:val="32"/>
          <w:szCs w:val="32"/>
        </w:rPr>
        <w:t>（含社会艺术水平考级培训机构，以下简称文化艺术类培训机构）和学员的合法权益，依据《中华人民共和国民办教育促进法》《中华人民共和国消费者权益保护法》《中华人民共和国未成年人保护法》</w:t>
      </w:r>
      <w:r>
        <w:rPr>
          <w:rFonts w:ascii="仿宋" w:hAnsi="仿宋" w:eastAsia="仿宋" w:cs="仿宋"/>
          <w:sz w:val="32"/>
          <w:szCs w:val="32"/>
        </w:rPr>
        <w:t>《北京市单用途预付卡管理条例》</w:t>
      </w:r>
      <w:r>
        <w:rPr>
          <w:rFonts w:hint="eastAsia" w:ascii="仿宋" w:hAnsi="仿宋" w:eastAsia="仿宋" w:cs="仿宋"/>
          <w:sz w:val="32"/>
          <w:szCs w:val="32"/>
        </w:rPr>
        <w:t>等法律法规和《北京市关于进一步减轻义务教育阶段学生作业负担和校外培训负担的措施》以及</w:t>
      </w:r>
      <w:r>
        <w:rPr>
          <w:rFonts w:ascii="Times New Roman" w:hAnsi="Times New Roman" w:eastAsia="仿宋_GB2312" w:cs="Times New Roman"/>
          <w:sz w:val="32"/>
          <w:szCs w:val="32"/>
        </w:rPr>
        <w:t>教育部、市场监管总局制定的《中小学生校外培训服务合同（示范文本）》（2021年修订版）</w:t>
      </w:r>
      <w:r>
        <w:rPr>
          <w:rFonts w:hint="eastAsia" w:ascii="仿宋" w:hAnsi="仿宋" w:eastAsia="仿宋" w:cs="仿宋"/>
          <w:sz w:val="32"/>
          <w:szCs w:val="32"/>
        </w:rPr>
        <w:t>等规范校外培训机构管理文件的有关规定，</w:t>
      </w:r>
      <w:r>
        <w:rPr>
          <w:rFonts w:ascii="Times New Roman" w:hAnsi="Times New Roman" w:eastAsia="仿宋_GB2312" w:cs="Times New Roman"/>
          <w:sz w:val="32"/>
          <w:szCs w:val="32"/>
        </w:rPr>
        <w:t>起草了《北京市营利性文化艺术类校外培训服务合同（示范文本）》（以下简称《合同》）</w:t>
      </w:r>
      <w:r>
        <w:rPr>
          <w:rFonts w:hint="eastAsia" w:ascii="Times New Roman" w:hAnsi="Times New Roman" w:eastAsia="仿宋_GB2312" w:cs="Times New Roman"/>
          <w:sz w:val="32"/>
          <w:szCs w:val="32"/>
        </w:rPr>
        <w:t>征求意见稿</w:t>
      </w:r>
      <w:r>
        <w:rPr>
          <w:rFonts w:hint="eastAsia" w:ascii="仿宋_GB2312" w:hAnsi="方正小标宋简体" w:eastAsia="仿宋_GB2312" w:cs="方正小标宋简体"/>
          <w:sz w:val="32"/>
          <w:szCs w:val="32"/>
        </w:rPr>
        <w:t>。</w:t>
      </w:r>
    </w:p>
    <w:p>
      <w:pPr>
        <w:spacing w:line="560" w:lineRule="exact"/>
        <w:ind w:firstLine="640" w:firstLineChars="200"/>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按照“加强规范、保障发展、行业引导、分类监管”以</w:t>
      </w:r>
      <w:r>
        <w:rPr>
          <w:rFonts w:hint="eastAsia" w:ascii="仿宋_GB2312" w:hAnsi="方正小标宋简体" w:eastAsia="仿宋_GB2312" w:cs="方正小标宋简体"/>
          <w:color w:val="000000" w:themeColor="text1"/>
          <w:sz w:val="32"/>
          <w:szCs w:val="32"/>
          <w14:textFill>
            <w14:solidFill>
              <w14:schemeClr w14:val="tx1"/>
            </w14:solidFill>
          </w14:textFill>
        </w:rPr>
        <w:t>及“谁审批、谁监管，谁主管，谁监管”</w:t>
      </w:r>
      <w:r>
        <w:rPr>
          <w:rFonts w:hint="eastAsia" w:ascii="仿宋_GB2312" w:hAnsi="方正小标宋简体" w:eastAsia="仿宋_GB2312" w:cs="方正小标宋简体"/>
          <w:sz w:val="32"/>
          <w:szCs w:val="32"/>
        </w:rPr>
        <w:t>的工作原则，建立健全文化艺术类培训机构预付费监管责任体系和工作机制，坚持规范和发展并重，落实政府部门监管责任，夯实企业主体责任，促进公平竞争，维护消费者的合法权益。</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二、起草过程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w:t>
      </w:r>
      <w:r>
        <w:rPr>
          <w:rFonts w:ascii="Times New Roman" w:hAnsi="Times New Roman" w:eastAsia="仿宋_GB2312" w:cs="Times New Roman"/>
          <w:sz w:val="32"/>
          <w:szCs w:val="32"/>
        </w:rPr>
        <w:t>2021年4月</w:t>
      </w:r>
      <w:r>
        <w:rPr>
          <w:rFonts w:hint="eastAsia" w:ascii="Times New Roman" w:hAnsi="Times New Roman" w:eastAsia="仿宋_GB2312" w:cs="Times New Roman"/>
          <w:sz w:val="32"/>
          <w:szCs w:val="32"/>
        </w:rPr>
        <w:t>以来，通过实地调研和召开座谈会等多种形式，起草了《合同》征求意见初稿。自2021年5月以来，经书面、调研、座谈等多种形式向相关委办局和各区文旅局以及部分文化艺术类培训机构相关企业、利害关系人进行了多轮征求意见，不断进行修改和完善。</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三、《合同》主要内容</w:t>
      </w:r>
    </w:p>
    <w:p>
      <w:pPr>
        <w:pStyle w:val="7"/>
        <w:shd w:val="clear" w:color="auto" w:fill="FFFFFF"/>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《合同》由使用说明、特别提示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合同正文</w:t>
      </w:r>
      <w:r>
        <w:rPr>
          <w:rFonts w:hint="eastAsia" w:ascii="Times New Roman" w:hAnsi="Times New Roman" w:eastAsia="仿宋_GB2312" w:cs="Times New Roman"/>
          <w:sz w:val="32"/>
          <w:szCs w:val="32"/>
        </w:rPr>
        <w:t>和合同</w:t>
      </w:r>
      <w:r>
        <w:rPr>
          <w:rFonts w:hint="eastAsia" w:ascii="Times New Roman" w:hAnsi="Times New Roman" w:eastAsia="仿宋_GB2312" w:cs="Times New Roman"/>
          <w:color w:val="auto"/>
          <w:sz w:val="32"/>
          <w:szCs w:val="32"/>
        </w:rPr>
        <w:t>附件</w:t>
      </w:r>
      <w:r>
        <w:rPr>
          <w:rFonts w:ascii="Times New Roman" w:hAnsi="Times New Roman" w:eastAsia="仿宋_GB2312" w:cs="Times New Roman"/>
          <w:color w:val="auto"/>
          <w:sz w:val="32"/>
          <w:szCs w:val="32"/>
        </w:rPr>
        <w:t>四部分组成，其中，合同正文包括甲乙双方的基本信息、培</w:t>
      </w:r>
      <w:r>
        <w:rPr>
          <w:rFonts w:ascii="Times New Roman" w:hAnsi="Times New Roman" w:eastAsia="仿宋_GB2312" w:cs="Times New Roman"/>
          <w:sz w:val="32"/>
          <w:szCs w:val="32"/>
        </w:rPr>
        <w:t>训服务</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、培训收费、甲方的权利和义务、乙方的权利和义务、退费</w:t>
      </w:r>
      <w:r>
        <w:rPr>
          <w:rFonts w:hint="eastAsia" w:ascii="Times New Roman" w:hAnsi="Times New Roman" w:eastAsia="仿宋_GB2312" w:cs="Times New Roman"/>
          <w:sz w:val="32"/>
          <w:szCs w:val="32"/>
        </w:rPr>
        <w:t>条款</w:t>
      </w:r>
      <w:r>
        <w:rPr>
          <w:rFonts w:ascii="Times New Roman" w:hAnsi="Times New Roman" w:eastAsia="仿宋_GB2312" w:cs="Times New Roman"/>
          <w:sz w:val="32"/>
          <w:szCs w:val="32"/>
        </w:rPr>
        <w:t>、违约责任、争议处理等内容</w:t>
      </w:r>
      <w:r>
        <w:rPr>
          <w:rFonts w:hint="eastAsia" w:ascii="Times New Roman" w:hAnsi="Times New Roman" w:eastAsia="仿宋_GB2312" w:cs="Times New Roman"/>
          <w:sz w:val="32"/>
          <w:szCs w:val="32"/>
        </w:rPr>
        <w:t>。附件部分包括教学安排和收费方式及拨付规则。进一步明确了合同使用范围、</w:t>
      </w:r>
      <w:r>
        <w:rPr>
          <w:rFonts w:ascii="Times New Roman" w:hAnsi="Times New Roman" w:eastAsia="仿宋_GB2312" w:cs="Times New Roman"/>
          <w:sz w:val="32"/>
          <w:szCs w:val="32"/>
        </w:rPr>
        <w:t>权利义务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服务质量要求、</w:t>
      </w:r>
      <w:r>
        <w:rPr>
          <w:rFonts w:hint="eastAsia" w:ascii="Times New Roman" w:hAnsi="Times New Roman" w:eastAsia="仿宋_GB2312" w:cs="Times New Roman"/>
          <w:sz w:val="32"/>
          <w:szCs w:val="32"/>
        </w:rPr>
        <w:t>相关法律责任、违约责任和争议解决方式等内容。</w:t>
      </w:r>
    </w:p>
    <w:p>
      <w:pPr>
        <w:pStyle w:val="7"/>
        <w:shd w:val="clear" w:color="auto" w:fill="FFFFFF"/>
        <w:spacing w:line="560" w:lineRule="exact"/>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通过《合同》的出台，力争进一步提升消费者和培训机构的“合同”意识和风险意识，理性选择培训机构，依规签约，依约履行《合同》，进一步规范文化艺术类培训机构收费方式，加强预付费资金监管。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1">
                      <a:spAutoFit/>
                    </wps:bodyPr>
                  </wps:wsp>
                </a:graphicData>
              </a:graphic>
            </wp:anchor>
          </w:drawing>
        </mc:Choice>
        <mc:Fallback>
          <w:pict>
            <v:shape id="Quad Arrow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flRaxgEAAKYDAAAOAAAAAAAAAAEAIAAAAB4BAABkcnMvZTJvRG9jLnht&#10;bFBLBQYAAAAABgAGAFkBAABW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t>- 2 -</w:t>
    </w:r>
    <w:r>
      <w:rPr>
        <w:rFonts w:ascii="宋体" w:hAnsi="宋体"/>
        <w:sz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6F552E"/>
    <w:multiLevelType w:val="singleLevel"/>
    <w:tmpl w:val="AF6F55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FFBD904"/>
    <w:rsid w:val="0001492C"/>
    <w:rsid w:val="0003559A"/>
    <w:rsid w:val="00084C77"/>
    <w:rsid w:val="000B21CE"/>
    <w:rsid w:val="00156BC1"/>
    <w:rsid w:val="00167C05"/>
    <w:rsid w:val="001764E4"/>
    <w:rsid w:val="00204D4F"/>
    <w:rsid w:val="00213634"/>
    <w:rsid w:val="0027662D"/>
    <w:rsid w:val="003166D6"/>
    <w:rsid w:val="003270A2"/>
    <w:rsid w:val="003C09FC"/>
    <w:rsid w:val="003E0789"/>
    <w:rsid w:val="00474EC6"/>
    <w:rsid w:val="004E4033"/>
    <w:rsid w:val="004E63D7"/>
    <w:rsid w:val="00560509"/>
    <w:rsid w:val="005761C3"/>
    <w:rsid w:val="00583693"/>
    <w:rsid w:val="005C35B8"/>
    <w:rsid w:val="00787631"/>
    <w:rsid w:val="00A62470"/>
    <w:rsid w:val="00B35A3B"/>
    <w:rsid w:val="00B3660B"/>
    <w:rsid w:val="00B83401"/>
    <w:rsid w:val="00C974B6"/>
    <w:rsid w:val="00CC555D"/>
    <w:rsid w:val="00CD439B"/>
    <w:rsid w:val="00D325DE"/>
    <w:rsid w:val="00D6131B"/>
    <w:rsid w:val="00D715A4"/>
    <w:rsid w:val="00EA40CC"/>
    <w:rsid w:val="00F340A8"/>
    <w:rsid w:val="00FB462E"/>
    <w:rsid w:val="06832BC0"/>
    <w:rsid w:val="0A3357A0"/>
    <w:rsid w:val="0A971D70"/>
    <w:rsid w:val="0B526C20"/>
    <w:rsid w:val="0BA431A7"/>
    <w:rsid w:val="0C5F5CE6"/>
    <w:rsid w:val="0C9626E1"/>
    <w:rsid w:val="0CE73182"/>
    <w:rsid w:val="0D956B1C"/>
    <w:rsid w:val="0D9F0675"/>
    <w:rsid w:val="0E575C13"/>
    <w:rsid w:val="13366C88"/>
    <w:rsid w:val="13655ADE"/>
    <w:rsid w:val="136A4CE7"/>
    <w:rsid w:val="13EB3A14"/>
    <w:rsid w:val="13F371C9"/>
    <w:rsid w:val="1439793E"/>
    <w:rsid w:val="15512989"/>
    <w:rsid w:val="155B4BBE"/>
    <w:rsid w:val="15D05455"/>
    <w:rsid w:val="15D514D3"/>
    <w:rsid w:val="17DFBE58"/>
    <w:rsid w:val="18006EE4"/>
    <w:rsid w:val="195EC3EF"/>
    <w:rsid w:val="198F17CC"/>
    <w:rsid w:val="1B1E3089"/>
    <w:rsid w:val="1B5622E9"/>
    <w:rsid w:val="1D500088"/>
    <w:rsid w:val="1D7E554C"/>
    <w:rsid w:val="1DB37BCA"/>
    <w:rsid w:val="1DF53FD0"/>
    <w:rsid w:val="1F7B3D3E"/>
    <w:rsid w:val="1FFF25FF"/>
    <w:rsid w:val="25525FC7"/>
    <w:rsid w:val="27976201"/>
    <w:rsid w:val="2B48662A"/>
    <w:rsid w:val="2D3042B4"/>
    <w:rsid w:val="2D450D76"/>
    <w:rsid w:val="3092226F"/>
    <w:rsid w:val="32265804"/>
    <w:rsid w:val="322814D9"/>
    <w:rsid w:val="334409AC"/>
    <w:rsid w:val="353F45F5"/>
    <w:rsid w:val="35453974"/>
    <w:rsid w:val="35FFDA4F"/>
    <w:rsid w:val="36ED399D"/>
    <w:rsid w:val="376B32F9"/>
    <w:rsid w:val="37EF4288"/>
    <w:rsid w:val="381D531B"/>
    <w:rsid w:val="39EA50E1"/>
    <w:rsid w:val="3DBA7B0D"/>
    <w:rsid w:val="3DBF29D9"/>
    <w:rsid w:val="3F2B368E"/>
    <w:rsid w:val="3F76DBB0"/>
    <w:rsid w:val="3FF90105"/>
    <w:rsid w:val="3FF9DEF0"/>
    <w:rsid w:val="3FFFB534"/>
    <w:rsid w:val="3FFFB89D"/>
    <w:rsid w:val="41F629EB"/>
    <w:rsid w:val="42F75FBB"/>
    <w:rsid w:val="435A3F8F"/>
    <w:rsid w:val="465429F3"/>
    <w:rsid w:val="476E2A08"/>
    <w:rsid w:val="47E51E85"/>
    <w:rsid w:val="48E155A0"/>
    <w:rsid w:val="49ED225A"/>
    <w:rsid w:val="4B5E372E"/>
    <w:rsid w:val="4CA1135F"/>
    <w:rsid w:val="4FDFD32F"/>
    <w:rsid w:val="501320EF"/>
    <w:rsid w:val="50BB5D80"/>
    <w:rsid w:val="51C21029"/>
    <w:rsid w:val="52643DB4"/>
    <w:rsid w:val="532D2E31"/>
    <w:rsid w:val="53EB7771"/>
    <w:rsid w:val="54021060"/>
    <w:rsid w:val="54BD5016"/>
    <w:rsid w:val="552374A8"/>
    <w:rsid w:val="553A7E63"/>
    <w:rsid w:val="557FD508"/>
    <w:rsid w:val="557FE525"/>
    <w:rsid w:val="55F11B90"/>
    <w:rsid w:val="55FEF3BE"/>
    <w:rsid w:val="572A5477"/>
    <w:rsid w:val="57B024C0"/>
    <w:rsid w:val="59540F1D"/>
    <w:rsid w:val="5A2665A9"/>
    <w:rsid w:val="5A47502D"/>
    <w:rsid w:val="5BB2427F"/>
    <w:rsid w:val="5BFB20F5"/>
    <w:rsid w:val="5CE91D7D"/>
    <w:rsid w:val="5DAA43BA"/>
    <w:rsid w:val="5DF631B4"/>
    <w:rsid w:val="5EDC5A30"/>
    <w:rsid w:val="5EEF5FF6"/>
    <w:rsid w:val="5F041EB7"/>
    <w:rsid w:val="5F3F4450"/>
    <w:rsid w:val="5F778152"/>
    <w:rsid w:val="612E16FD"/>
    <w:rsid w:val="623D1F72"/>
    <w:rsid w:val="651435E1"/>
    <w:rsid w:val="65330C1E"/>
    <w:rsid w:val="65DE37BC"/>
    <w:rsid w:val="6675FBB1"/>
    <w:rsid w:val="66C6252B"/>
    <w:rsid w:val="686C45DD"/>
    <w:rsid w:val="68866E71"/>
    <w:rsid w:val="69D50EED"/>
    <w:rsid w:val="6ABD6302"/>
    <w:rsid w:val="6BF33F2A"/>
    <w:rsid w:val="6C7531FE"/>
    <w:rsid w:val="6D44488F"/>
    <w:rsid w:val="6E2C4ACE"/>
    <w:rsid w:val="6E3B0E7C"/>
    <w:rsid w:val="6F5F0440"/>
    <w:rsid w:val="6FF6AFED"/>
    <w:rsid w:val="6FFD95C5"/>
    <w:rsid w:val="71321543"/>
    <w:rsid w:val="71AC43AA"/>
    <w:rsid w:val="723A1D75"/>
    <w:rsid w:val="729A7075"/>
    <w:rsid w:val="72DC3AFD"/>
    <w:rsid w:val="73ED4CB2"/>
    <w:rsid w:val="73F9C524"/>
    <w:rsid w:val="7583B98E"/>
    <w:rsid w:val="75BFD923"/>
    <w:rsid w:val="76FF8827"/>
    <w:rsid w:val="773F2266"/>
    <w:rsid w:val="77AC6C64"/>
    <w:rsid w:val="77AF3595"/>
    <w:rsid w:val="77DF59FE"/>
    <w:rsid w:val="77ECFD4F"/>
    <w:rsid w:val="78A44C7D"/>
    <w:rsid w:val="7923774A"/>
    <w:rsid w:val="793778AF"/>
    <w:rsid w:val="79B24ED7"/>
    <w:rsid w:val="7B0B2E6E"/>
    <w:rsid w:val="7B7705F1"/>
    <w:rsid w:val="7B9FEB95"/>
    <w:rsid w:val="7D291B63"/>
    <w:rsid w:val="7DB55F2C"/>
    <w:rsid w:val="7DB95FE9"/>
    <w:rsid w:val="7DDBC012"/>
    <w:rsid w:val="7DFF4103"/>
    <w:rsid w:val="7E316D6F"/>
    <w:rsid w:val="7E35F6B0"/>
    <w:rsid w:val="7EFA432C"/>
    <w:rsid w:val="7EFDCDF5"/>
    <w:rsid w:val="7F5E93BD"/>
    <w:rsid w:val="7FD7ECEB"/>
    <w:rsid w:val="7FEB05C1"/>
    <w:rsid w:val="7FF744EF"/>
    <w:rsid w:val="7FFCFF47"/>
    <w:rsid w:val="7FFEEE1F"/>
    <w:rsid w:val="7FFF2B2D"/>
    <w:rsid w:val="837A8FE8"/>
    <w:rsid w:val="996DCDC2"/>
    <w:rsid w:val="9BDE27E9"/>
    <w:rsid w:val="9EF5B43C"/>
    <w:rsid w:val="9FF36EFB"/>
    <w:rsid w:val="9FF6D0CA"/>
    <w:rsid w:val="ADF71DD9"/>
    <w:rsid w:val="B4FCEC87"/>
    <w:rsid w:val="B9FB8887"/>
    <w:rsid w:val="BA7B23C6"/>
    <w:rsid w:val="BADDEAFE"/>
    <w:rsid w:val="BB37896C"/>
    <w:rsid w:val="BEF7DD85"/>
    <w:rsid w:val="BFEF5E5C"/>
    <w:rsid w:val="BFFA4778"/>
    <w:rsid w:val="C7E64C27"/>
    <w:rsid w:val="CF2B2D0D"/>
    <w:rsid w:val="D7A713D2"/>
    <w:rsid w:val="DBBBAEE2"/>
    <w:rsid w:val="DDB5F255"/>
    <w:rsid w:val="DE3782EC"/>
    <w:rsid w:val="DED763D4"/>
    <w:rsid w:val="DF57FDAB"/>
    <w:rsid w:val="DFF6C4DC"/>
    <w:rsid w:val="E3E873C0"/>
    <w:rsid w:val="E7775FA8"/>
    <w:rsid w:val="E7F95FFD"/>
    <w:rsid w:val="ED15673C"/>
    <w:rsid w:val="EEF94502"/>
    <w:rsid w:val="EFFBD904"/>
    <w:rsid w:val="F09BEDED"/>
    <w:rsid w:val="F1FFC4B4"/>
    <w:rsid w:val="F6EF6DBC"/>
    <w:rsid w:val="F775A764"/>
    <w:rsid w:val="F7AFFD06"/>
    <w:rsid w:val="F7B87B28"/>
    <w:rsid w:val="F7B8CAF4"/>
    <w:rsid w:val="F7EBA665"/>
    <w:rsid w:val="F7F6C8C4"/>
    <w:rsid w:val="F7FCF3FC"/>
    <w:rsid w:val="F8B7EABA"/>
    <w:rsid w:val="F9BEAF14"/>
    <w:rsid w:val="FB8BB3EB"/>
    <w:rsid w:val="FCF3679C"/>
    <w:rsid w:val="FCFF123D"/>
    <w:rsid w:val="FDEF66E3"/>
    <w:rsid w:val="FDEFAC8A"/>
    <w:rsid w:val="FDFA3A9E"/>
    <w:rsid w:val="FEB97643"/>
    <w:rsid w:val="FEDBD3A8"/>
    <w:rsid w:val="FEEF6A73"/>
    <w:rsid w:val="FF553D47"/>
    <w:rsid w:val="FF7F1646"/>
    <w:rsid w:val="FFB656B3"/>
    <w:rsid w:val="FFDF986B"/>
    <w:rsid w:val="FFEECFF9"/>
    <w:rsid w:val="FFF420F6"/>
    <w:rsid w:val="FFFAD9F7"/>
    <w:rsid w:val="FFFB5649"/>
    <w:rsid w:val="FFFF9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3"/>
    <w:basedOn w:val="1"/>
    <w:next w:val="1"/>
    <w:unhideWhenUsed/>
    <w:qFormat/>
    <w:uiPriority w:val="0"/>
    <w:pPr>
      <w:spacing w:beforeAutospacing="1" w:afterAutospacing="1"/>
      <w:jc w:val="left"/>
      <w:outlineLvl w:val="2"/>
    </w:pPr>
    <w:rPr>
      <w:rFonts w:hint="eastAsia" w:ascii="宋体" w:hAnsi="宋体" w:cs="宋体"/>
      <w:b/>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next w:val="1"/>
    <w:qFormat/>
    <w:uiPriority w:val="0"/>
    <w:rPr>
      <w:rFonts w:ascii="宋体" w:hAnsi="宋体"/>
      <w:color w:val="000000"/>
      <w:szCs w:val="21"/>
    </w:r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Heading #3|1"/>
    <w:basedOn w:val="1"/>
    <w:qFormat/>
    <w:uiPriority w:val="0"/>
    <w:pPr>
      <w:spacing w:after="860"/>
      <w:jc w:val="center"/>
      <w:outlineLvl w:val="2"/>
    </w:pPr>
    <w:rPr>
      <w:rFonts w:ascii="宋体" w:hAnsi="宋体" w:cs="宋体"/>
      <w:sz w:val="34"/>
      <w:szCs w:val="34"/>
      <w:lang w:val="zh-TW" w:eastAsia="zh-TW" w:bidi="zh-TW"/>
    </w:rPr>
  </w:style>
  <w:style w:type="paragraph" w:customStyle="1" w:styleId="13">
    <w:name w:val="列表段落1"/>
    <w:basedOn w:val="1"/>
    <w:qFormat/>
    <w:uiPriority w:val="34"/>
    <w:pPr>
      <w:ind w:firstLine="420" w:firstLineChars="200"/>
    </w:pPr>
  </w:style>
  <w:style w:type="paragraph" w:customStyle="1" w:styleId="14">
    <w:name w:val="Heading #1|1"/>
    <w:basedOn w:val="1"/>
    <w:qFormat/>
    <w:uiPriority w:val="0"/>
    <w:pPr>
      <w:spacing w:after="260"/>
      <w:ind w:firstLine="660"/>
      <w:outlineLvl w:val="0"/>
    </w:pPr>
    <w:rPr>
      <w:rFonts w:ascii="宋体" w:hAnsi="宋体" w:cs="宋体"/>
      <w:sz w:val="46"/>
      <w:szCs w:val="46"/>
      <w:lang w:val="zh-TW" w:eastAsia="zh-TW" w:bidi="zh-TW"/>
    </w:rPr>
  </w:style>
  <w:style w:type="paragraph" w:customStyle="1" w:styleId="15">
    <w:name w:val="无间隔1"/>
    <w:qFormat/>
    <w:uiPriority w:val="99"/>
    <w:pPr>
      <w:widowControl w:val="0"/>
      <w:jc w:val="both"/>
    </w:pPr>
    <w:rPr>
      <w:rFonts w:ascii="等线" w:hAnsi="等线" w:eastAsia="等线" w:cs="等线"/>
      <w:kern w:val="2"/>
      <w:sz w:val="21"/>
      <w:szCs w:val="21"/>
      <w:lang w:val="en-US" w:eastAsia="zh-CN" w:bidi="ar-SA"/>
    </w:rPr>
  </w:style>
  <w:style w:type="character" w:customStyle="1" w:styleId="16">
    <w:name w:val="批注框文本 字符"/>
    <w:basedOn w:val="10"/>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750</Characters>
  <Lines>6</Lines>
  <Paragraphs>1</Paragraphs>
  <TotalTime>8</TotalTime>
  <ScaleCrop>false</ScaleCrop>
  <LinksUpToDate>false</LinksUpToDate>
  <CharactersWithSpaces>880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2022-05-11T16:21:00Z</dcterms:created>
  <dc:creator>liaoweiyong</dc:creator>
  <cp:lastModifiedBy>忘忧草</cp:lastModifiedBy>
  <cp:lastPrinted>2022-06-06T06:16:00Z</cp:lastPrinted>
  <dcterms:modified xsi:type="dcterms:W3CDTF">2022-06-06T07:01:46Z</dcterms:modified>
  <dc:title>关于《北京市旅游市场黑名单管理办法（试行）》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F4A37E50A44943ECA7DFE243BC1BB64D</vt:lpwstr>
  </property>
</Properties>
</file>