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FA2" w:rsidRDefault="00F34849">
      <w:pPr>
        <w:pBdr>
          <w:top w:val="none" w:sz="0" w:space="0" w:color="CCCCCC"/>
          <w:left w:val="none" w:sz="0" w:space="0" w:color="CCCCCC"/>
          <w:bottom w:val="none" w:sz="0" w:space="0" w:color="CCCCCC"/>
          <w:right w:val="none" w:sz="0" w:space="0" w:color="CCCCCC"/>
        </w:pBdr>
        <w:snapToGrid w:val="0"/>
        <w:spacing w:line="520" w:lineRule="exact"/>
        <w:jc w:val="left"/>
        <w:rPr>
          <w:rFonts w:ascii="黑体" w:eastAsia="黑体" w:hAnsi="黑体" w:cs="仿宋_GB2312"/>
          <w:kern w:val="0"/>
          <w:sz w:val="32"/>
          <w:szCs w:val="32"/>
        </w:rPr>
      </w:pPr>
      <w:r>
        <w:rPr>
          <w:rFonts w:ascii="黑体" w:eastAsia="黑体" w:hAnsi="黑体" w:cs="仿宋_GB2312" w:hint="eastAsia"/>
          <w:kern w:val="0"/>
          <w:sz w:val="32"/>
          <w:szCs w:val="32"/>
        </w:rPr>
        <w:t>附件</w:t>
      </w:r>
      <w:r w:rsidR="004E1967">
        <w:rPr>
          <w:rFonts w:ascii="黑体" w:eastAsia="黑体" w:hAnsi="黑体" w:cs="仿宋_GB2312"/>
          <w:kern w:val="0"/>
          <w:sz w:val="32"/>
          <w:szCs w:val="32"/>
        </w:rPr>
        <w:t>1</w:t>
      </w:r>
    </w:p>
    <w:p w:rsidR="002A6FA2" w:rsidRDefault="002A6FA2">
      <w:pPr>
        <w:pBdr>
          <w:top w:val="none" w:sz="0" w:space="0" w:color="CCCCCC"/>
          <w:left w:val="none" w:sz="0" w:space="0" w:color="CCCCCC"/>
          <w:bottom w:val="none" w:sz="0" w:space="0" w:color="CCCCCC"/>
          <w:right w:val="none" w:sz="0" w:space="0" w:color="CCCCCC"/>
        </w:pBdr>
        <w:snapToGrid w:val="0"/>
        <w:spacing w:line="520" w:lineRule="exact"/>
        <w:jc w:val="left"/>
        <w:rPr>
          <w:rFonts w:ascii="黑体" w:eastAsia="黑体" w:hAnsi="黑体" w:cs="仿宋_GB2312"/>
          <w:kern w:val="0"/>
          <w:sz w:val="32"/>
          <w:szCs w:val="32"/>
        </w:rPr>
      </w:pPr>
    </w:p>
    <w:p w:rsidR="002A6FA2" w:rsidRDefault="00F34849">
      <w:pPr>
        <w:snapToGrid w:val="0"/>
        <w:spacing w:line="540" w:lineRule="exact"/>
        <w:jc w:val="center"/>
        <w:rPr>
          <w:rFonts w:ascii="方正小标宋简体" w:eastAsia="方正小标宋简体"/>
        </w:rPr>
      </w:pPr>
      <w:r>
        <w:rPr>
          <w:rFonts w:ascii="方正小标宋简体" w:eastAsia="方正小标宋简体" w:hint="eastAsia"/>
          <w:bCs/>
          <w:sz w:val="44"/>
        </w:rPr>
        <w:t>廉 洁 合 同</w:t>
      </w:r>
    </w:p>
    <w:p w:rsidR="002A6FA2" w:rsidRDefault="002A6FA2">
      <w:pPr>
        <w:snapToGrid w:val="0"/>
        <w:spacing w:line="540" w:lineRule="exact"/>
      </w:pPr>
    </w:p>
    <w:p w:rsidR="002A6FA2" w:rsidRPr="004E1967" w:rsidRDefault="00F34849" w:rsidP="004E1967">
      <w:pPr>
        <w:pStyle w:val="a8"/>
        <w:shd w:val="clear" w:color="auto" w:fill="FFFFFF"/>
        <w:ind w:firstLine="480"/>
        <w:rPr>
          <w:rFonts w:ascii="华文仿宋" w:eastAsia="华文仿宋" w:hAnsi="华文仿宋"/>
          <w:color w:val="333333"/>
          <w:sz w:val="32"/>
          <w:szCs w:val="32"/>
        </w:rPr>
      </w:pPr>
      <w:r>
        <w:rPr>
          <w:rFonts w:ascii="仿宋" w:eastAsia="仿宋" w:hAnsi="仿宋" w:hint="eastAsia"/>
          <w:sz w:val="32"/>
        </w:rPr>
        <w:t>项目名称：</w:t>
      </w:r>
      <w:r w:rsidR="00A00F3E" w:rsidRPr="00A00F3E">
        <w:rPr>
          <w:rFonts w:ascii="华文仿宋" w:eastAsia="华文仿宋" w:hAnsi="华文仿宋" w:hint="eastAsia"/>
          <w:color w:val="333333"/>
          <w:sz w:val="32"/>
          <w:szCs w:val="32"/>
        </w:rPr>
        <w:t>北京市文化和旅游局2020年新增社会艺术水平考级审批事项专家论证项目</w:t>
      </w:r>
      <w:bookmarkStart w:id="0" w:name="_GoBack"/>
      <w:bookmarkEnd w:id="0"/>
    </w:p>
    <w:p w:rsidR="002A6FA2" w:rsidRDefault="00F34849">
      <w:pPr>
        <w:snapToGrid w:val="0"/>
        <w:spacing w:line="540" w:lineRule="exact"/>
        <w:rPr>
          <w:rFonts w:ascii="仿宋" w:eastAsia="仿宋" w:hAnsi="仿宋"/>
          <w:sz w:val="32"/>
        </w:rPr>
      </w:pPr>
      <w:r>
        <w:rPr>
          <w:rFonts w:ascii="仿宋" w:eastAsia="仿宋" w:hAnsi="仿宋" w:hint="eastAsia"/>
          <w:sz w:val="32"/>
        </w:rPr>
        <w:t>甲方（项目采购方）：北京市文化和旅游局</w:t>
      </w:r>
    </w:p>
    <w:p w:rsidR="002A6FA2" w:rsidRDefault="00F34849">
      <w:pPr>
        <w:snapToGrid w:val="0"/>
        <w:spacing w:line="540" w:lineRule="exact"/>
        <w:rPr>
          <w:rFonts w:ascii="仿宋" w:eastAsia="仿宋" w:hAnsi="仿宋"/>
          <w:sz w:val="32"/>
        </w:rPr>
      </w:pPr>
      <w:r>
        <w:rPr>
          <w:rFonts w:ascii="仿宋" w:eastAsia="仿宋" w:hAnsi="仿宋" w:hint="eastAsia"/>
          <w:sz w:val="32"/>
        </w:rPr>
        <w:t>乙方（投标方）：</w:t>
      </w:r>
    </w:p>
    <w:p w:rsidR="002A6FA2" w:rsidRDefault="002A6FA2">
      <w:pPr>
        <w:snapToGrid w:val="0"/>
        <w:spacing w:line="540" w:lineRule="exact"/>
        <w:rPr>
          <w:rFonts w:ascii="仿宋" w:eastAsia="仿宋" w:hAnsi="仿宋"/>
          <w:sz w:val="32"/>
        </w:rPr>
      </w:pP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为了规范北京市文化和旅游局的招、投标工作，防止违纪违法行为的发生，经甲方、乙方协商同意，双方将严格执行以下条件：</w:t>
      </w:r>
    </w:p>
    <w:p w:rsidR="002A6FA2" w:rsidRDefault="00F34849">
      <w:pPr>
        <w:snapToGrid w:val="0"/>
        <w:spacing w:line="540" w:lineRule="exact"/>
        <w:ind w:firstLineChars="200" w:firstLine="643"/>
        <w:rPr>
          <w:rFonts w:ascii="仿宋" w:eastAsia="仿宋" w:hAnsi="仿宋"/>
          <w:b/>
          <w:bCs/>
          <w:sz w:val="32"/>
        </w:rPr>
      </w:pPr>
      <w:r>
        <w:rPr>
          <w:rFonts w:ascii="仿宋" w:eastAsia="仿宋" w:hAnsi="仿宋" w:hint="eastAsia"/>
          <w:b/>
          <w:bCs/>
          <w:sz w:val="32"/>
        </w:rPr>
        <w:t>一、甲方的权利和义务</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（一）甲方工作人员有责任向乙方介绍本单位有关廉洁从业的制度、规定。甲方的纪检监督人员有权对双方在招、投标及合同执行过程中的廉洁情况进行监督。</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（二）甲方工作人员不得向乙方泄露招、投标中的商业秘密。</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w:t>
      </w:r>
      <w:r>
        <w:rPr>
          <w:rFonts w:ascii="仿宋" w:eastAsia="仿宋" w:hAnsi="仿宋" w:hint="eastAsia"/>
          <w:sz w:val="32"/>
        </w:rPr>
        <w:lastRenderedPageBreak/>
        <w:t>国内旅游等；不得借婚丧嫁娶之机收受乙方的钱（含有价证券）、物。</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（四）对乙方主动给予的钱（含有价证券）、物，甲方的工作人员要坚决谢绝，无法拒绝的要在两周内上交甲方的机关纪委或上级纪检监察部门。</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（五）甲方工作人员在招标及执行合同过程中，必须遵守廉洁自律的其他有关规定。</w:t>
      </w:r>
    </w:p>
    <w:p w:rsidR="002A6FA2" w:rsidRDefault="00F34849">
      <w:pPr>
        <w:snapToGrid w:val="0"/>
        <w:spacing w:line="540" w:lineRule="exact"/>
        <w:rPr>
          <w:rFonts w:ascii="仿宋" w:eastAsia="仿宋" w:hAnsi="仿宋"/>
          <w:b/>
          <w:bCs/>
          <w:sz w:val="32"/>
        </w:rPr>
      </w:pPr>
      <w:r>
        <w:rPr>
          <w:rFonts w:ascii="仿宋" w:eastAsia="仿宋" w:hAnsi="仿宋" w:hint="eastAsia"/>
          <w:b/>
          <w:bCs/>
          <w:sz w:val="32"/>
        </w:rPr>
        <w:t xml:space="preserve">    二、乙方的权利和义务</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（一）乙方的纪检监督人员有权对双方在招、投标及合同执行过程中廉洁从业情况进行监督，并积极配合甲方纪检监察工作人员就有关违纪问题进行调查取证。</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（二）乙方有权了解甲方在廉洁从业方面的各项制度和规定，并主动配合甲方遵守执行。</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（三）乙方的工作人员不得以任何方式向甲方的工作人员了解招投标中的商业秘密。</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rsidR="002A6FA2" w:rsidRDefault="00F34849">
      <w:pPr>
        <w:snapToGrid w:val="0"/>
        <w:spacing w:line="540" w:lineRule="exact"/>
        <w:rPr>
          <w:rFonts w:ascii="仿宋" w:eastAsia="仿宋" w:hAnsi="仿宋"/>
          <w:sz w:val="32"/>
        </w:rPr>
      </w:pPr>
      <w:r>
        <w:rPr>
          <w:rFonts w:ascii="仿宋" w:eastAsia="仿宋" w:hAnsi="仿宋" w:hint="eastAsia"/>
          <w:sz w:val="32"/>
        </w:rPr>
        <w:lastRenderedPageBreak/>
        <w:t xml:space="preserve">   （五）乙方发现甲方的工作人员有不廉洁的行为，应在在48小时内署名报告甲方的纪检监督人员或有关领导。</w:t>
      </w:r>
    </w:p>
    <w:p w:rsidR="002A6FA2" w:rsidRDefault="00F34849">
      <w:pPr>
        <w:snapToGrid w:val="0"/>
        <w:spacing w:line="540" w:lineRule="exact"/>
        <w:rPr>
          <w:rFonts w:ascii="仿宋" w:eastAsia="仿宋" w:hAnsi="仿宋"/>
          <w:b/>
          <w:bCs/>
          <w:sz w:val="32"/>
        </w:rPr>
      </w:pPr>
      <w:r>
        <w:rPr>
          <w:rFonts w:ascii="仿宋" w:eastAsia="仿宋" w:hAnsi="仿宋" w:hint="eastAsia"/>
          <w:b/>
          <w:bCs/>
          <w:sz w:val="32"/>
        </w:rPr>
        <w:t xml:space="preserve">    四、违约责任</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（一）甲方工作人员违反廉洁责任，经调查属实的，甲方将依据党纪、政纪对当事人进行严肃处理，对涉嫌犯罪人员移送司法机关。</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（二）乙方工作人员违反廉洁责任，经调查属实的，甲方有权退回其投标；对中标的乙方，甲方有权撤销中标决定，或一次性扣罚与其签订合同总价款的0.5</w:t>
      </w:r>
      <w:r>
        <w:rPr>
          <w:rFonts w:ascii="仿宋" w:eastAsia="仿宋" w:hAnsi="仿宋"/>
          <w:sz w:val="32"/>
        </w:rPr>
        <w:t>%</w:t>
      </w:r>
      <w:r>
        <w:rPr>
          <w:rFonts w:ascii="仿宋" w:eastAsia="仿宋" w:hAnsi="仿宋" w:hint="eastAsia"/>
          <w:sz w:val="32"/>
        </w:rPr>
        <w:t>——10</w:t>
      </w:r>
      <w:r>
        <w:rPr>
          <w:rFonts w:ascii="仿宋" w:eastAsia="仿宋" w:hAnsi="仿宋"/>
          <w:sz w:val="32"/>
        </w:rPr>
        <w:t>%</w:t>
      </w:r>
      <w:r>
        <w:rPr>
          <w:rFonts w:ascii="仿宋" w:eastAsia="仿宋" w:hAnsi="仿宋" w:hint="eastAsia"/>
          <w:sz w:val="32"/>
        </w:rPr>
        <w:t>直至终止合同执行，由此造成的经济损失由乙方承担；在今后甲方的政府采购项目中不再考虑与乙方合作。</w:t>
      </w:r>
    </w:p>
    <w:p w:rsidR="002A6FA2" w:rsidRDefault="00F34849">
      <w:pPr>
        <w:snapToGrid w:val="0"/>
        <w:spacing w:line="540" w:lineRule="exact"/>
        <w:rPr>
          <w:rFonts w:ascii="仿宋" w:eastAsia="仿宋" w:hAnsi="仿宋"/>
          <w:b/>
          <w:bCs/>
          <w:sz w:val="32"/>
        </w:rPr>
      </w:pPr>
      <w:r>
        <w:rPr>
          <w:rFonts w:ascii="仿宋" w:eastAsia="仿宋" w:hAnsi="仿宋" w:hint="eastAsia"/>
          <w:b/>
          <w:bCs/>
          <w:sz w:val="32"/>
        </w:rPr>
        <w:t xml:space="preserve">    五、合同的生效</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（一）本合同在双方签字并盖章后即生效。</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（二）本合同一式两份，双方各执一份。</w:t>
      </w:r>
    </w:p>
    <w:p w:rsidR="002A6FA2" w:rsidRDefault="00F34849">
      <w:pPr>
        <w:snapToGrid w:val="0"/>
        <w:spacing w:line="540" w:lineRule="exact"/>
        <w:rPr>
          <w:rFonts w:ascii="仿宋" w:eastAsia="仿宋" w:hAnsi="仿宋"/>
          <w:sz w:val="32"/>
        </w:rPr>
      </w:pPr>
      <w:r>
        <w:rPr>
          <w:rFonts w:ascii="仿宋" w:eastAsia="仿宋" w:hAnsi="仿宋" w:hint="eastAsia"/>
          <w:sz w:val="32"/>
        </w:rPr>
        <w:t xml:space="preserve">   （三）本合同在主合同授予、履行的全过程有效，并作为主合同的附件。</w:t>
      </w:r>
    </w:p>
    <w:p w:rsidR="002A6FA2" w:rsidRDefault="002A6FA2">
      <w:pPr>
        <w:snapToGrid w:val="0"/>
        <w:spacing w:line="540" w:lineRule="exact"/>
        <w:rPr>
          <w:rFonts w:ascii="仿宋" w:eastAsia="仿宋" w:hAnsi="仿宋"/>
          <w:sz w:val="32"/>
        </w:rPr>
      </w:pPr>
    </w:p>
    <w:p w:rsidR="002A6FA2" w:rsidRDefault="002A6FA2">
      <w:pPr>
        <w:snapToGrid w:val="0"/>
        <w:spacing w:line="540" w:lineRule="exact"/>
        <w:rPr>
          <w:rFonts w:ascii="仿宋" w:eastAsia="仿宋" w:hAnsi="仿宋"/>
          <w:sz w:val="32"/>
        </w:rPr>
      </w:pPr>
    </w:p>
    <w:p w:rsidR="002A6FA2" w:rsidRDefault="00F34849">
      <w:pPr>
        <w:snapToGrid w:val="0"/>
        <w:spacing w:line="540" w:lineRule="exact"/>
        <w:rPr>
          <w:rFonts w:ascii="仿宋" w:eastAsia="仿宋" w:hAnsi="仿宋"/>
          <w:sz w:val="32"/>
        </w:rPr>
      </w:pPr>
      <w:r>
        <w:rPr>
          <w:rFonts w:ascii="仿宋" w:eastAsia="仿宋" w:hAnsi="仿宋" w:hint="eastAsia"/>
          <w:sz w:val="32"/>
        </w:rPr>
        <w:t>甲方：北京市文化和旅游局</w:t>
      </w:r>
    </w:p>
    <w:p w:rsidR="002A6FA2" w:rsidRDefault="00F34849">
      <w:pPr>
        <w:snapToGrid w:val="0"/>
        <w:spacing w:line="540" w:lineRule="exact"/>
        <w:rPr>
          <w:rFonts w:ascii="仿宋" w:eastAsia="仿宋" w:hAnsi="仿宋"/>
          <w:sz w:val="32"/>
        </w:rPr>
      </w:pPr>
      <w:r>
        <w:rPr>
          <w:rFonts w:ascii="仿宋" w:eastAsia="仿宋" w:hAnsi="仿宋" w:hint="eastAsia"/>
          <w:sz w:val="32"/>
        </w:rPr>
        <w:t>法定代表人（或授权代表）签字：</w:t>
      </w:r>
    </w:p>
    <w:p w:rsidR="002A6FA2" w:rsidRDefault="00F34849">
      <w:pPr>
        <w:snapToGrid w:val="0"/>
        <w:spacing w:line="540" w:lineRule="exact"/>
        <w:rPr>
          <w:rFonts w:ascii="仿宋" w:eastAsia="仿宋" w:hAnsi="仿宋"/>
          <w:sz w:val="32"/>
        </w:rPr>
      </w:pPr>
      <w:r>
        <w:rPr>
          <w:rFonts w:ascii="仿宋" w:eastAsia="仿宋" w:hAnsi="仿宋" w:hint="eastAsia"/>
          <w:sz w:val="32"/>
        </w:rPr>
        <w:t>盖章：</w:t>
      </w:r>
    </w:p>
    <w:p w:rsidR="002A6FA2" w:rsidRDefault="00F34849">
      <w:pPr>
        <w:snapToGrid w:val="0"/>
        <w:spacing w:line="540" w:lineRule="exact"/>
        <w:rPr>
          <w:rFonts w:ascii="仿宋" w:eastAsia="仿宋" w:hAnsi="仿宋"/>
          <w:sz w:val="32"/>
        </w:rPr>
      </w:pPr>
      <w:r>
        <w:rPr>
          <w:rFonts w:ascii="仿宋" w:eastAsia="仿宋" w:hAnsi="仿宋" w:hint="eastAsia"/>
          <w:sz w:val="32"/>
        </w:rPr>
        <w:t>签字日期：</w:t>
      </w:r>
    </w:p>
    <w:p w:rsidR="002A6FA2" w:rsidRDefault="002A6FA2">
      <w:pPr>
        <w:snapToGrid w:val="0"/>
        <w:spacing w:line="540" w:lineRule="exact"/>
        <w:rPr>
          <w:rFonts w:ascii="仿宋" w:eastAsia="仿宋" w:hAnsi="仿宋"/>
          <w:sz w:val="32"/>
        </w:rPr>
      </w:pPr>
    </w:p>
    <w:p w:rsidR="002A6FA2" w:rsidRDefault="00F34849">
      <w:pPr>
        <w:snapToGrid w:val="0"/>
        <w:spacing w:line="540" w:lineRule="exact"/>
        <w:rPr>
          <w:rFonts w:ascii="仿宋" w:eastAsia="仿宋" w:hAnsi="仿宋"/>
          <w:sz w:val="32"/>
        </w:rPr>
      </w:pPr>
      <w:r>
        <w:rPr>
          <w:rFonts w:ascii="仿宋" w:eastAsia="仿宋" w:hAnsi="仿宋" w:hint="eastAsia"/>
          <w:sz w:val="32"/>
        </w:rPr>
        <w:t>乙方：</w:t>
      </w:r>
    </w:p>
    <w:p w:rsidR="002A6FA2" w:rsidRDefault="00F34849">
      <w:pPr>
        <w:snapToGrid w:val="0"/>
        <w:spacing w:line="540" w:lineRule="exact"/>
        <w:rPr>
          <w:rFonts w:ascii="仿宋" w:eastAsia="仿宋" w:hAnsi="仿宋"/>
          <w:sz w:val="32"/>
        </w:rPr>
      </w:pPr>
      <w:r>
        <w:rPr>
          <w:rFonts w:ascii="仿宋" w:eastAsia="仿宋" w:hAnsi="仿宋" w:hint="eastAsia"/>
          <w:sz w:val="32"/>
        </w:rPr>
        <w:t>法定代表人（或授权代表）签字：</w:t>
      </w:r>
    </w:p>
    <w:p w:rsidR="002A6FA2" w:rsidRDefault="00F34849">
      <w:pPr>
        <w:snapToGrid w:val="0"/>
        <w:spacing w:line="540" w:lineRule="exact"/>
        <w:rPr>
          <w:rFonts w:ascii="仿宋" w:eastAsia="仿宋" w:hAnsi="仿宋"/>
          <w:sz w:val="32"/>
        </w:rPr>
      </w:pPr>
      <w:r>
        <w:rPr>
          <w:rFonts w:ascii="仿宋" w:eastAsia="仿宋" w:hAnsi="仿宋" w:hint="eastAsia"/>
          <w:sz w:val="32"/>
        </w:rPr>
        <w:lastRenderedPageBreak/>
        <w:t>盖章：</w:t>
      </w:r>
    </w:p>
    <w:p w:rsidR="002A6FA2" w:rsidRDefault="00F34849">
      <w:pPr>
        <w:snapToGrid w:val="0"/>
        <w:spacing w:line="540" w:lineRule="exact"/>
        <w:rPr>
          <w:rFonts w:ascii="仿宋" w:eastAsia="仿宋" w:hAnsi="仿宋"/>
          <w:sz w:val="32"/>
        </w:rPr>
      </w:pPr>
      <w:r>
        <w:rPr>
          <w:rFonts w:ascii="仿宋" w:eastAsia="仿宋" w:hAnsi="仿宋" w:hint="eastAsia"/>
          <w:sz w:val="32"/>
        </w:rPr>
        <w:t>签字日期：</w:t>
      </w:r>
    </w:p>
    <w:p w:rsidR="002A6FA2" w:rsidRDefault="002A6FA2"/>
    <w:sectPr w:rsidR="002A6FA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D52" w:rsidRDefault="00196D52" w:rsidP="004E1967">
      <w:r>
        <w:separator/>
      </w:r>
    </w:p>
  </w:endnote>
  <w:endnote w:type="continuationSeparator" w:id="0">
    <w:p w:rsidR="00196D52" w:rsidRDefault="00196D52" w:rsidP="004E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D52" w:rsidRDefault="00196D52" w:rsidP="004E1967">
      <w:r>
        <w:separator/>
      </w:r>
    </w:p>
  </w:footnote>
  <w:footnote w:type="continuationSeparator" w:id="0">
    <w:p w:rsidR="00196D52" w:rsidRDefault="00196D52" w:rsidP="004E1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5F1C57"/>
    <w:rsid w:val="00196D52"/>
    <w:rsid w:val="002A6FA2"/>
    <w:rsid w:val="004E1967"/>
    <w:rsid w:val="00A00F3E"/>
    <w:rsid w:val="00F34849"/>
    <w:rsid w:val="205F1C57"/>
    <w:rsid w:val="2B33411E"/>
    <w:rsid w:val="4CC07F86"/>
    <w:rsid w:val="66246BA0"/>
    <w:rsid w:val="7D79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FBE74"/>
  <w15:docId w15:val="{79E1BA2F-518B-4133-A89B-6F92C28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pPr>
    <w:rPr>
      <w:rFonts w:ascii="宋体" w:hAnsi="Courier New"/>
      <w:szCs w:val="21"/>
    </w:rPr>
  </w:style>
  <w:style w:type="paragraph" w:styleId="a4">
    <w:name w:val="header"/>
    <w:basedOn w:val="a"/>
    <w:link w:val="a5"/>
    <w:rsid w:val="004E19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E1967"/>
    <w:rPr>
      <w:kern w:val="2"/>
      <w:sz w:val="18"/>
      <w:szCs w:val="18"/>
    </w:rPr>
  </w:style>
  <w:style w:type="paragraph" w:styleId="a6">
    <w:name w:val="footer"/>
    <w:basedOn w:val="a"/>
    <w:link w:val="a7"/>
    <w:rsid w:val="004E1967"/>
    <w:pPr>
      <w:tabs>
        <w:tab w:val="center" w:pos="4153"/>
        <w:tab w:val="right" w:pos="8306"/>
      </w:tabs>
      <w:snapToGrid w:val="0"/>
      <w:jc w:val="left"/>
    </w:pPr>
    <w:rPr>
      <w:sz w:val="18"/>
      <w:szCs w:val="18"/>
    </w:rPr>
  </w:style>
  <w:style w:type="character" w:customStyle="1" w:styleId="a7">
    <w:name w:val="页脚 字符"/>
    <w:basedOn w:val="a0"/>
    <w:link w:val="a6"/>
    <w:rsid w:val="004E1967"/>
    <w:rPr>
      <w:kern w:val="2"/>
      <w:sz w:val="18"/>
      <w:szCs w:val="18"/>
    </w:rPr>
  </w:style>
  <w:style w:type="paragraph" w:styleId="a8">
    <w:name w:val="Normal (Web)"/>
    <w:basedOn w:val="a"/>
    <w:uiPriority w:val="99"/>
    <w:unhideWhenUsed/>
    <w:rsid w:val="004E1967"/>
    <w:pPr>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杨萌</cp:lastModifiedBy>
  <cp:revision>3</cp:revision>
  <dcterms:created xsi:type="dcterms:W3CDTF">2020-11-03T02:18:00Z</dcterms:created>
  <dcterms:modified xsi:type="dcterms:W3CDTF">2020-11-18T07:05:00Z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