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069"/>
        <w:gridCol w:w="1296"/>
        <w:gridCol w:w="3646"/>
        <w:gridCol w:w="5298"/>
        <w:gridCol w:w="731"/>
      </w:tblGrid>
      <w:tr w:rsidR="00A67C7C">
        <w:trPr>
          <w:trHeight w:val="630"/>
          <w:jc w:val="center"/>
        </w:trPr>
        <w:tc>
          <w:tcPr>
            <w:tcW w:w="5000" w:type="pct"/>
            <w:gridSpan w:val="6"/>
            <w:tcBorders>
              <w:top w:val="nil"/>
              <w:left w:val="nil"/>
              <w:bottom w:val="single" w:sz="4" w:space="0" w:color="auto"/>
              <w:right w:val="nil"/>
            </w:tcBorders>
            <w:shd w:val="clear" w:color="auto" w:fill="auto"/>
            <w:vAlign w:val="center"/>
          </w:tcPr>
          <w:p w:rsidR="00D4078B" w:rsidRDefault="00D4078B" w:rsidP="00D4078B">
            <w:pPr>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附件</w:t>
            </w:r>
          </w:p>
          <w:p w:rsidR="00A67C7C" w:rsidRDefault="00F3036A" w:rsidP="00D4078B">
            <w:pPr>
              <w:jc w:val="center"/>
            </w:pPr>
            <w:r>
              <w:rPr>
                <w:rFonts w:ascii="黑体" w:eastAsia="黑体" w:hAnsi="黑体" w:cs="宋体" w:hint="eastAsia"/>
                <w:color w:val="000000"/>
                <w:kern w:val="0"/>
                <w:sz w:val="32"/>
                <w:szCs w:val="32"/>
              </w:rPr>
              <w:t>北京市</w:t>
            </w:r>
            <w:r>
              <w:rPr>
                <w:rFonts w:ascii="黑体" w:eastAsia="黑体" w:hAnsi="黑体" w:cs="宋体" w:hint="eastAsia"/>
                <w:color w:val="000000"/>
                <w:kern w:val="0"/>
                <w:sz w:val="32"/>
                <w:szCs w:val="32"/>
              </w:rPr>
              <w:t>文化和旅游</w:t>
            </w:r>
            <w:r>
              <w:rPr>
                <w:rFonts w:ascii="黑体" w:eastAsia="黑体" w:hAnsi="黑体" w:cs="宋体" w:hint="eastAsia"/>
                <w:color w:val="000000"/>
                <w:kern w:val="0"/>
                <w:sz w:val="32"/>
                <w:szCs w:val="32"/>
              </w:rPr>
              <w:t>行业生产安全事故隐患目录</w:t>
            </w:r>
          </w:p>
        </w:tc>
      </w:tr>
      <w:tr w:rsidR="00A67C7C">
        <w:trPr>
          <w:trHeight w:val="360"/>
          <w:jc w:val="center"/>
        </w:trPr>
        <w:tc>
          <w:tcPr>
            <w:tcW w:w="753" w:type="pct"/>
            <w:vMerge w:val="restart"/>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编</w:t>
            </w:r>
            <w:r>
              <w:rPr>
                <w:rFonts w:ascii="黑体" w:eastAsia="黑体" w:hAnsi="黑体" w:cs="宋体" w:hint="eastAsia"/>
                <w:color w:val="000000"/>
                <w:kern w:val="0"/>
                <w:sz w:val="22"/>
              </w:rPr>
              <w:t xml:space="preserve">  </w:t>
            </w:r>
            <w:r>
              <w:rPr>
                <w:rFonts w:ascii="黑体" w:eastAsia="黑体" w:hAnsi="黑体" w:cs="宋体" w:hint="eastAsia"/>
                <w:color w:val="000000"/>
                <w:kern w:val="0"/>
                <w:sz w:val="22"/>
              </w:rPr>
              <w:t>号</w:t>
            </w:r>
          </w:p>
        </w:tc>
        <w:tc>
          <w:tcPr>
            <w:tcW w:w="834" w:type="pct"/>
            <w:gridSpan w:val="2"/>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隐患分类</w:t>
            </w:r>
          </w:p>
        </w:tc>
        <w:tc>
          <w:tcPr>
            <w:tcW w:w="1286" w:type="pct"/>
            <w:vMerge w:val="restart"/>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隐患内容</w:t>
            </w:r>
          </w:p>
        </w:tc>
        <w:tc>
          <w:tcPr>
            <w:tcW w:w="1867" w:type="pct"/>
            <w:vMerge w:val="restart"/>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依</w:t>
            </w:r>
            <w:r>
              <w:rPr>
                <w:rFonts w:ascii="黑体" w:eastAsia="黑体" w:hAnsi="黑体" w:cs="宋体" w:hint="eastAsia"/>
                <w:color w:val="000000"/>
                <w:kern w:val="0"/>
                <w:sz w:val="22"/>
              </w:rPr>
              <w:t xml:space="preserve">   </w:t>
            </w:r>
            <w:r>
              <w:rPr>
                <w:rFonts w:ascii="黑体" w:eastAsia="黑体" w:hAnsi="黑体" w:cs="宋体" w:hint="eastAsia"/>
                <w:color w:val="000000"/>
                <w:kern w:val="0"/>
                <w:sz w:val="22"/>
              </w:rPr>
              <w:t>据</w:t>
            </w:r>
          </w:p>
        </w:tc>
        <w:tc>
          <w:tcPr>
            <w:tcW w:w="257" w:type="pct"/>
            <w:vMerge w:val="restart"/>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备注</w:t>
            </w:r>
          </w:p>
        </w:tc>
      </w:tr>
      <w:tr w:rsidR="00A67C7C">
        <w:trPr>
          <w:trHeight w:val="320"/>
          <w:jc w:val="center"/>
        </w:trPr>
        <w:tc>
          <w:tcPr>
            <w:tcW w:w="753" w:type="pct"/>
            <w:vMerge/>
            <w:tcBorders>
              <w:top w:val="single" w:sz="4" w:space="0" w:color="auto"/>
              <w:bottom w:val="single" w:sz="4" w:space="0" w:color="auto"/>
            </w:tcBorders>
            <w:vAlign w:val="center"/>
          </w:tcPr>
          <w:p w:rsidR="00A67C7C" w:rsidRDefault="00A67C7C">
            <w:pPr>
              <w:widowControl/>
              <w:jc w:val="left"/>
              <w:rPr>
                <w:rFonts w:ascii="黑体" w:eastAsia="黑体" w:hAnsi="黑体" w:cs="宋体"/>
                <w:color w:val="000000"/>
                <w:kern w:val="0"/>
                <w:sz w:val="22"/>
              </w:rPr>
            </w:pPr>
          </w:p>
        </w:tc>
        <w:tc>
          <w:tcPr>
            <w:tcW w:w="377" w:type="pct"/>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一类</w:t>
            </w:r>
          </w:p>
        </w:tc>
        <w:tc>
          <w:tcPr>
            <w:tcW w:w="457" w:type="pct"/>
            <w:tcBorders>
              <w:top w:val="single" w:sz="4" w:space="0" w:color="auto"/>
              <w:bottom w:val="single" w:sz="4" w:space="0" w:color="auto"/>
            </w:tcBorders>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二类</w:t>
            </w:r>
          </w:p>
        </w:tc>
        <w:tc>
          <w:tcPr>
            <w:tcW w:w="1286" w:type="pct"/>
            <w:vMerge/>
            <w:tcBorders>
              <w:top w:val="single" w:sz="4" w:space="0" w:color="auto"/>
              <w:bottom w:val="single" w:sz="4" w:space="0" w:color="auto"/>
            </w:tcBorders>
            <w:vAlign w:val="center"/>
          </w:tcPr>
          <w:p w:rsidR="00A67C7C" w:rsidRDefault="00A67C7C">
            <w:pPr>
              <w:widowControl/>
              <w:jc w:val="left"/>
              <w:rPr>
                <w:rFonts w:ascii="黑体" w:eastAsia="黑体" w:hAnsi="黑体" w:cs="宋体"/>
                <w:color w:val="000000"/>
                <w:kern w:val="0"/>
                <w:sz w:val="22"/>
              </w:rPr>
            </w:pPr>
          </w:p>
        </w:tc>
        <w:tc>
          <w:tcPr>
            <w:tcW w:w="1867" w:type="pct"/>
            <w:vMerge/>
            <w:tcBorders>
              <w:top w:val="single" w:sz="4" w:space="0" w:color="auto"/>
              <w:bottom w:val="single" w:sz="4" w:space="0" w:color="auto"/>
            </w:tcBorders>
            <w:vAlign w:val="center"/>
          </w:tcPr>
          <w:p w:rsidR="00A67C7C" w:rsidRDefault="00A67C7C">
            <w:pPr>
              <w:widowControl/>
              <w:jc w:val="left"/>
              <w:rPr>
                <w:rFonts w:ascii="黑体" w:eastAsia="黑体" w:hAnsi="黑体" w:cs="宋体"/>
                <w:color w:val="000000"/>
                <w:kern w:val="0"/>
                <w:sz w:val="22"/>
              </w:rPr>
            </w:pPr>
          </w:p>
        </w:tc>
        <w:tc>
          <w:tcPr>
            <w:tcW w:w="257" w:type="pct"/>
            <w:vMerge/>
            <w:tcBorders>
              <w:top w:val="single" w:sz="4" w:space="0" w:color="auto"/>
              <w:bottom w:val="single" w:sz="4" w:space="0" w:color="auto"/>
            </w:tcBorders>
            <w:vAlign w:val="center"/>
          </w:tcPr>
          <w:p w:rsidR="00A67C7C" w:rsidRDefault="00A67C7C">
            <w:pPr>
              <w:widowControl/>
              <w:jc w:val="left"/>
              <w:rPr>
                <w:rFonts w:ascii="黑体" w:eastAsia="黑体" w:hAnsi="黑体" w:cs="宋体"/>
                <w:color w:val="000000"/>
                <w:kern w:val="0"/>
                <w:sz w:val="22"/>
              </w:rPr>
            </w:pPr>
          </w:p>
        </w:tc>
      </w:tr>
      <w:tr w:rsidR="00A67C7C">
        <w:trPr>
          <w:trHeight w:val="380"/>
          <w:jc w:val="center"/>
        </w:trPr>
        <w:tc>
          <w:tcPr>
            <w:tcW w:w="4742" w:type="pct"/>
            <w:gridSpan w:val="5"/>
            <w:tcBorders>
              <w:top w:val="single" w:sz="4" w:space="0" w:color="auto"/>
              <w:bottom w:val="single" w:sz="4" w:space="0" w:color="auto"/>
            </w:tcBorders>
            <w:shd w:val="clear" w:color="auto" w:fill="auto"/>
            <w:vAlign w:val="center"/>
          </w:tcPr>
          <w:p w:rsidR="00A67C7C" w:rsidRDefault="00F3036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w:t>
            </w:r>
            <w:r>
              <w:rPr>
                <w:rFonts w:ascii="宋体" w:eastAsia="宋体" w:hAnsi="宋体" w:cs="宋体" w:hint="eastAsia"/>
                <w:b/>
                <w:bCs/>
                <w:color w:val="000000"/>
                <w:kern w:val="0"/>
                <w:sz w:val="24"/>
                <w:szCs w:val="24"/>
              </w:rPr>
              <w:t>星</w:t>
            </w:r>
            <w:bookmarkStart w:id="0" w:name="_GoBack"/>
            <w:bookmarkEnd w:id="0"/>
            <w:r>
              <w:rPr>
                <w:rFonts w:ascii="宋体" w:eastAsia="宋体" w:hAnsi="宋体" w:cs="宋体" w:hint="eastAsia"/>
                <w:b/>
                <w:bCs/>
                <w:color w:val="000000"/>
                <w:kern w:val="0"/>
                <w:sz w:val="24"/>
                <w:szCs w:val="24"/>
              </w:rPr>
              <w:t>级饭店</w:t>
            </w:r>
          </w:p>
        </w:tc>
        <w:tc>
          <w:tcPr>
            <w:tcW w:w="257" w:type="pct"/>
            <w:tcBorders>
              <w:top w:val="single" w:sz="4" w:space="0" w:color="auto"/>
              <w:bottom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67C7C">
        <w:trPr>
          <w:trHeight w:val="1040"/>
          <w:jc w:val="center"/>
        </w:trPr>
        <w:tc>
          <w:tcPr>
            <w:tcW w:w="753"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.01.001</w:t>
            </w:r>
          </w:p>
        </w:tc>
        <w:tc>
          <w:tcPr>
            <w:tcW w:w="377" w:type="pct"/>
            <w:vMerge w:val="restar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基础资料类</w:t>
            </w:r>
          </w:p>
        </w:tc>
        <w:tc>
          <w:tcPr>
            <w:tcW w:w="457" w:type="pct"/>
            <w:vMerge w:val="restar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资质证照类</w:t>
            </w:r>
          </w:p>
        </w:tc>
        <w:tc>
          <w:tcPr>
            <w:tcW w:w="1286"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未取得有效的营业执照或超范围经营。</w:t>
            </w:r>
          </w:p>
        </w:tc>
        <w:tc>
          <w:tcPr>
            <w:tcW w:w="1867"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《中华人民共和国公司法》第六、七、十二、十三、十四条；《中华人民共和国公司登记管理条例》第二、三条；《中华人民共和国企业法人登记管理条例》第三、十三、十七条。</w:t>
            </w:r>
          </w:p>
        </w:tc>
        <w:tc>
          <w:tcPr>
            <w:tcW w:w="257"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w:t>
            </w:r>
            <w:r>
              <w:rPr>
                <w:rFonts w:ascii="宋体" w:eastAsia="宋体" w:hAnsi="宋体" w:cs="宋体" w:hint="eastAsia"/>
                <w:color w:val="000000"/>
                <w:kern w:val="0"/>
                <w:sz w:val="20"/>
                <w:szCs w:val="20"/>
              </w:rPr>
              <w:t>食品经营许可证或超范围经营</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中华人民共和国食品安全法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第三十五条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机构及人员配备类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未设置安全生产管理机构或配备专职安全生产管理人员。</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《中华人民共和国安全生产法》第二十一条；《北京市安全生产条例》第十五条；《北京市生产经营单位安全生产主体责任规定》第十一条。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30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责任制类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未建立、健全安全生产责任制。</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《中华人民共和国安全生产法》第十八条、第十九条、第二十二条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制度类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未制定相关安全生产规章制度。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《中华人民共和国安全生产法》第四条；《北京市安全生产条例》第十五、十八条；《北京市生产经营单位安全生产主体责任规定》第七条；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操作规程类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未制定相关岗位的安全操作规程。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《中华人民共和国安全生产法》第十八条；《北京市安全生产条例》第十五条；《北京市生产经营单位安全生产主体责任规定》第八条；《安全生产等级评定技术规范</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部分：安全生产通用要求》</w:t>
            </w:r>
            <w:r>
              <w:rPr>
                <w:rFonts w:ascii="宋体" w:eastAsia="宋体" w:hAnsi="宋体" w:cs="宋体" w:hint="eastAsia"/>
                <w:color w:val="000000"/>
                <w:kern w:val="0"/>
                <w:sz w:val="20"/>
                <w:szCs w:val="20"/>
              </w:rPr>
              <w:t>DB11/T1322.2-2017</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3.1.3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安全生产教育培训类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未开展安全生产教育</w:t>
            </w:r>
            <w:r>
              <w:rPr>
                <w:rFonts w:ascii="宋体" w:eastAsia="宋体" w:hAnsi="宋体" w:cs="宋体" w:hint="eastAsia"/>
                <w:color w:val="000000"/>
                <w:kern w:val="0"/>
                <w:sz w:val="20"/>
                <w:szCs w:val="20"/>
              </w:rPr>
              <w:t>培训</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生产经营单位安全培训规定》第七条、第八条、第十四条、第十五条、第十六条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新上岗的从业人员</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进行“企业、部门、基层”三级安全培训教育，岗前安全培训不</w:t>
            </w:r>
            <w:r>
              <w:rPr>
                <w:rFonts w:ascii="宋体" w:eastAsia="宋体" w:hAnsi="宋体" w:cs="宋体" w:hint="eastAsia"/>
                <w:color w:val="000000"/>
                <w:kern w:val="0"/>
                <w:sz w:val="20"/>
                <w:szCs w:val="20"/>
              </w:rPr>
              <w:t>足</w:t>
            </w: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学时。</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《生产经营单位安全培训规定》第十三条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.01.00</w:t>
            </w:r>
            <w:r>
              <w:rPr>
                <w:rFonts w:ascii="宋体" w:eastAsia="宋体" w:hAnsi="宋体" w:cs="宋体" w:hint="eastAsia"/>
                <w:color w:val="000000"/>
                <w:kern w:val="0"/>
                <w:sz w:val="20"/>
                <w:szCs w:val="20"/>
              </w:rPr>
              <w:t>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w:t>
            </w:r>
            <w:r>
              <w:rPr>
                <w:rFonts w:ascii="宋体" w:eastAsia="宋体" w:hAnsi="宋体" w:cs="宋体" w:hint="eastAsia"/>
                <w:color w:val="000000"/>
                <w:kern w:val="0"/>
                <w:sz w:val="20"/>
                <w:szCs w:val="20"/>
              </w:rPr>
              <w:t>立安全生产教育和培训档案</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《中华人民共和国安全生产法》第二十五条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《北京市生产经营单位安全生产主体责任规定》第十七条、第十八条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应急救援类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未按要求编制应急救援预案、应急处置卡等。</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《生产安全事故应急条例》第</w:t>
            </w:r>
            <w:r>
              <w:rPr>
                <w:rFonts w:ascii="宋体" w:eastAsia="宋体" w:hAnsi="宋体" w:cs="宋体" w:hint="eastAsia"/>
                <w:color w:val="000000"/>
                <w:kern w:val="0"/>
                <w:sz w:val="20"/>
                <w:szCs w:val="20"/>
              </w:rPr>
              <w:t>五</w:t>
            </w:r>
            <w:r>
              <w:rPr>
                <w:rFonts w:ascii="宋体" w:eastAsia="宋体" w:hAnsi="宋体" w:cs="宋体" w:hint="eastAsia"/>
                <w:color w:val="000000"/>
                <w:kern w:val="0"/>
                <w:sz w:val="20"/>
                <w:szCs w:val="20"/>
              </w:rPr>
              <w:t>条；《生产安全事故应急预案管理办法》第</w:t>
            </w:r>
            <w:r>
              <w:rPr>
                <w:rFonts w:ascii="宋体" w:eastAsia="宋体" w:hAnsi="宋体" w:cs="宋体" w:hint="eastAsia"/>
                <w:color w:val="000000"/>
                <w:kern w:val="0"/>
                <w:sz w:val="20"/>
                <w:szCs w:val="20"/>
              </w:rPr>
              <w:t>十二</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第十九条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9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编制应急预案前，</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进行事故风险辨识、评估和应急资源调查。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《生产安全事故应急预案管理办法》第十条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未建立应急救援队伍</w:t>
            </w:r>
            <w:r>
              <w:rPr>
                <w:rFonts w:ascii="宋体" w:eastAsia="宋体" w:hAnsi="宋体" w:cs="宋体" w:hint="eastAsia"/>
                <w:color w:val="000000"/>
                <w:kern w:val="0"/>
                <w:sz w:val="20"/>
                <w:szCs w:val="20"/>
              </w:rPr>
              <w:t>或未</w:t>
            </w:r>
            <w:r>
              <w:rPr>
                <w:rFonts w:ascii="宋体" w:eastAsia="宋体" w:hAnsi="宋体" w:cs="宋体" w:hint="eastAsia"/>
                <w:color w:val="000000"/>
                <w:kern w:val="0"/>
                <w:sz w:val="20"/>
                <w:szCs w:val="20"/>
              </w:rPr>
              <w:t>指定兼职的应急救援人员。</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《中华人民共和国安全生产法》第七十九条；《生产安全事故应急条例》第十；《北京市生产经营单位安全生产主体责任规定》第三十一条。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未按规定定期组织应急演练。</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《中华人民共和国安全生产法》第七十八条；《生产安全事故应急条例》第八条；《生产安全事故应急预案管理办法》第三十三条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57"/>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未配备应急物资和装备，未定期进行维护和保养。</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w:t>
            </w:r>
            <w:r>
              <w:rPr>
                <w:rFonts w:ascii="宋体" w:eastAsia="宋体" w:hAnsi="宋体" w:cs="宋体" w:hint="eastAsia"/>
                <w:color w:val="000000"/>
                <w:kern w:val="0"/>
                <w:sz w:val="20"/>
                <w:szCs w:val="20"/>
              </w:rPr>
              <w:t>九</w:t>
            </w:r>
            <w:r>
              <w:rPr>
                <w:rFonts w:ascii="宋体" w:eastAsia="宋体" w:hAnsi="宋体" w:cs="宋体" w:hint="eastAsia"/>
                <w:color w:val="000000"/>
                <w:kern w:val="0"/>
                <w:sz w:val="20"/>
                <w:szCs w:val="20"/>
              </w:rPr>
              <w:t>条；《生产安全事故应急条例》第</w:t>
            </w:r>
            <w:r>
              <w:rPr>
                <w:rFonts w:ascii="宋体" w:eastAsia="宋体" w:hAnsi="宋体" w:cs="宋体" w:hint="eastAsia"/>
                <w:color w:val="000000"/>
                <w:kern w:val="0"/>
                <w:sz w:val="20"/>
                <w:szCs w:val="20"/>
              </w:rPr>
              <w:t>十一</w:t>
            </w:r>
            <w:r>
              <w:rPr>
                <w:rFonts w:ascii="宋体" w:eastAsia="宋体" w:hAnsi="宋体" w:cs="宋体" w:hint="eastAsia"/>
                <w:color w:val="000000"/>
                <w:kern w:val="0"/>
                <w:sz w:val="20"/>
                <w:szCs w:val="20"/>
              </w:rPr>
              <w:t>条；《生产安全事故应急预案管理</w:t>
            </w:r>
            <w:r>
              <w:rPr>
                <w:rFonts w:ascii="宋体" w:eastAsia="宋体" w:hAnsi="宋体" w:cs="宋体" w:hint="eastAsia"/>
                <w:color w:val="000000"/>
                <w:kern w:val="0"/>
                <w:sz w:val="20"/>
                <w:szCs w:val="20"/>
              </w:rPr>
              <w:lastRenderedPageBreak/>
              <w:t>办法》第三十</w:t>
            </w:r>
            <w:r>
              <w:rPr>
                <w:rFonts w:ascii="宋体" w:eastAsia="宋体" w:hAnsi="宋体" w:cs="宋体" w:hint="eastAsia"/>
                <w:color w:val="000000"/>
                <w:kern w:val="0"/>
                <w:sz w:val="20"/>
                <w:szCs w:val="20"/>
              </w:rPr>
              <w:t>八</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r>
      <w:tr w:rsidR="00A67C7C">
        <w:trPr>
          <w:trHeight w:val="36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相关方管理类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与供应企业、承包（承租）企业签订安全生产管理协议，</w:t>
            </w:r>
            <w:r>
              <w:rPr>
                <w:rFonts w:ascii="宋体" w:eastAsia="宋体" w:hAnsi="宋体" w:cs="宋体" w:hint="eastAsia"/>
                <w:color w:val="000000"/>
                <w:kern w:val="0"/>
                <w:sz w:val="20"/>
                <w:szCs w:val="20"/>
              </w:rPr>
              <w:t>也未</w:t>
            </w:r>
            <w:r>
              <w:rPr>
                <w:rFonts w:ascii="宋体" w:eastAsia="宋体" w:hAnsi="宋体" w:cs="宋体" w:hint="eastAsia"/>
                <w:color w:val="000000"/>
                <w:kern w:val="0"/>
                <w:sz w:val="20"/>
                <w:szCs w:val="20"/>
              </w:rPr>
              <w:t>在合同中约定各自的安全生产管理职责。</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《中华人民共和国安全生产法》第四十六条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对承包（承租）企业的安全生产工作统一协调、管理，</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定期进行安全检查。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未向</w:t>
            </w:r>
            <w:r>
              <w:rPr>
                <w:rFonts w:ascii="宋体" w:eastAsia="宋体" w:hAnsi="宋体" w:cs="宋体" w:hint="eastAsia"/>
                <w:color w:val="000000"/>
                <w:kern w:val="0"/>
                <w:sz w:val="20"/>
                <w:szCs w:val="20"/>
              </w:rPr>
              <w:t>从业人员提供符合国家标准或者行业标准的劳动防护用品，</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监督、教育从业人员按照使用规则佩戴、使用</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安全生产投入类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未按规定</w:t>
            </w:r>
            <w:r>
              <w:rPr>
                <w:rFonts w:ascii="宋体" w:eastAsia="宋体" w:hAnsi="宋体" w:cs="宋体" w:hint="eastAsia"/>
                <w:color w:val="000000"/>
                <w:kern w:val="0"/>
                <w:sz w:val="20"/>
                <w:szCs w:val="20"/>
              </w:rPr>
              <w:t>落实</w:t>
            </w:r>
            <w:r>
              <w:rPr>
                <w:rFonts w:ascii="宋体" w:eastAsia="宋体" w:hAnsi="宋体" w:cs="宋体" w:hint="eastAsia"/>
                <w:color w:val="000000"/>
                <w:kern w:val="0"/>
                <w:sz w:val="20"/>
                <w:szCs w:val="20"/>
              </w:rPr>
              <w:t>安全生产费用。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《北京市安全生产条例》第二十条；《企业安全生产费用提取和使用管理办法》第二十七、</w:t>
            </w:r>
            <w:r>
              <w:rPr>
                <w:rFonts w:ascii="宋体" w:eastAsia="宋体" w:hAnsi="宋体" w:cs="宋体" w:hint="eastAsia"/>
                <w:color w:val="000000"/>
                <w:kern w:val="0"/>
                <w:sz w:val="20"/>
                <w:szCs w:val="20"/>
              </w:rPr>
              <w:t>第三十一条、第</w:t>
            </w:r>
            <w:r>
              <w:rPr>
                <w:rFonts w:ascii="宋体" w:eastAsia="宋体" w:hAnsi="宋体" w:cs="宋体" w:hint="eastAsia"/>
                <w:color w:val="000000"/>
                <w:kern w:val="0"/>
                <w:sz w:val="20"/>
                <w:szCs w:val="20"/>
              </w:rPr>
              <w:t>三十二条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19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三同时</w:t>
            </w:r>
            <w:r>
              <w:rPr>
                <w:rFonts w:ascii="宋体" w:eastAsia="宋体" w:hAnsi="宋体" w:cs="宋体" w:hint="eastAsia"/>
                <w:color w:val="000000"/>
                <w:kern w:val="0"/>
                <w:sz w:val="20"/>
                <w:szCs w:val="20"/>
              </w:rPr>
              <w:t>”</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新建、改建、扩建工程项目安全设施</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实行“三同时”管理。</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《中华人民共和国职业病防治法》第十八条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《建设项目安全设施“三同时”监督管理办法》第四条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20</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设备设施及物料类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物料类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气瓶不应设置在地下室、半地下室或通风不良的场所，气瓶与燃具的净距不应小于</w:t>
            </w:r>
            <w:r>
              <w:rPr>
                <w:rFonts w:ascii="宋体" w:eastAsia="宋体" w:hAnsi="宋体" w:cs="宋体" w:hint="eastAsia"/>
                <w:color w:val="000000"/>
                <w:kern w:val="0"/>
                <w:sz w:val="20"/>
                <w:szCs w:val="20"/>
              </w:rPr>
              <w:t>0.5 m</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7.1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气瓶间耐火等级不符合要求。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5.2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设置用气设备的房间应具备良好的通风条件，人防工程和普通地下室不应使用液化石油气</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8.2</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用气设备房间内未设置</w:t>
            </w:r>
            <w:r>
              <w:rPr>
                <w:rFonts w:ascii="宋体" w:eastAsia="宋体" w:hAnsi="宋体" w:cs="宋体" w:hint="eastAsia"/>
                <w:color w:val="000000"/>
                <w:kern w:val="0"/>
                <w:sz w:val="20"/>
                <w:szCs w:val="20"/>
              </w:rPr>
              <w:t>可燃气体浓度探测器。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9.1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可燃气体报警控制器</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安装在有人值守的房间内</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9.1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定期对排风机、排油烟系统和管道等进行清洗、保养。</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《北京市餐饮经营单位安全生产规定》</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北京市政府令</w:t>
            </w:r>
            <w:r>
              <w:rPr>
                <w:rFonts w:ascii="宋体" w:eastAsia="宋体" w:hAnsi="宋体" w:cs="宋体" w:hint="eastAsia"/>
                <w:color w:val="000000"/>
                <w:kern w:val="0"/>
                <w:sz w:val="20"/>
                <w:szCs w:val="20"/>
              </w:rPr>
              <w:t>[2006]177</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第二十五条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工艺及生产设备设施类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游泳池内的排水设施未设置安全防护罩。</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5.8</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游泳池未配置池水循环、净化、消毒处理设备。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5.9</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未对游泳池及周围设施、环境进行定期清洗和消毒。</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6.4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29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游泳池水质游离性余氯不符合</w:t>
            </w:r>
            <w:r>
              <w:rPr>
                <w:rFonts w:ascii="宋体" w:eastAsia="宋体" w:hAnsi="宋体" w:cs="宋体" w:hint="eastAsia"/>
                <w:color w:val="000000"/>
                <w:kern w:val="0"/>
                <w:sz w:val="20"/>
                <w:szCs w:val="20"/>
              </w:rPr>
              <w:t>0.3 mg/L</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 mg/L</w:t>
            </w:r>
            <w:r>
              <w:rPr>
                <w:rFonts w:ascii="宋体" w:eastAsia="宋体" w:hAnsi="宋体" w:cs="宋体" w:hint="eastAsia"/>
                <w:color w:val="000000"/>
                <w:kern w:val="0"/>
                <w:sz w:val="20"/>
                <w:szCs w:val="20"/>
              </w:rPr>
              <w:t>的要求。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GB37488-2019</w:t>
            </w:r>
            <w:r>
              <w:rPr>
                <w:rFonts w:ascii="宋体" w:eastAsia="宋体" w:hAnsi="宋体" w:cs="宋体" w:hint="eastAsia"/>
                <w:color w:val="000000"/>
                <w:kern w:val="0"/>
                <w:sz w:val="20"/>
                <w:szCs w:val="20"/>
              </w:rPr>
              <w:t>《公共场所卫生指标及限值要求》第</w:t>
            </w:r>
            <w:r>
              <w:rPr>
                <w:rFonts w:ascii="宋体" w:eastAsia="宋体" w:hAnsi="宋体" w:cs="宋体" w:hint="eastAsia"/>
                <w:color w:val="000000"/>
                <w:kern w:val="0"/>
                <w:sz w:val="20"/>
                <w:szCs w:val="20"/>
              </w:rPr>
              <w:t>4.4.1.1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游泳池池面未设有醒目的水深度标识、深浅水区安全警示标志或深浅水区隔离带。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5.4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游泳池未配备救生浮标、救生圈、救生杆、救生板、救生绳和护颈套等救生器材，并摆放在明显位置。</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特种设备未办理使用登记。</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使用应淘汰的危及生产安全的特种设</w:t>
            </w:r>
            <w:r>
              <w:rPr>
                <w:rFonts w:ascii="宋体" w:eastAsia="宋体" w:hAnsi="宋体" w:cs="宋体" w:hint="eastAsia"/>
                <w:color w:val="000000"/>
                <w:kern w:val="0"/>
                <w:sz w:val="20"/>
                <w:szCs w:val="20"/>
              </w:rPr>
              <w:lastRenderedPageBreak/>
              <w:t>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《中华人民共和国特种设备安全法》第三十二条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特种设备使用单位未建立特种设备安全技术档案。</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特种设备未定期检验</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或检验不合格的特种设备应</w:t>
            </w:r>
            <w:r>
              <w:rPr>
                <w:rFonts w:ascii="宋体" w:eastAsia="宋体" w:hAnsi="宋体" w:cs="宋体" w:hint="eastAsia"/>
                <w:color w:val="000000"/>
                <w:kern w:val="0"/>
                <w:sz w:val="20"/>
                <w:szCs w:val="20"/>
              </w:rPr>
              <w:t>在</w:t>
            </w:r>
            <w:r>
              <w:rPr>
                <w:rFonts w:ascii="宋体" w:eastAsia="宋体" w:hAnsi="宋体" w:cs="宋体" w:hint="eastAsia"/>
                <w:color w:val="000000"/>
                <w:kern w:val="0"/>
                <w:sz w:val="20"/>
                <w:szCs w:val="20"/>
              </w:rPr>
              <w:t>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第四十条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将电梯安全使用说明、安全注意事项和安全警示标志置于醒目位置</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《中华人民共和国特种设备安全法》第四十三条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安全阀、压力表未定期校验合格。</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《固定式压力容器安全技术监察规程》</w:t>
            </w:r>
            <w:r>
              <w:rPr>
                <w:rFonts w:ascii="宋体" w:eastAsia="宋体" w:hAnsi="宋体" w:cs="宋体" w:hint="eastAsia"/>
                <w:color w:val="000000"/>
                <w:kern w:val="0"/>
                <w:sz w:val="20"/>
                <w:szCs w:val="20"/>
              </w:rPr>
              <w:t>TSG21-2016</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7.2.3.1.3.1</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 xml:space="preserve">JJG 52-2013 </w:t>
            </w:r>
            <w:r>
              <w:rPr>
                <w:rFonts w:ascii="宋体" w:eastAsia="宋体" w:hAnsi="宋体" w:cs="宋体" w:hint="eastAsia"/>
                <w:color w:val="000000"/>
                <w:kern w:val="0"/>
                <w:sz w:val="20"/>
                <w:szCs w:val="20"/>
              </w:rPr>
              <w:t>《弹性元件式一般压力表、压力真空表和真空表检定规程》第</w:t>
            </w:r>
            <w:r>
              <w:rPr>
                <w:rFonts w:ascii="宋体" w:eastAsia="宋体" w:hAnsi="宋体" w:cs="宋体" w:hint="eastAsia"/>
                <w:color w:val="000000"/>
                <w:kern w:val="0"/>
                <w:sz w:val="20"/>
                <w:szCs w:val="20"/>
              </w:rPr>
              <w:t>7.5</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9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消防设施和消防产品类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建筑物或者场所</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依法通过消防验收或者进行消防竣工验收备案。</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39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未对建筑消防设施定期进行全面检测。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《北京市消防条例》第十二条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未按国家工程建设消防技术标准的规定或城市消防规划的要求设置消防车道或消防车道被堵塞、占用。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7.1.8</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未按国家工程建设消防技术标准的规定设置消火栓系统的，或已设置但不符合标准的规定或不能正常使用。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8.2.1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未按国家工程建设消防技术标准的规定设置防烟、排烟设施的，或已设置但不能正常使用。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8.5.1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未按国家工程建设消防技术标准的规定设置消防水源的。</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消防用电设施未按国家工程建设消防技术标准的规定采用专用的供电回路。</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未按国家工程建设消防技术标准设置火灾自动报警系统、自动喷水灭火系统。</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8.4</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火灾自动报警系统、灭火系统和其他联动控制设备处于异常工作状态，应处于自动状态的设在手动状态。</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25506-2010</w:t>
            </w:r>
            <w:r>
              <w:rPr>
                <w:rFonts w:ascii="宋体" w:eastAsia="宋体" w:hAnsi="宋体" w:cs="宋体" w:hint="eastAsia"/>
                <w:color w:val="000000"/>
                <w:kern w:val="0"/>
                <w:sz w:val="20"/>
                <w:szCs w:val="20"/>
              </w:rPr>
              <w:t>《消防控制室通用技术要求》第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50116-2013</w:t>
            </w:r>
            <w:r>
              <w:rPr>
                <w:rFonts w:ascii="宋体" w:eastAsia="宋体" w:hAnsi="宋体" w:cs="宋体" w:hint="eastAsia"/>
                <w:color w:val="000000"/>
                <w:kern w:val="0"/>
                <w:sz w:val="20"/>
                <w:szCs w:val="20"/>
              </w:rPr>
              <w:t>《火灾自动报警系统设计规范》第</w:t>
            </w:r>
            <w:r>
              <w:rPr>
                <w:rFonts w:ascii="宋体" w:eastAsia="宋体" w:hAnsi="宋体" w:cs="宋体" w:hint="eastAsia"/>
                <w:color w:val="000000"/>
                <w:kern w:val="0"/>
                <w:sz w:val="20"/>
                <w:szCs w:val="20"/>
              </w:rPr>
              <w:t>3.4.3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3.4.6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按照国家标准、行业标准配置</w:t>
            </w:r>
            <w:r>
              <w:rPr>
                <w:rFonts w:ascii="宋体" w:eastAsia="宋体" w:hAnsi="宋体" w:cs="宋体" w:hint="eastAsia"/>
                <w:color w:val="000000"/>
                <w:kern w:val="0"/>
                <w:sz w:val="20"/>
                <w:szCs w:val="20"/>
              </w:rPr>
              <w:t>灭火器</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灭火器</w:t>
            </w:r>
            <w:r>
              <w:rPr>
                <w:rFonts w:ascii="宋体" w:eastAsia="宋体" w:hAnsi="宋体" w:cs="宋体" w:hint="eastAsia"/>
                <w:color w:val="000000"/>
                <w:kern w:val="0"/>
                <w:sz w:val="20"/>
                <w:szCs w:val="20"/>
              </w:rPr>
              <w:t>周围</w:t>
            </w:r>
            <w:r>
              <w:rPr>
                <w:rFonts w:ascii="宋体" w:eastAsia="宋体" w:hAnsi="宋体" w:cs="宋体" w:hint="eastAsia"/>
                <w:color w:val="000000"/>
                <w:kern w:val="0"/>
                <w:sz w:val="20"/>
                <w:szCs w:val="20"/>
              </w:rPr>
              <w:t>有</w:t>
            </w:r>
            <w:r>
              <w:rPr>
                <w:rFonts w:ascii="宋体" w:eastAsia="宋体" w:hAnsi="宋体" w:cs="宋体" w:hint="eastAsia"/>
                <w:color w:val="000000"/>
                <w:kern w:val="0"/>
                <w:sz w:val="20"/>
                <w:szCs w:val="20"/>
              </w:rPr>
              <w:t>障碍物、遮栏、栓系等影响取用的现象</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GB50140-2005</w:t>
            </w:r>
            <w:r>
              <w:rPr>
                <w:rFonts w:ascii="宋体" w:eastAsia="宋体" w:hAnsi="宋体" w:cs="宋体" w:hint="eastAsia"/>
                <w:color w:val="000000"/>
                <w:kern w:val="0"/>
                <w:sz w:val="20"/>
                <w:szCs w:val="20"/>
              </w:rPr>
              <w:t>《建筑灭火器配置规范》第</w:t>
            </w:r>
            <w:r>
              <w:rPr>
                <w:rFonts w:ascii="宋体" w:eastAsia="宋体" w:hAnsi="宋体" w:cs="宋体" w:hint="eastAsia"/>
                <w:color w:val="000000"/>
                <w:kern w:val="0"/>
                <w:sz w:val="20"/>
                <w:szCs w:val="20"/>
              </w:rPr>
              <w:t>5.1.1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5.1.5</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50444-2008</w:t>
            </w:r>
            <w:r>
              <w:rPr>
                <w:rFonts w:ascii="宋体" w:eastAsia="宋体" w:hAnsi="宋体" w:cs="宋体" w:hint="eastAsia"/>
                <w:color w:val="000000"/>
                <w:kern w:val="0"/>
                <w:sz w:val="20"/>
                <w:szCs w:val="20"/>
              </w:rPr>
              <w:t>《建筑灭火器配置验收及检查规范》第</w:t>
            </w:r>
            <w:r>
              <w:rPr>
                <w:rFonts w:ascii="宋体" w:eastAsia="宋体" w:hAnsi="宋体" w:cs="宋体" w:hint="eastAsia"/>
                <w:color w:val="000000"/>
                <w:kern w:val="0"/>
                <w:sz w:val="20"/>
                <w:szCs w:val="20"/>
              </w:rPr>
              <w:t>3.1.3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3.1.5</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49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消防安全疏散标志</w:t>
            </w:r>
            <w:r>
              <w:rPr>
                <w:rFonts w:ascii="宋体" w:eastAsia="宋体" w:hAnsi="宋体" w:cs="宋体" w:hint="eastAsia"/>
                <w:color w:val="000000"/>
                <w:kern w:val="0"/>
                <w:sz w:val="20"/>
                <w:szCs w:val="20"/>
              </w:rPr>
              <w:t>设置不符合标准要求。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DB11/1024-2013</w:t>
            </w:r>
            <w:r>
              <w:rPr>
                <w:rFonts w:ascii="宋体" w:eastAsia="宋体" w:hAnsi="宋体" w:cs="宋体" w:hint="eastAsia"/>
                <w:color w:val="000000"/>
                <w:kern w:val="0"/>
                <w:sz w:val="20"/>
                <w:szCs w:val="20"/>
              </w:rPr>
              <w:t>《消防安全疏散标志设置标准》第</w:t>
            </w:r>
            <w:r>
              <w:rPr>
                <w:rFonts w:ascii="宋体" w:eastAsia="宋体" w:hAnsi="宋体" w:cs="宋体" w:hint="eastAsia"/>
                <w:color w:val="000000"/>
                <w:kern w:val="0"/>
                <w:sz w:val="20"/>
                <w:szCs w:val="20"/>
              </w:rPr>
              <w:t>3.2.2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灭火器的维修周期不符合标准要求。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50444-2008</w:t>
            </w:r>
            <w:r>
              <w:rPr>
                <w:rFonts w:ascii="宋体" w:eastAsia="宋体" w:hAnsi="宋体" w:cs="宋体" w:hint="eastAsia"/>
                <w:color w:val="000000"/>
                <w:kern w:val="0"/>
                <w:sz w:val="20"/>
                <w:szCs w:val="20"/>
              </w:rPr>
              <w:t>《建筑灭火器配置验收及检查规范》第</w:t>
            </w:r>
            <w:r>
              <w:rPr>
                <w:rFonts w:ascii="宋体" w:eastAsia="宋体" w:hAnsi="宋体" w:cs="宋体" w:hint="eastAsia"/>
                <w:color w:val="000000"/>
                <w:kern w:val="0"/>
                <w:sz w:val="20"/>
                <w:szCs w:val="20"/>
              </w:rPr>
              <w:t>5.3.2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消防应急照明灯设置不足。</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10.3.1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10.3.3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电气设备设施类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w:t>
            </w:r>
            <w:r>
              <w:rPr>
                <w:rFonts w:ascii="宋体" w:eastAsia="宋体" w:hAnsi="宋体" w:cs="宋体" w:hint="eastAsia"/>
                <w:color w:val="000000"/>
                <w:kern w:val="0"/>
                <w:sz w:val="20"/>
                <w:szCs w:val="20"/>
              </w:rPr>
              <w:t>淘汰落后的电气设备</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高压配电装置</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采用具有五防功能的金属封闭开关设备</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安全工器具</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妥善保管</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4.5.3</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变压器、高压配电装置、低压配电装置的操作区、维护通道</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铺设绝缘胶垫</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特殊场所安全电压</w:t>
            </w:r>
            <w:r>
              <w:rPr>
                <w:rFonts w:ascii="宋体" w:eastAsia="宋体" w:hAnsi="宋体" w:cs="宋体" w:hint="eastAsia"/>
                <w:color w:val="000000"/>
                <w:kern w:val="0"/>
                <w:sz w:val="20"/>
                <w:szCs w:val="20"/>
              </w:rPr>
              <w:t>不符合要求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JGJ 46-2005</w:t>
            </w:r>
            <w:r>
              <w:rPr>
                <w:rFonts w:ascii="宋体" w:eastAsia="宋体" w:hAnsi="宋体" w:cs="宋体" w:hint="eastAsia"/>
                <w:color w:val="000000"/>
                <w:kern w:val="0"/>
                <w:sz w:val="20"/>
                <w:szCs w:val="20"/>
              </w:rPr>
              <w:t>《施工现场临时用电安全技术规范》第</w:t>
            </w:r>
            <w:r>
              <w:rPr>
                <w:rFonts w:ascii="宋体" w:eastAsia="宋体" w:hAnsi="宋体" w:cs="宋体" w:hint="eastAsia"/>
                <w:color w:val="000000"/>
                <w:kern w:val="0"/>
                <w:sz w:val="20"/>
                <w:szCs w:val="20"/>
              </w:rPr>
              <w:t>10.2.2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未按照要求安装</w:t>
            </w:r>
            <w:r>
              <w:rPr>
                <w:rFonts w:ascii="宋体" w:eastAsia="宋体" w:hAnsi="宋体" w:cs="宋体" w:hint="eastAsia"/>
                <w:color w:val="000000"/>
                <w:kern w:val="0"/>
                <w:sz w:val="20"/>
                <w:szCs w:val="20"/>
              </w:rPr>
              <w:t>剩余电流动作保护装置</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13955-20</w:t>
            </w:r>
            <w:r>
              <w:rPr>
                <w:rFonts w:ascii="宋体" w:eastAsia="宋体" w:hAnsi="宋体" w:cs="宋体" w:hint="eastAsia"/>
                <w:color w:val="000000"/>
                <w:kern w:val="0"/>
                <w:sz w:val="20"/>
                <w:szCs w:val="20"/>
              </w:rPr>
              <w:t>17</w:t>
            </w:r>
            <w:r>
              <w:rPr>
                <w:rFonts w:ascii="宋体" w:eastAsia="宋体" w:hAnsi="宋体" w:cs="宋体" w:hint="eastAsia"/>
                <w:color w:val="000000"/>
                <w:kern w:val="0"/>
                <w:sz w:val="20"/>
                <w:szCs w:val="20"/>
              </w:rPr>
              <w:t>《剩余电流动作保护装置安装和运行》第</w:t>
            </w:r>
            <w:r>
              <w:rPr>
                <w:rFonts w:ascii="宋体" w:eastAsia="宋体" w:hAnsi="宋体" w:cs="宋体" w:hint="eastAsia"/>
                <w:color w:val="000000"/>
                <w:kern w:val="0"/>
                <w:sz w:val="20"/>
                <w:szCs w:val="20"/>
              </w:rPr>
              <w:t>4.4.1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辅助系统设备设施类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防护罩未将砂轮、砂轮卡盘和砂轮主轴端部罩住。</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GB4674-2009</w:t>
            </w:r>
            <w:r>
              <w:rPr>
                <w:rFonts w:ascii="宋体" w:eastAsia="宋体" w:hAnsi="宋体" w:cs="宋体" w:hint="eastAsia"/>
                <w:color w:val="000000"/>
                <w:kern w:val="0"/>
                <w:sz w:val="20"/>
                <w:szCs w:val="20"/>
              </w:rPr>
              <w:t>《磨削机械安全规程》第</w:t>
            </w:r>
            <w:r>
              <w:rPr>
                <w:rFonts w:ascii="宋体" w:eastAsia="宋体" w:hAnsi="宋体" w:cs="宋体" w:hint="eastAsia"/>
                <w:color w:val="000000"/>
                <w:kern w:val="0"/>
                <w:sz w:val="20"/>
                <w:szCs w:val="20"/>
              </w:rPr>
              <w:t>3.5.1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59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砂轮防护罩上修整用开口处未设有防护装置。</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GB4674-2009</w:t>
            </w:r>
            <w:r>
              <w:rPr>
                <w:rFonts w:ascii="宋体" w:eastAsia="宋体" w:hAnsi="宋体" w:cs="宋体" w:hint="eastAsia"/>
                <w:color w:val="000000"/>
                <w:kern w:val="0"/>
                <w:sz w:val="20"/>
                <w:szCs w:val="20"/>
              </w:rPr>
              <w:t>《磨削机械安全规程》第</w:t>
            </w:r>
            <w:r>
              <w:rPr>
                <w:rFonts w:ascii="宋体" w:eastAsia="宋体" w:hAnsi="宋体" w:cs="宋体" w:hint="eastAsia"/>
                <w:color w:val="000000"/>
                <w:kern w:val="0"/>
                <w:sz w:val="20"/>
                <w:szCs w:val="20"/>
              </w:rPr>
              <w:t>3.5.6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砂轮机未设置专用的砂轮机房，也未在砂轮机正面装设不低于</w:t>
            </w:r>
            <w:r>
              <w:rPr>
                <w:rFonts w:ascii="宋体" w:eastAsia="宋体" w:hAnsi="宋体" w:cs="宋体" w:hint="eastAsia"/>
                <w:color w:val="000000"/>
                <w:kern w:val="0"/>
                <w:sz w:val="20"/>
                <w:szCs w:val="20"/>
              </w:rPr>
              <w:t>1.8 m</w:t>
            </w:r>
            <w:r>
              <w:rPr>
                <w:rFonts w:ascii="宋体" w:eastAsia="宋体" w:hAnsi="宋体" w:cs="宋体" w:hint="eastAsia"/>
                <w:color w:val="000000"/>
                <w:kern w:val="0"/>
                <w:sz w:val="20"/>
                <w:szCs w:val="20"/>
              </w:rPr>
              <w:t>高度的防护挡板。</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GB4674-2009</w:t>
            </w:r>
            <w:r>
              <w:rPr>
                <w:rFonts w:ascii="宋体" w:eastAsia="宋体" w:hAnsi="宋体" w:cs="宋体" w:hint="eastAsia"/>
                <w:color w:val="000000"/>
                <w:kern w:val="0"/>
                <w:sz w:val="20"/>
                <w:szCs w:val="20"/>
              </w:rPr>
              <w:t>《磨削机械安全规程》第</w:t>
            </w:r>
            <w:r>
              <w:rPr>
                <w:rFonts w:ascii="宋体" w:eastAsia="宋体" w:hAnsi="宋体" w:cs="宋体" w:hint="eastAsia"/>
                <w:color w:val="000000"/>
                <w:kern w:val="0"/>
                <w:sz w:val="20"/>
                <w:szCs w:val="20"/>
              </w:rPr>
              <w:t>5.11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使用应当淘汰的危及生产安全的工艺、设备。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中华人民共和国安全生产法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10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62</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人员类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资格资质类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未取得主要负责人、安全生产管理人员专业培训考核合格证书。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《中华人民共和国安全生产法》第二十四条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《生产经营单位安全培训规定》第九条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消防控制室操作人员未按照要求持证上岗。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《机关、团体、企业、事业单位消防安全管理规定》第三十八条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25506-2010</w:t>
            </w:r>
            <w:r>
              <w:rPr>
                <w:rFonts w:ascii="宋体" w:eastAsia="宋体" w:hAnsi="宋体" w:cs="宋体" w:hint="eastAsia"/>
                <w:color w:val="000000"/>
                <w:kern w:val="0"/>
                <w:sz w:val="20"/>
                <w:szCs w:val="20"/>
              </w:rPr>
              <w:t>《消防控制室通用技术要求》第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《重大火灾隐患判定方法》</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特种作业人员未按照国家有关规定经专门的安全作业培训，取得相应资格上岗作业。</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《中华人民共和国安全生产法》第二十七条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《生产经营单位安全培训规定》第十八条</w:t>
            </w:r>
          </w:p>
        </w:tc>
        <w:tc>
          <w:tcPr>
            <w:tcW w:w="257" w:type="pct"/>
            <w:shd w:val="clear" w:color="auto" w:fill="auto"/>
            <w:vAlign w:val="center"/>
          </w:tcPr>
          <w:p w:rsidR="00A67C7C" w:rsidRDefault="00A67C7C">
            <w:pPr>
              <w:widowControl/>
              <w:jc w:val="left"/>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游泳池救生员配备不足。</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7.2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left"/>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操作行为类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未落实作业审批制度，擅自进入有限空间作业；</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《工贸行业重大生产安全事故隐患判定标准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版）》</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未对有限空间作业场所进行辨识，并设置明显安全警示标志。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《工贸行业重大生产安全事故隐患判定标准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版）》</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个人防护用品使用类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从业人员在作业过程中，未正确佩戴和使用劳动防护用品。</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《中华人民共和国安全生产法》第五十四条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69</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场所环境类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建（构）筑物类</w:t>
            </w: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建筑</w:t>
            </w:r>
            <w:r>
              <w:rPr>
                <w:rFonts w:ascii="宋体" w:eastAsia="宋体" w:hAnsi="宋体" w:cs="宋体" w:hint="eastAsia"/>
                <w:color w:val="000000"/>
                <w:kern w:val="0"/>
                <w:sz w:val="20"/>
                <w:szCs w:val="20"/>
              </w:rPr>
              <w:t>物</w:t>
            </w:r>
            <w:r>
              <w:rPr>
                <w:rFonts w:ascii="宋体" w:eastAsia="宋体" w:hAnsi="宋体" w:cs="宋体" w:hint="eastAsia"/>
                <w:color w:val="000000"/>
                <w:kern w:val="0"/>
                <w:sz w:val="20"/>
                <w:szCs w:val="20"/>
              </w:rPr>
              <w:t>的耐火等级</w:t>
            </w:r>
            <w:r>
              <w:rPr>
                <w:rFonts w:ascii="宋体" w:eastAsia="宋体" w:hAnsi="宋体" w:cs="宋体" w:hint="eastAsia"/>
                <w:color w:val="000000"/>
                <w:kern w:val="0"/>
                <w:sz w:val="20"/>
                <w:szCs w:val="20"/>
              </w:rPr>
              <w:t>与</w:t>
            </w:r>
            <w:r>
              <w:rPr>
                <w:rFonts w:ascii="宋体" w:eastAsia="宋体" w:hAnsi="宋体" w:cs="宋体" w:hint="eastAsia"/>
                <w:color w:val="000000"/>
                <w:kern w:val="0"/>
                <w:sz w:val="20"/>
                <w:szCs w:val="20"/>
              </w:rPr>
              <w:t>其建筑高度、使用功能、重要性和火灾扑救难度等</w:t>
            </w:r>
            <w:r>
              <w:rPr>
                <w:rFonts w:ascii="宋体" w:eastAsia="宋体" w:hAnsi="宋体" w:cs="宋体" w:hint="eastAsia"/>
                <w:color w:val="000000"/>
                <w:kern w:val="0"/>
                <w:sz w:val="20"/>
                <w:szCs w:val="20"/>
              </w:rPr>
              <w:t>不相符</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5.1.3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70</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防雷装置未定期检测。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防雷减灾管理办法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第十九条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71</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w:t>
            </w: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锅炉房的耐火等级</w:t>
            </w:r>
            <w:r>
              <w:rPr>
                <w:rFonts w:ascii="宋体" w:eastAsia="宋体" w:hAnsi="宋体" w:cs="宋体" w:hint="eastAsia"/>
                <w:color w:val="000000"/>
                <w:kern w:val="0"/>
                <w:sz w:val="20"/>
                <w:szCs w:val="20"/>
              </w:rPr>
              <w:t>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9.3.16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72</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出入口</w:t>
            </w:r>
            <w:r>
              <w:rPr>
                <w:rFonts w:ascii="宋体" w:eastAsia="宋体" w:hAnsi="宋体" w:cs="宋体" w:hint="eastAsia"/>
                <w:color w:val="000000"/>
                <w:kern w:val="0"/>
                <w:sz w:val="20"/>
                <w:szCs w:val="20"/>
              </w:rPr>
              <w:t>数量不符合要求。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4.3.7</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73</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燃气锅炉房的锅炉间、燃气调压间等有爆炸危险场所的电气设备</w:t>
            </w:r>
            <w:r>
              <w:rPr>
                <w:rFonts w:ascii="宋体" w:eastAsia="宋体" w:hAnsi="宋体" w:cs="宋体" w:hint="eastAsia"/>
                <w:color w:val="000000"/>
                <w:kern w:val="0"/>
                <w:sz w:val="20"/>
                <w:szCs w:val="20"/>
              </w:rPr>
              <w:t>不</w:t>
            </w:r>
            <w:r>
              <w:rPr>
                <w:rFonts w:ascii="宋体" w:eastAsia="宋体" w:hAnsi="宋体" w:cs="宋体" w:hint="eastAsia"/>
                <w:color w:val="000000"/>
                <w:kern w:val="0"/>
                <w:sz w:val="20"/>
                <w:szCs w:val="20"/>
              </w:rPr>
              <w:t>符合防爆要求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15.2.2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74</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锅炉房的外墙、楼地面或屋面，</w:t>
            </w:r>
            <w:r>
              <w:rPr>
                <w:rFonts w:ascii="宋体" w:eastAsia="宋体" w:hAnsi="宋体" w:cs="宋体" w:hint="eastAsia"/>
                <w:color w:val="000000"/>
                <w:kern w:val="0"/>
                <w:sz w:val="20"/>
                <w:szCs w:val="20"/>
              </w:rPr>
              <w:t>无</w:t>
            </w:r>
            <w:r>
              <w:rPr>
                <w:rFonts w:ascii="宋体" w:eastAsia="宋体" w:hAnsi="宋体" w:cs="宋体" w:hint="eastAsia"/>
                <w:color w:val="000000"/>
                <w:kern w:val="0"/>
                <w:sz w:val="20"/>
                <w:szCs w:val="20"/>
              </w:rPr>
              <w:t>相应的防爆措施。</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15.1.2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安全出口及疏散通道类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疏散用门采用推拉门、吊门、转门或者侧拉门，安装栅栏、卷帘门</w:t>
            </w:r>
            <w:r>
              <w:rPr>
                <w:rFonts w:ascii="宋体" w:eastAsia="宋体" w:hAnsi="宋体" w:cs="宋体" w:hint="eastAsia"/>
                <w:color w:val="000000"/>
                <w:kern w:val="0"/>
                <w:sz w:val="20"/>
                <w:szCs w:val="20"/>
              </w:rPr>
              <w:t>的</w:t>
            </w:r>
            <w:r>
              <w:rPr>
                <w:rFonts w:ascii="宋体" w:eastAsia="宋体" w:hAnsi="宋体" w:cs="宋体" w:hint="eastAsia"/>
                <w:color w:val="000000"/>
                <w:kern w:val="0"/>
                <w:sz w:val="20"/>
                <w:szCs w:val="20"/>
              </w:rPr>
              <w:t>；建筑中的封闭楼梯间、防烟楼梯间、消防电梯</w:t>
            </w:r>
            <w:r>
              <w:rPr>
                <w:rFonts w:ascii="宋体" w:eastAsia="宋体" w:hAnsi="宋体" w:cs="宋体" w:hint="eastAsia"/>
                <w:color w:val="000000"/>
                <w:kern w:val="0"/>
                <w:sz w:val="20"/>
                <w:szCs w:val="20"/>
              </w:rPr>
              <w:lastRenderedPageBreak/>
              <w:t>间前室及合用前室，设置卷帘门</w:t>
            </w:r>
            <w:r>
              <w:rPr>
                <w:rFonts w:ascii="宋体" w:eastAsia="宋体" w:hAnsi="宋体" w:cs="宋体" w:hint="eastAsia"/>
                <w:color w:val="000000"/>
                <w:kern w:val="0"/>
                <w:sz w:val="20"/>
                <w:szCs w:val="20"/>
              </w:rPr>
              <w:t>的，</w:t>
            </w:r>
            <w:r>
              <w:rPr>
                <w:rFonts w:ascii="宋体" w:eastAsia="宋体" w:hAnsi="宋体" w:cs="宋体" w:hint="eastAsia"/>
                <w:color w:val="000000"/>
                <w:kern w:val="0"/>
                <w:sz w:val="20"/>
                <w:szCs w:val="20"/>
              </w:rPr>
              <w:t>疏散用门开启方向</w:t>
            </w:r>
            <w:r>
              <w:rPr>
                <w:rFonts w:ascii="宋体" w:eastAsia="宋体" w:hAnsi="宋体" w:cs="宋体" w:hint="eastAsia"/>
                <w:color w:val="000000"/>
                <w:kern w:val="0"/>
                <w:sz w:val="20"/>
                <w:szCs w:val="20"/>
              </w:rPr>
              <w:t>不符合标准规范要求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GB50016-2014</w:t>
            </w:r>
            <w:r>
              <w:rPr>
                <w:rFonts w:ascii="宋体" w:eastAsia="宋体" w:hAnsi="宋体" w:cs="宋体" w:hint="eastAsia"/>
                <w:color w:val="000000"/>
                <w:kern w:val="0"/>
                <w:sz w:val="20"/>
                <w:szCs w:val="20"/>
              </w:rPr>
              <w:t>《建筑设计防火规范》</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6.4.1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6.4.10</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6.4.11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安全出口、疏散通道不</w:t>
            </w:r>
            <w:r>
              <w:rPr>
                <w:rFonts w:ascii="宋体" w:eastAsia="宋体" w:hAnsi="宋体" w:cs="宋体" w:hint="eastAsia"/>
                <w:color w:val="000000"/>
                <w:kern w:val="0"/>
                <w:sz w:val="20"/>
                <w:szCs w:val="20"/>
              </w:rPr>
              <w:t>畅通，</w:t>
            </w:r>
            <w:r>
              <w:rPr>
                <w:rFonts w:ascii="宋体" w:eastAsia="宋体" w:hAnsi="宋体" w:cs="宋体" w:hint="eastAsia"/>
                <w:color w:val="000000"/>
                <w:kern w:val="0"/>
                <w:sz w:val="20"/>
                <w:szCs w:val="20"/>
              </w:rPr>
              <w:t>有</w:t>
            </w:r>
            <w:r>
              <w:rPr>
                <w:rFonts w:ascii="宋体" w:eastAsia="宋体" w:hAnsi="宋体" w:cs="宋体" w:hint="eastAsia"/>
                <w:color w:val="000000"/>
                <w:kern w:val="0"/>
                <w:sz w:val="20"/>
                <w:szCs w:val="20"/>
              </w:rPr>
              <w:t>占用、堵塞、封闭安全出口和疏散走道或者有其他妨碍安全疏散的行为</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《北京市消防条例》第十二条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标志及标识类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客房内</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张贴应急疏散图及相关说明</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GA 654-2006</w:t>
            </w:r>
            <w:r>
              <w:rPr>
                <w:rFonts w:ascii="宋体" w:eastAsia="宋体" w:hAnsi="宋体" w:cs="宋体" w:hint="eastAsia"/>
                <w:color w:val="000000"/>
                <w:kern w:val="0"/>
                <w:sz w:val="20"/>
                <w:szCs w:val="20"/>
              </w:rPr>
              <w:t>《人员密集场所消防安全管理》第</w:t>
            </w:r>
            <w:r>
              <w:rPr>
                <w:rFonts w:ascii="宋体" w:eastAsia="宋体" w:hAnsi="宋体" w:cs="宋体" w:hint="eastAsia"/>
                <w:color w:val="000000"/>
                <w:kern w:val="0"/>
                <w:sz w:val="20"/>
                <w:szCs w:val="20"/>
              </w:rPr>
              <w:t>7.5.2</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款、第</w:t>
            </w:r>
            <w:r>
              <w:rPr>
                <w:rFonts w:ascii="宋体" w:eastAsia="宋体" w:hAnsi="宋体" w:cs="宋体" w:hint="eastAsia"/>
                <w:color w:val="000000"/>
                <w:kern w:val="0"/>
                <w:sz w:val="20"/>
                <w:szCs w:val="20"/>
              </w:rPr>
              <w:t>8.2.2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.01.0</w:t>
            </w:r>
            <w:r>
              <w:rPr>
                <w:rFonts w:ascii="宋体" w:eastAsia="宋体" w:hAnsi="宋体" w:cs="宋体" w:hint="eastAsia"/>
                <w:color w:val="000000"/>
                <w:kern w:val="0"/>
                <w:sz w:val="20"/>
                <w:szCs w:val="20"/>
              </w:rPr>
              <w:t>78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客房内</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放置中英文对照的“请勿卧床吸烟”标识</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GA 654-2006</w:t>
            </w:r>
            <w:r>
              <w:rPr>
                <w:rFonts w:ascii="宋体" w:eastAsia="宋体" w:hAnsi="宋体" w:cs="宋体" w:hint="eastAsia"/>
                <w:color w:val="000000"/>
                <w:kern w:val="0"/>
                <w:sz w:val="20"/>
                <w:szCs w:val="20"/>
              </w:rPr>
              <w:t>《人员密集场所消防安全管理》第</w:t>
            </w:r>
            <w:r>
              <w:rPr>
                <w:rFonts w:ascii="宋体" w:eastAsia="宋体" w:hAnsi="宋体" w:cs="宋体" w:hint="eastAsia"/>
                <w:color w:val="000000"/>
                <w:kern w:val="0"/>
                <w:sz w:val="20"/>
                <w:szCs w:val="20"/>
              </w:rPr>
              <w:t>7.5.2</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款、第</w:t>
            </w:r>
            <w:r>
              <w:rPr>
                <w:rFonts w:ascii="宋体" w:eastAsia="宋体" w:hAnsi="宋体" w:cs="宋体" w:hint="eastAsia"/>
                <w:color w:val="000000"/>
                <w:kern w:val="0"/>
                <w:sz w:val="20"/>
                <w:szCs w:val="20"/>
              </w:rPr>
              <w:t>8.2.2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340"/>
          <w:jc w:val="center"/>
        </w:trPr>
        <w:tc>
          <w:tcPr>
            <w:tcW w:w="753"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编</w:t>
            </w:r>
            <w:r>
              <w:rPr>
                <w:rFonts w:ascii="黑体" w:eastAsia="黑体" w:hAnsi="黑体" w:cs="宋体" w:hint="eastAsia"/>
                <w:color w:val="000000"/>
                <w:kern w:val="0"/>
                <w:sz w:val="22"/>
              </w:rPr>
              <w:t xml:space="preserve">  </w:t>
            </w:r>
            <w:r>
              <w:rPr>
                <w:rFonts w:ascii="黑体" w:eastAsia="黑体" w:hAnsi="黑体" w:cs="宋体" w:hint="eastAsia"/>
                <w:color w:val="000000"/>
                <w:kern w:val="0"/>
                <w:sz w:val="22"/>
              </w:rPr>
              <w:t>号</w:t>
            </w:r>
          </w:p>
        </w:tc>
        <w:tc>
          <w:tcPr>
            <w:tcW w:w="834" w:type="pct"/>
            <w:gridSpan w:val="2"/>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隐患分类</w:t>
            </w:r>
          </w:p>
        </w:tc>
        <w:tc>
          <w:tcPr>
            <w:tcW w:w="1286"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隐患内容</w:t>
            </w:r>
          </w:p>
        </w:tc>
        <w:tc>
          <w:tcPr>
            <w:tcW w:w="1867"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依</w:t>
            </w:r>
            <w:r>
              <w:rPr>
                <w:rFonts w:ascii="黑体" w:eastAsia="黑体" w:hAnsi="黑体" w:cs="宋体" w:hint="eastAsia"/>
                <w:color w:val="000000"/>
                <w:kern w:val="0"/>
                <w:sz w:val="22"/>
              </w:rPr>
              <w:t xml:space="preserve">    </w:t>
            </w:r>
            <w:r>
              <w:rPr>
                <w:rFonts w:ascii="黑体" w:eastAsia="黑体" w:hAnsi="黑体" w:cs="宋体" w:hint="eastAsia"/>
                <w:color w:val="000000"/>
                <w:kern w:val="0"/>
                <w:sz w:val="22"/>
              </w:rPr>
              <w:t>据</w:t>
            </w:r>
          </w:p>
        </w:tc>
        <w:tc>
          <w:tcPr>
            <w:tcW w:w="257"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备注</w:t>
            </w:r>
          </w:p>
        </w:tc>
      </w:tr>
      <w:tr w:rsidR="00A67C7C">
        <w:trPr>
          <w:trHeight w:val="320"/>
          <w:jc w:val="center"/>
        </w:trPr>
        <w:tc>
          <w:tcPr>
            <w:tcW w:w="753" w:type="pct"/>
            <w:vMerge/>
            <w:vAlign w:val="center"/>
          </w:tcPr>
          <w:p w:rsidR="00A67C7C" w:rsidRDefault="00A67C7C">
            <w:pPr>
              <w:widowControl/>
              <w:jc w:val="left"/>
              <w:rPr>
                <w:rFonts w:ascii="黑体" w:eastAsia="黑体" w:hAnsi="黑体" w:cs="宋体"/>
                <w:color w:val="000000"/>
                <w:kern w:val="0"/>
                <w:sz w:val="22"/>
              </w:rPr>
            </w:pPr>
          </w:p>
        </w:tc>
        <w:tc>
          <w:tcPr>
            <w:tcW w:w="377" w:type="pc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一类</w:t>
            </w:r>
          </w:p>
        </w:tc>
        <w:tc>
          <w:tcPr>
            <w:tcW w:w="457" w:type="pc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二类</w:t>
            </w:r>
          </w:p>
        </w:tc>
        <w:tc>
          <w:tcPr>
            <w:tcW w:w="1286" w:type="pct"/>
            <w:vMerge/>
            <w:vAlign w:val="center"/>
          </w:tcPr>
          <w:p w:rsidR="00A67C7C" w:rsidRDefault="00A67C7C">
            <w:pPr>
              <w:widowControl/>
              <w:jc w:val="left"/>
              <w:rPr>
                <w:rFonts w:ascii="黑体" w:eastAsia="黑体" w:hAnsi="黑体" w:cs="宋体"/>
                <w:color w:val="000000"/>
                <w:kern w:val="0"/>
                <w:sz w:val="22"/>
              </w:rPr>
            </w:pPr>
          </w:p>
        </w:tc>
        <w:tc>
          <w:tcPr>
            <w:tcW w:w="1867" w:type="pct"/>
            <w:vMerge/>
            <w:vAlign w:val="center"/>
          </w:tcPr>
          <w:p w:rsidR="00A67C7C" w:rsidRDefault="00A67C7C">
            <w:pPr>
              <w:widowControl/>
              <w:jc w:val="left"/>
              <w:rPr>
                <w:rFonts w:ascii="黑体" w:eastAsia="黑体" w:hAnsi="黑体" w:cs="宋体"/>
                <w:color w:val="000000"/>
                <w:kern w:val="0"/>
                <w:sz w:val="22"/>
              </w:rPr>
            </w:pPr>
          </w:p>
        </w:tc>
        <w:tc>
          <w:tcPr>
            <w:tcW w:w="257" w:type="pct"/>
            <w:vMerge/>
            <w:vAlign w:val="center"/>
          </w:tcPr>
          <w:p w:rsidR="00A67C7C" w:rsidRDefault="00A67C7C">
            <w:pPr>
              <w:widowControl/>
              <w:jc w:val="left"/>
              <w:rPr>
                <w:rFonts w:ascii="黑体" w:eastAsia="黑体" w:hAnsi="黑体" w:cs="宋体"/>
                <w:color w:val="000000"/>
                <w:kern w:val="0"/>
                <w:sz w:val="22"/>
              </w:rPr>
            </w:pPr>
          </w:p>
        </w:tc>
      </w:tr>
      <w:tr w:rsidR="00A67C7C">
        <w:trPr>
          <w:trHeight w:val="380"/>
          <w:jc w:val="center"/>
        </w:trPr>
        <w:tc>
          <w:tcPr>
            <w:tcW w:w="4742" w:type="pct"/>
            <w:gridSpan w:val="5"/>
            <w:tcBorders>
              <w:top w:val="single" w:sz="4" w:space="0" w:color="auto"/>
              <w:bottom w:val="single" w:sz="4" w:space="0" w:color="auto"/>
            </w:tcBorders>
            <w:shd w:val="clear" w:color="auto" w:fill="auto"/>
            <w:vAlign w:val="center"/>
          </w:tcPr>
          <w:p w:rsidR="00A67C7C" w:rsidRDefault="00F3036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二</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A</w:t>
            </w:r>
            <w:r>
              <w:rPr>
                <w:rFonts w:ascii="宋体" w:eastAsia="宋体" w:hAnsi="宋体" w:cs="宋体" w:hint="eastAsia"/>
                <w:b/>
                <w:bCs/>
                <w:color w:val="000000"/>
                <w:kern w:val="0"/>
                <w:sz w:val="24"/>
                <w:szCs w:val="24"/>
              </w:rPr>
              <w:t>级景区</w:t>
            </w:r>
          </w:p>
        </w:tc>
        <w:tc>
          <w:tcPr>
            <w:tcW w:w="257" w:type="pct"/>
            <w:tcBorders>
              <w:top w:val="single" w:sz="4" w:space="0" w:color="auto"/>
              <w:bottom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67C7C">
        <w:trPr>
          <w:trHeight w:val="1040"/>
          <w:jc w:val="center"/>
        </w:trPr>
        <w:tc>
          <w:tcPr>
            <w:tcW w:w="753"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.001</w:t>
            </w:r>
          </w:p>
        </w:tc>
        <w:tc>
          <w:tcPr>
            <w:tcW w:w="377" w:type="pct"/>
            <w:vMerge w:val="restar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基础资料类</w:t>
            </w:r>
          </w:p>
        </w:tc>
        <w:tc>
          <w:tcPr>
            <w:tcW w:w="457"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资质证照类</w:t>
            </w:r>
          </w:p>
        </w:tc>
        <w:tc>
          <w:tcPr>
            <w:tcW w:w="1286"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未取得有效的营业执照或超范围经营。</w:t>
            </w:r>
          </w:p>
        </w:tc>
        <w:tc>
          <w:tcPr>
            <w:tcW w:w="1867"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《中华人民共和国公司法》第六、七、十二、十三、十四条；《中华人民共和国公司登记管理条例》第二、三条；《中华人民共和国企业法人登记管理条例》第三、十三、十七条。</w:t>
            </w:r>
          </w:p>
        </w:tc>
        <w:tc>
          <w:tcPr>
            <w:tcW w:w="257"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机构及人员配备类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未设置安全生产管理机构或配备专职安全生产管理人员。</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《中华人民共和国安全生产法》第二十一条；《北京市安全生产条例》第十五条；《北京市生产经营单位安全生产主体责任规定》第十一条。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30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责任制类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未建立、健全安全生产责任制。</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《中华人民共和国安全生产法》第十八条、第十九条、第二十二条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制度类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未制定相关安全生产规章制度。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《中华人民共和国安全生产法》第四条；《北京市安全生产条例》第十五、十八条；《北京市生产经营单位安全生产主体责任规定》第七条；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操作规程类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未制定相关岗位的安全操作规程。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《中华人民共和国安全生产法》第十八条；《北京市安全生产条例》第十五条；《北京市生产经营单位安全生产主体责任规定》第八条；《安全生产等级评定技术规范</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部分：安全生产通用要求》</w:t>
            </w:r>
            <w:r>
              <w:rPr>
                <w:rFonts w:ascii="宋体" w:eastAsia="宋体" w:hAnsi="宋体" w:cs="宋体" w:hint="eastAsia"/>
                <w:color w:val="000000"/>
                <w:kern w:val="0"/>
                <w:sz w:val="20"/>
                <w:szCs w:val="20"/>
              </w:rPr>
              <w:t>DB11/T1322.2-2017</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3.1.3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安全生产教育培训类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未开展安全生产教育</w:t>
            </w:r>
            <w:r>
              <w:rPr>
                <w:rFonts w:ascii="宋体" w:eastAsia="宋体" w:hAnsi="宋体" w:cs="宋体" w:hint="eastAsia"/>
                <w:color w:val="000000"/>
                <w:kern w:val="0"/>
                <w:sz w:val="20"/>
                <w:szCs w:val="20"/>
              </w:rPr>
              <w:t>培训</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生产经营单位安全培训规定》第七条、第八条、第十四条、第十五条、第十六条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新上岗的从业人员</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进行“企业、部门、基层”三级安全培训教育，岗前安全培训不</w:t>
            </w:r>
            <w:r>
              <w:rPr>
                <w:rFonts w:ascii="宋体" w:eastAsia="宋体" w:hAnsi="宋体" w:cs="宋体" w:hint="eastAsia"/>
                <w:color w:val="000000"/>
                <w:kern w:val="0"/>
                <w:sz w:val="20"/>
                <w:szCs w:val="20"/>
              </w:rPr>
              <w:t>足</w:t>
            </w: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学时。</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《生产经营单位安全培训规定》第十三条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w:t>
            </w:r>
            <w:r>
              <w:rPr>
                <w:rFonts w:ascii="宋体" w:eastAsia="宋体" w:hAnsi="宋体" w:cs="宋体" w:hint="eastAsia"/>
                <w:color w:val="000000"/>
                <w:kern w:val="0"/>
                <w:sz w:val="20"/>
                <w:szCs w:val="20"/>
              </w:rPr>
              <w:t>立安全生产教育和培训档案</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《中华人民共和国安全生产法》第二十五条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《北京市生产经营单位安全生产主体责任规定》第十七条、第十八条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应急救援类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未按要求编制应急救援预案、应急处置卡等。</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《生产安全事故应急条例》第</w:t>
            </w:r>
            <w:r>
              <w:rPr>
                <w:rFonts w:ascii="宋体" w:eastAsia="宋体" w:hAnsi="宋体" w:cs="宋体" w:hint="eastAsia"/>
                <w:color w:val="000000"/>
                <w:kern w:val="0"/>
                <w:sz w:val="20"/>
                <w:szCs w:val="20"/>
              </w:rPr>
              <w:t>五</w:t>
            </w:r>
            <w:r>
              <w:rPr>
                <w:rFonts w:ascii="宋体" w:eastAsia="宋体" w:hAnsi="宋体" w:cs="宋体" w:hint="eastAsia"/>
                <w:color w:val="000000"/>
                <w:kern w:val="0"/>
                <w:sz w:val="20"/>
                <w:szCs w:val="20"/>
              </w:rPr>
              <w:t>条；《生产安全事故应急预案管理办法》第</w:t>
            </w:r>
            <w:r>
              <w:rPr>
                <w:rFonts w:ascii="宋体" w:eastAsia="宋体" w:hAnsi="宋体" w:cs="宋体" w:hint="eastAsia"/>
                <w:color w:val="000000"/>
                <w:kern w:val="0"/>
                <w:sz w:val="20"/>
                <w:szCs w:val="20"/>
              </w:rPr>
              <w:t>十二</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第十九条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编制应急预案前，</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进行事故风险辨识、评估和应急资源调查。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《生产安全事故应急预案管理办法》第十条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未建立应急救援队伍</w:t>
            </w:r>
            <w:r>
              <w:rPr>
                <w:rFonts w:ascii="宋体" w:eastAsia="宋体" w:hAnsi="宋体" w:cs="宋体" w:hint="eastAsia"/>
                <w:color w:val="000000"/>
                <w:kern w:val="0"/>
                <w:sz w:val="20"/>
                <w:szCs w:val="20"/>
              </w:rPr>
              <w:t>或未</w:t>
            </w:r>
            <w:r>
              <w:rPr>
                <w:rFonts w:ascii="宋体" w:eastAsia="宋体" w:hAnsi="宋体" w:cs="宋体" w:hint="eastAsia"/>
                <w:color w:val="000000"/>
                <w:kern w:val="0"/>
                <w:sz w:val="20"/>
                <w:szCs w:val="20"/>
              </w:rPr>
              <w:t>指定兼职的应急救援人员。</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《中华人民共和国安全生产法》第七十九条；《生产安全事故应急条例》第十；《北京市生产经营单位安全生产主体责任规定》第三十一条。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未按规定定期组织应急演练。</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《中华人民共和国安全生产法》第七十八条；《生产安全事故应急条例》第八条；《生产安全事故应急预案管理办法》第三十三条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57"/>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未配备应急物资和装备，未定期进行维护和保养。</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w:t>
            </w:r>
            <w:r>
              <w:rPr>
                <w:rFonts w:ascii="宋体" w:eastAsia="宋体" w:hAnsi="宋体" w:cs="宋体" w:hint="eastAsia"/>
                <w:color w:val="000000"/>
                <w:kern w:val="0"/>
                <w:sz w:val="20"/>
                <w:szCs w:val="20"/>
              </w:rPr>
              <w:t>九</w:t>
            </w:r>
            <w:r>
              <w:rPr>
                <w:rFonts w:ascii="宋体" w:eastAsia="宋体" w:hAnsi="宋体" w:cs="宋体" w:hint="eastAsia"/>
                <w:color w:val="000000"/>
                <w:kern w:val="0"/>
                <w:sz w:val="20"/>
                <w:szCs w:val="20"/>
              </w:rPr>
              <w:t>条；《生产安全事故应急条例》第</w:t>
            </w:r>
            <w:r>
              <w:rPr>
                <w:rFonts w:ascii="宋体" w:eastAsia="宋体" w:hAnsi="宋体" w:cs="宋体" w:hint="eastAsia"/>
                <w:color w:val="000000"/>
                <w:kern w:val="0"/>
                <w:sz w:val="20"/>
                <w:szCs w:val="20"/>
              </w:rPr>
              <w:t>十一</w:t>
            </w:r>
            <w:r>
              <w:rPr>
                <w:rFonts w:ascii="宋体" w:eastAsia="宋体" w:hAnsi="宋体" w:cs="宋体" w:hint="eastAsia"/>
                <w:color w:val="000000"/>
                <w:kern w:val="0"/>
                <w:sz w:val="20"/>
                <w:szCs w:val="20"/>
              </w:rPr>
              <w:t>条；《生产安全事故应急预案管理办法》第三十</w:t>
            </w:r>
            <w:r>
              <w:rPr>
                <w:rFonts w:ascii="宋体" w:eastAsia="宋体" w:hAnsi="宋体" w:cs="宋体" w:hint="eastAsia"/>
                <w:color w:val="000000"/>
                <w:kern w:val="0"/>
                <w:sz w:val="20"/>
                <w:szCs w:val="20"/>
              </w:rPr>
              <w:t>八</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36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相关方管理类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与供应企业、承包（承租）企业签订安全生产管理协议，</w:t>
            </w:r>
            <w:r>
              <w:rPr>
                <w:rFonts w:ascii="宋体" w:eastAsia="宋体" w:hAnsi="宋体" w:cs="宋体" w:hint="eastAsia"/>
                <w:color w:val="000000"/>
                <w:kern w:val="0"/>
                <w:sz w:val="20"/>
                <w:szCs w:val="20"/>
              </w:rPr>
              <w:t>也未</w:t>
            </w:r>
            <w:r>
              <w:rPr>
                <w:rFonts w:ascii="宋体" w:eastAsia="宋体" w:hAnsi="宋体" w:cs="宋体" w:hint="eastAsia"/>
                <w:color w:val="000000"/>
                <w:kern w:val="0"/>
                <w:sz w:val="20"/>
                <w:szCs w:val="20"/>
              </w:rPr>
              <w:t>在合同中约定各自的安全生产管理职责。</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《中华人民共和国安全生产法》第四十六条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对承包（承租）企业的安全生产工作统一协调、管理，定期进行安全检查。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未向</w:t>
            </w:r>
            <w:r>
              <w:rPr>
                <w:rFonts w:ascii="宋体" w:eastAsia="宋体" w:hAnsi="宋体" w:cs="宋体" w:hint="eastAsia"/>
                <w:color w:val="000000"/>
                <w:kern w:val="0"/>
                <w:sz w:val="20"/>
                <w:szCs w:val="20"/>
              </w:rPr>
              <w:t>从业人员提供符合国家标准或者行业标准的劳动防护用品，</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监督、教育从业人员按照使用规则佩戴、使用</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安全生产投入类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未按规定</w:t>
            </w:r>
            <w:r>
              <w:rPr>
                <w:rFonts w:ascii="宋体" w:eastAsia="宋体" w:hAnsi="宋体" w:cs="宋体" w:hint="eastAsia"/>
                <w:color w:val="000000"/>
                <w:kern w:val="0"/>
                <w:sz w:val="20"/>
                <w:szCs w:val="20"/>
              </w:rPr>
              <w:t>落实</w:t>
            </w:r>
            <w:r>
              <w:rPr>
                <w:rFonts w:ascii="宋体" w:eastAsia="宋体" w:hAnsi="宋体" w:cs="宋体" w:hint="eastAsia"/>
                <w:color w:val="000000"/>
                <w:kern w:val="0"/>
                <w:sz w:val="20"/>
                <w:szCs w:val="20"/>
              </w:rPr>
              <w:t>安全生产费用。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《北京市安全生产条例》第二十条；《企业安全生产费用提取和使用管理办法》第二十七、</w:t>
            </w:r>
            <w:r>
              <w:rPr>
                <w:rFonts w:ascii="宋体" w:eastAsia="宋体" w:hAnsi="宋体" w:cs="宋体" w:hint="eastAsia"/>
                <w:color w:val="000000"/>
                <w:kern w:val="0"/>
                <w:sz w:val="20"/>
                <w:szCs w:val="20"/>
              </w:rPr>
              <w:t>第三十一条、第</w:t>
            </w:r>
            <w:r>
              <w:rPr>
                <w:rFonts w:ascii="宋体" w:eastAsia="宋体" w:hAnsi="宋体" w:cs="宋体" w:hint="eastAsia"/>
                <w:color w:val="000000"/>
                <w:kern w:val="0"/>
                <w:sz w:val="20"/>
                <w:szCs w:val="20"/>
              </w:rPr>
              <w:t>三十二条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三同时</w:t>
            </w:r>
            <w:r>
              <w:rPr>
                <w:rFonts w:ascii="宋体" w:eastAsia="宋体" w:hAnsi="宋体" w:cs="宋体" w:hint="eastAsia"/>
                <w:color w:val="000000"/>
                <w:kern w:val="0"/>
                <w:sz w:val="20"/>
                <w:szCs w:val="20"/>
              </w:rPr>
              <w:t>”</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新建、改建、扩建工程项目安全设施</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实行“三同时”管理。</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《中华人民共和国职业病防治法》第十八条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《建设项目安全设施“三同时”监督管理办法》第四条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19</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设备设施及物料类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物料类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气瓶不应设置在地下室、半地下室或通风不良的场所，气瓶与燃具的净距不应小于</w:t>
            </w:r>
            <w:r>
              <w:rPr>
                <w:rFonts w:ascii="宋体" w:eastAsia="宋体" w:hAnsi="宋体" w:cs="宋体" w:hint="eastAsia"/>
                <w:color w:val="000000"/>
                <w:kern w:val="0"/>
                <w:sz w:val="20"/>
                <w:szCs w:val="20"/>
              </w:rPr>
              <w:t>0.5 m</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7.1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气瓶间耐火等级不符合要求。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5.2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设置用气设备的房间应具备良好的通风条件，人防工程和普通地下室不应使用液化石油气</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8.2</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用气设备房间内未设置</w:t>
            </w:r>
            <w:r>
              <w:rPr>
                <w:rFonts w:ascii="宋体" w:eastAsia="宋体" w:hAnsi="宋体" w:cs="宋体" w:hint="eastAsia"/>
                <w:color w:val="000000"/>
                <w:kern w:val="0"/>
                <w:sz w:val="20"/>
                <w:szCs w:val="20"/>
              </w:rPr>
              <w:t>可燃气体浓度探测器。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9.1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可燃气体报警控制器</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安装在有人值守的房间内</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9.1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定期对排风机、排油烟系统和管道等进行清洗、保养。</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《北京市餐饮经营单位安全生产规定》</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北京市政府令</w:t>
            </w:r>
            <w:r>
              <w:rPr>
                <w:rFonts w:ascii="宋体" w:eastAsia="宋体" w:hAnsi="宋体" w:cs="宋体" w:hint="eastAsia"/>
                <w:color w:val="000000"/>
                <w:kern w:val="0"/>
                <w:sz w:val="20"/>
                <w:szCs w:val="20"/>
              </w:rPr>
              <w:t>[2006]177</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第二十五条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工艺及生产设备设施类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游泳池内的排水设施未设置安全防护罩。</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5.8</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游泳池未配置池水循环、净化、消毒处理设备。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5.9</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未对游泳池及周围设施、环境进行定期清洗和消毒。</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6.4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游泳池水质游离性余氯不符合</w:t>
            </w:r>
            <w:r>
              <w:rPr>
                <w:rFonts w:ascii="宋体" w:eastAsia="宋体" w:hAnsi="宋体" w:cs="宋体" w:hint="eastAsia"/>
                <w:color w:val="000000"/>
                <w:kern w:val="0"/>
                <w:sz w:val="20"/>
                <w:szCs w:val="20"/>
              </w:rPr>
              <w:t>0.3 mg/L</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 mg/L</w:t>
            </w:r>
            <w:r>
              <w:rPr>
                <w:rFonts w:ascii="宋体" w:eastAsia="宋体" w:hAnsi="宋体" w:cs="宋体" w:hint="eastAsia"/>
                <w:color w:val="000000"/>
                <w:kern w:val="0"/>
                <w:sz w:val="20"/>
                <w:szCs w:val="20"/>
              </w:rPr>
              <w:t>的要求。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GB37488-2019</w:t>
            </w:r>
            <w:r>
              <w:rPr>
                <w:rFonts w:ascii="宋体" w:eastAsia="宋体" w:hAnsi="宋体" w:cs="宋体" w:hint="eastAsia"/>
                <w:color w:val="000000"/>
                <w:kern w:val="0"/>
                <w:sz w:val="20"/>
                <w:szCs w:val="20"/>
              </w:rPr>
              <w:t>《公共场所卫生指标及限值要求》第</w:t>
            </w:r>
            <w:r>
              <w:rPr>
                <w:rFonts w:ascii="宋体" w:eastAsia="宋体" w:hAnsi="宋体" w:cs="宋体" w:hint="eastAsia"/>
                <w:color w:val="000000"/>
                <w:kern w:val="0"/>
                <w:sz w:val="20"/>
                <w:szCs w:val="20"/>
              </w:rPr>
              <w:t>4.4.1.1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游泳池池面未设有醒目的水深度标识、深浅水区安全警示标志或深浅水区隔离带。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5.4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55"/>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游泳池未配备救生浮标、救生圈、救生杆、救生板、救生绳和护颈套等救生器材，并摆放在明显位置。</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特种设备未办理使用登记。</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使用应淘汰的危及生产安全的特种设备。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特种设备使用单位未建立特种设备安全技术档案。</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特种设备未定期检验</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或检验不合格的特种设备应</w:t>
            </w:r>
            <w:r>
              <w:rPr>
                <w:rFonts w:ascii="宋体" w:eastAsia="宋体" w:hAnsi="宋体" w:cs="宋体" w:hint="eastAsia"/>
                <w:color w:val="000000"/>
                <w:kern w:val="0"/>
                <w:sz w:val="20"/>
                <w:szCs w:val="20"/>
              </w:rPr>
              <w:t>在</w:t>
            </w:r>
            <w:r>
              <w:rPr>
                <w:rFonts w:ascii="宋体" w:eastAsia="宋体" w:hAnsi="宋体" w:cs="宋体" w:hint="eastAsia"/>
                <w:color w:val="000000"/>
                <w:kern w:val="0"/>
                <w:sz w:val="20"/>
                <w:szCs w:val="20"/>
              </w:rPr>
              <w:t>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第四十条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将电梯安全使用说明、安全注意事项和安全警示标志置于醒目位置</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《中华人民共和国特种设备安全法》第四十三条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安全阀、压力表未定期校验合格。</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《固定式压力容器安全技术监察规程》</w:t>
            </w:r>
            <w:r>
              <w:rPr>
                <w:rFonts w:ascii="宋体" w:eastAsia="宋体" w:hAnsi="宋体" w:cs="宋体" w:hint="eastAsia"/>
                <w:color w:val="000000"/>
                <w:kern w:val="0"/>
                <w:sz w:val="20"/>
                <w:szCs w:val="20"/>
              </w:rPr>
              <w:t>TSG21-2016</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7.2.3.1.3.1</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 xml:space="preserve">JJG 52-2013 </w:t>
            </w:r>
            <w:r>
              <w:rPr>
                <w:rFonts w:ascii="宋体" w:eastAsia="宋体" w:hAnsi="宋体" w:cs="宋体" w:hint="eastAsia"/>
                <w:color w:val="000000"/>
                <w:kern w:val="0"/>
                <w:sz w:val="20"/>
                <w:szCs w:val="20"/>
              </w:rPr>
              <w:t>《弹性元件式一般压力表、压力真空表和真空表检定规程》第</w:t>
            </w:r>
            <w:r>
              <w:rPr>
                <w:rFonts w:ascii="宋体" w:eastAsia="宋体" w:hAnsi="宋体" w:cs="宋体" w:hint="eastAsia"/>
                <w:color w:val="000000"/>
                <w:kern w:val="0"/>
                <w:sz w:val="20"/>
                <w:szCs w:val="20"/>
              </w:rPr>
              <w:t>7.5</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游乐设备设施类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使用应当淘汰的危及生产安全的工艺、设备。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中华人民共和国安全生产法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拓展活动中使用的安全装备</w:t>
            </w:r>
            <w:r>
              <w:rPr>
                <w:rFonts w:ascii="宋体" w:eastAsia="宋体" w:hAnsi="宋体" w:cs="宋体" w:hint="eastAsia"/>
                <w:color w:val="000000"/>
                <w:kern w:val="0"/>
                <w:sz w:val="20"/>
                <w:szCs w:val="20"/>
              </w:rPr>
              <w:t>无</w:t>
            </w:r>
            <w:r>
              <w:rPr>
                <w:rFonts w:ascii="宋体" w:eastAsia="宋体" w:hAnsi="宋体" w:cs="宋体" w:hint="eastAsia"/>
                <w:color w:val="000000"/>
                <w:kern w:val="0"/>
                <w:sz w:val="20"/>
                <w:szCs w:val="20"/>
              </w:rPr>
              <w:t>产品检验合格证明</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19079.19-2010</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19</w:t>
            </w:r>
            <w:r>
              <w:rPr>
                <w:rFonts w:ascii="宋体" w:eastAsia="宋体" w:hAnsi="宋体" w:cs="宋体" w:hint="eastAsia"/>
                <w:color w:val="000000"/>
                <w:kern w:val="0"/>
                <w:sz w:val="20"/>
                <w:szCs w:val="20"/>
              </w:rPr>
              <w:t>部分：拓展场所》第</w:t>
            </w:r>
            <w:r>
              <w:rPr>
                <w:rFonts w:ascii="宋体" w:eastAsia="宋体" w:hAnsi="宋体" w:cs="宋体" w:hint="eastAsia"/>
                <w:color w:val="000000"/>
                <w:kern w:val="0"/>
                <w:sz w:val="20"/>
                <w:szCs w:val="20"/>
              </w:rPr>
              <w:t>5.2.2.1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5.2.2.5</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5.2.2.6</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5.2.2.7</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5.2.2.8</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5.2.2.9</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6.1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6.2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9.8</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自然攀岩场所每个固定的保护系统</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挂片承载力</w:t>
            </w:r>
            <w:r>
              <w:rPr>
                <w:rFonts w:ascii="宋体" w:eastAsia="宋体" w:hAnsi="宋体" w:cs="宋体" w:hint="eastAsia"/>
                <w:color w:val="000000"/>
                <w:kern w:val="0"/>
                <w:sz w:val="20"/>
                <w:szCs w:val="20"/>
              </w:rPr>
              <w:t>不符合要求，</w:t>
            </w:r>
            <w:r>
              <w:rPr>
                <w:rFonts w:ascii="宋体" w:eastAsia="宋体" w:hAnsi="宋体" w:cs="宋体" w:hint="eastAsia"/>
                <w:color w:val="000000"/>
                <w:kern w:val="0"/>
                <w:sz w:val="20"/>
                <w:szCs w:val="20"/>
              </w:rPr>
              <w:t>攀岩保护绳</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使用登山动力绳；安全带、头盔、铁锁、静力绳、扁带、挂片、膨胀钉、快挂、上升器下降器、制动保护器等装备</w:t>
            </w:r>
            <w:r>
              <w:rPr>
                <w:rFonts w:ascii="宋体" w:eastAsia="宋体" w:hAnsi="宋体" w:cs="宋体" w:hint="eastAsia"/>
                <w:color w:val="000000"/>
                <w:kern w:val="0"/>
                <w:sz w:val="20"/>
                <w:szCs w:val="20"/>
              </w:rPr>
              <w:t>不是</w:t>
            </w:r>
            <w:r>
              <w:rPr>
                <w:rFonts w:ascii="宋体" w:eastAsia="宋体" w:hAnsi="宋体" w:cs="宋体" w:hint="eastAsia"/>
                <w:color w:val="000000"/>
                <w:kern w:val="0"/>
                <w:sz w:val="20"/>
                <w:szCs w:val="20"/>
              </w:rPr>
              <w:lastRenderedPageBreak/>
              <w:t>攀登专用产品，</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取得产品质量检验合格证明，</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定期检验；用于攀石活动的保护垫</w:t>
            </w:r>
            <w:r>
              <w:rPr>
                <w:rFonts w:ascii="宋体" w:eastAsia="宋体" w:hAnsi="宋体" w:cs="宋体" w:hint="eastAsia"/>
                <w:color w:val="000000"/>
                <w:kern w:val="0"/>
                <w:sz w:val="20"/>
                <w:szCs w:val="20"/>
              </w:rPr>
              <w:t>厚度、覆盖</w:t>
            </w:r>
            <w:r>
              <w:rPr>
                <w:rFonts w:ascii="宋体" w:eastAsia="宋体" w:hAnsi="宋体" w:cs="宋体" w:hint="eastAsia"/>
                <w:color w:val="000000"/>
                <w:kern w:val="0"/>
                <w:sz w:val="20"/>
                <w:szCs w:val="20"/>
              </w:rPr>
              <w:t>范围不符合标准规范要求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GB 19079.4-2014</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部分：攀岩场所》第</w:t>
            </w:r>
            <w:r>
              <w:rPr>
                <w:rFonts w:ascii="宋体" w:eastAsia="宋体" w:hAnsi="宋体" w:cs="宋体" w:hint="eastAsia"/>
                <w:color w:val="000000"/>
                <w:kern w:val="0"/>
                <w:sz w:val="20"/>
                <w:szCs w:val="20"/>
              </w:rPr>
              <w:t>5.2.1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5.2.2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5.3.1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5.3.2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5.3.3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漂流水域无</w:t>
            </w:r>
            <w:r>
              <w:rPr>
                <w:rFonts w:ascii="宋体" w:eastAsia="宋体" w:hAnsi="宋体" w:cs="宋体" w:hint="eastAsia"/>
                <w:color w:val="000000"/>
                <w:kern w:val="0"/>
                <w:sz w:val="20"/>
                <w:szCs w:val="20"/>
              </w:rPr>
              <w:t>清晰、醒目、牢固的水位测量、禁漂水位线、航道导引、危险区域等安全警示标志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在深水、急流等危险区域的岸边，</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设置救护点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码头等位置未</w:t>
            </w:r>
            <w:r>
              <w:rPr>
                <w:rFonts w:ascii="宋体" w:eastAsia="宋体" w:hAnsi="宋体" w:cs="宋体" w:hint="eastAsia"/>
                <w:color w:val="000000"/>
                <w:kern w:val="0"/>
                <w:sz w:val="20"/>
                <w:szCs w:val="20"/>
              </w:rPr>
              <w:t>设置广播和通讯工具，</w:t>
            </w:r>
            <w:r>
              <w:rPr>
                <w:rFonts w:ascii="宋体" w:eastAsia="宋体" w:hAnsi="宋体" w:cs="宋体" w:hint="eastAsia"/>
                <w:color w:val="000000"/>
                <w:kern w:val="0"/>
                <w:sz w:val="20"/>
                <w:szCs w:val="20"/>
              </w:rPr>
              <w:t>未设置“漂流人员须知”。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w:t>
            </w:r>
            <w:r>
              <w:rPr>
                <w:rFonts w:ascii="宋体" w:eastAsia="宋体" w:hAnsi="宋体" w:cs="宋体" w:hint="eastAsia"/>
                <w:color w:val="000000"/>
                <w:kern w:val="0"/>
                <w:sz w:val="20"/>
                <w:szCs w:val="20"/>
              </w:rPr>
              <w:t>-2005</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部分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漂流场所》第</w:t>
            </w:r>
            <w:r>
              <w:rPr>
                <w:rFonts w:ascii="宋体" w:eastAsia="宋体" w:hAnsi="宋体" w:cs="宋体" w:hint="eastAsia"/>
                <w:color w:val="000000"/>
                <w:kern w:val="0"/>
                <w:sz w:val="20"/>
                <w:szCs w:val="20"/>
              </w:rPr>
              <w:t>5.1.2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5.1.3</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5.2.3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6.3.2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漂流艇四周无救生用的固定绳索。</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19079.1</w:t>
            </w:r>
            <w:r>
              <w:rPr>
                <w:rFonts w:ascii="宋体" w:eastAsia="宋体" w:hAnsi="宋体" w:cs="宋体" w:hint="eastAsia"/>
                <w:color w:val="000000"/>
                <w:kern w:val="0"/>
                <w:sz w:val="20"/>
                <w:szCs w:val="20"/>
              </w:rPr>
              <w:t>-2005</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部分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漂流场所》第</w:t>
            </w:r>
            <w:r>
              <w:rPr>
                <w:rFonts w:ascii="宋体" w:eastAsia="宋体" w:hAnsi="宋体" w:cs="宋体" w:hint="eastAsia"/>
                <w:color w:val="000000"/>
                <w:kern w:val="0"/>
                <w:sz w:val="20"/>
                <w:szCs w:val="20"/>
              </w:rPr>
              <w:t>5.3.6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雪层压实厚度不足</w:t>
            </w:r>
            <w:r>
              <w:rPr>
                <w:rFonts w:ascii="宋体" w:eastAsia="宋体" w:hAnsi="宋体" w:cs="宋体" w:hint="eastAsia"/>
                <w:color w:val="000000"/>
                <w:kern w:val="0"/>
                <w:sz w:val="20"/>
                <w:szCs w:val="20"/>
              </w:rPr>
              <w:t>30 cm</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19079.6-2013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部分：滑雪场所</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5.1.2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滑雪道终点停止区末端应加装安全防护措施；在滑雪道的危险地段设有安全网、防撞垫等安全防护设施。</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19079.6-2013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部分：滑雪场所</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5.1.</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5.2.2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冰层厚度、冰面温度不符合标准规范要求。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19079.7-2013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部分：花样滑冰场所》第</w:t>
            </w:r>
            <w:r>
              <w:rPr>
                <w:rFonts w:ascii="宋体" w:eastAsia="宋体" w:hAnsi="宋体" w:cs="宋体" w:hint="eastAsia"/>
                <w:color w:val="000000"/>
                <w:kern w:val="0"/>
                <w:sz w:val="20"/>
                <w:szCs w:val="20"/>
              </w:rPr>
              <w:t>5.1.1.2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场地周围未设有高度不低于</w:t>
            </w:r>
            <w:r>
              <w:rPr>
                <w:rFonts w:ascii="宋体" w:eastAsia="宋体" w:hAnsi="宋体" w:cs="宋体" w:hint="eastAsia"/>
                <w:color w:val="000000"/>
                <w:kern w:val="0"/>
                <w:sz w:val="20"/>
                <w:szCs w:val="20"/>
              </w:rPr>
              <w:t>1 m</w:t>
            </w:r>
            <w:r>
              <w:rPr>
                <w:rFonts w:ascii="宋体" w:eastAsia="宋体" w:hAnsi="宋体" w:cs="宋体" w:hint="eastAsia"/>
                <w:color w:val="000000"/>
                <w:kern w:val="0"/>
                <w:sz w:val="20"/>
                <w:szCs w:val="20"/>
              </w:rPr>
              <w:t>的安全防护设施。</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19079.7-2013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部分：花样滑冰场所》第</w:t>
            </w:r>
            <w:r>
              <w:rPr>
                <w:rFonts w:ascii="宋体" w:eastAsia="宋体" w:hAnsi="宋体" w:cs="宋体" w:hint="eastAsia"/>
                <w:color w:val="000000"/>
                <w:kern w:val="0"/>
                <w:sz w:val="20"/>
                <w:szCs w:val="20"/>
              </w:rPr>
              <w:t>5.1.</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滑冰器材、护具不符合标准规范要求。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19079.7-2013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部分：花样滑冰场所》第</w:t>
            </w:r>
            <w:r>
              <w:rPr>
                <w:rFonts w:ascii="宋体" w:eastAsia="宋体" w:hAnsi="宋体" w:cs="宋体" w:hint="eastAsia"/>
                <w:color w:val="000000"/>
                <w:kern w:val="0"/>
                <w:sz w:val="20"/>
                <w:szCs w:val="20"/>
              </w:rPr>
              <w:t>5.1.</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野生动物观赏场所游人隔离带宽度不符合标准规范要求。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CJJ267-2017</w:t>
            </w:r>
            <w:r>
              <w:rPr>
                <w:rFonts w:ascii="宋体" w:eastAsia="宋体" w:hAnsi="宋体" w:cs="宋体" w:hint="eastAsia"/>
                <w:color w:val="000000"/>
                <w:kern w:val="0"/>
                <w:sz w:val="20"/>
                <w:szCs w:val="20"/>
              </w:rPr>
              <w:t>《动物园设计规范》第</w:t>
            </w:r>
            <w:r>
              <w:rPr>
                <w:rFonts w:ascii="宋体" w:eastAsia="宋体" w:hAnsi="宋体" w:cs="宋体" w:hint="eastAsia"/>
                <w:color w:val="000000"/>
                <w:kern w:val="0"/>
                <w:sz w:val="20"/>
                <w:szCs w:val="20"/>
              </w:rPr>
              <w:t>6.0.5</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未对发生疫情的动物展区、动物园的检</w:t>
            </w:r>
            <w:r>
              <w:rPr>
                <w:rFonts w:ascii="宋体" w:eastAsia="宋体" w:hAnsi="宋体" w:cs="宋体" w:hint="eastAsia"/>
                <w:color w:val="000000"/>
                <w:kern w:val="0"/>
                <w:sz w:val="20"/>
                <w:szCs w:val="20"/>
              </w:rPr>
              <w:lastRenderedPageBreak/>
              <w:t>疫场、隔离场和动物医院的污水进行消毒处理。</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CJJ267-2017</w:t>
            </w:r>
            <w:r>
              <w:rPr>
                <w:rFonts w:ascii="宋体" w:eastAsia="宋体" w:hAnsi="宋体" w:cs="宋体" w:hint="eastAsia"/>
                <w:color w:val="000000"/>
                <w:kern w:val="0"/>
                <w:sz w:val="20"/>
                <w:szCs w:val="20"/>
              </w:rPr>
              <w:t>《动物园设计规范》第</w:t>
            </w:r>
            <w:r>
              <w:rPr>
                <w:rFonts w:ascii="宋体" w:eastAsia="宋体" w:hAnsi="宋体" w:cs="宋体" w:hint="eastAsia"/>
                <w:color w:val="000000"/>
                <w:kern w:val="0"/>
                <w:sz w:val="20"/>
                <w:szCs w:val="20"/>
              </w:rPr>
              <w:t>9.1.8</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观光车</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配备性能可靠、有效的灭火器材</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GB/T 24727-2009</w:t>
            </w:r>
            <w:r>
              <w:rPr>
                <w:rFonts w:ascii="宋体" w:eastAsia="宋体" w:hAnsi="宋体" w:cs="宋体" w:hint="eastAsia"/>
                <w:color w:val="000000"/>
                <w:kern w:val="0"/>
                <w:sz w:val="20"/>
                <w:szCs w:val="20"/>
              </w:rPr>
              <w:t>《非公路旅游观光车安全使用规范》第</w:t>
            </w:r>
            <w:r>
              <w:rPr>
                <w:rFonts w:ascii="宋体" w:eastAsia="宋体" w:hAnsi="宋体" w:cs="宋体" w:hint="eastAsia"/>
                <w:color w:val="000000"/>
                <w:kern w:val="0"/>
                <w:sz w:val="20"/>
                <w:szCs w:val="20"/>
              </w:rPr>
              <w:t>4.1.5.4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未在指定运营区域内驾驶观光车辆。</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GB/T 24727-2009</w:t>
            </w:r>
            <w:r>
              <w:rPr>
                <w:rFonts w:ascii="宋体" w:eastAsia="宋体" w:hAnsi="宋体" w:cs="宋体" w:hint="eastAsia"/>
                <w:color w:val="000000"/>
                <w:kern w:val="0"/>
                <w:sz w:val="20"/>
                <w:szCs w:val="20"/>
              </w:rPr>
              <w:t>《非公路旅游观光车安全使用规范》第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蓄电池充电站</w:t>
            </w:r>
            <w:r>
              <w:rPr>
                <w:rFonts w:ascii="宋体" w:eastAsia="宋体" w:hAnsi="宋体" w:cs="宋体" w:hint="eastAsia"/>
                <w:color w:val="000000"/>
                <w:kern w:val="0"/>
                <w:sz w:val="20"/>
                <w:szCs w:val="20"/>
              </w:rPr>
              <w:t>充电区域不符合标准规范要求</w:t>
            </w:r>
            <w:r>
              <w:rPr>
                <w:rFonts w:ascii="宋体" w:eastAsia="宋体" w:hAnsi="宋体" w:cs="宋体" w:hint="eastAsia"/>
                <w:color w:val="000000"/>
                <w:kern w:val="0"/>
                <w:sz w:val="20"/>
                <w:szCs w:val="20"/>
              </w:rPr>
              <w:t>。</w:t>
            </w:r>
          </w:p>
          <w:p w:rsidR="00A67C7C" w:rsidRDefault="00A67C7C">
            <w:pPr>
              <w:widowControl/>
              <w:jc w:val="left"/>
              <w:rPr>
                <w:rFonts w:ascii="宋体" w:eastAsia="宋体" w:hAnsi="宋体" w:cs="宋体"/>
                <w:color w:val="000000"/>
                <w:kern w:val="0"/>
                <w:sz w:val="20"/>
                <w:szCs w:val="20"/>
              </w:rPr>
            </w:pP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GB/T 24727-2009</w:t>
            </w:r>
            <w:r>
              <w:rPr>
                <w:rFonts w:ascii="宋体" w:eastAsia="宋体" w:hAnsi="宋体" w:cs="宋体" w:hint="eastAsia"/>
                <w:color w:val="000000"/>
                <w:kern w:val="0"/>
                <w:sz w:val="20"/>
                <w:szCs w:val="20"/>
              </w:rPr>
              <w:t>《非公路旅游观光车安全使用规范》第</w:t>
            </w:r>
            <w:r>
              <w:rPr>
                <w:rFonts w:ascii="宋体" w:eastAsia="宋体" w:hAnsi="宋体" w:cs="宋体" w:hint="eastAsia"/>
                <w:color w:val="000000"/>
                <w:kern w:val="0"/>
                <w:sz w:val="20"/>
                <w:szCs w:val="20"/>
              </w:rPr>
              <w:t>4.1.7.1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4.1.7.2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4.1.7.3</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9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消防设施和消防产品类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建筑物或者场所</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依法通过消防验收或者进行消防竣工验收备案。</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未对建筑消防设施定期进行全面检测。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《北京市消防条例》第十二条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未按国家工程建设消防技术标准的规定或城市消防规划的要求设置消防车道或消防车道被堵塞、占用。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7.1.8</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未按国家工程建设消防技术标准的规定设置消火栓系统的，或已设置但不符合标准的规定或不能正常使用。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8.2.1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未按国家工程建设消防技术标准的规定设置防烟、排烟设施的，或已设置但不能正常使用。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8.5.1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未按国家工程建设消防技术标准的规定设置消防水源的。</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消防用电设施未按国家工程建设消防技术标准的规定采用专用的供电回路。</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未按国家工程建设消防技术标准设置火灾自动报警系统、自动喷水灭火系统。</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8.4</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火灾自动报警系统、灭火系统和其他联动控制设备处于异常工作状态，应处于自动状态的设在手动状态。</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25506-2010</w:t>
            </w:r>
            <w:r>
              <w:rPr>
                <w:rFonts w:ascii="宋体" w:eastAsia="宋体" w:hAnsi="宋体" w:cs="宋体" w:hint="eastAsia"/>
                <w:color w:val="000000"/>
                <w:kern w:val="0"/>
                <w:sz w:val="20"/>
                <w:szCs w:val="20"/>
              </w:rPr>
              <w:t>《消防控制室通用技术要求》第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50116-2013</w:t>
            </w:r>
            <w:r>
              <w:rPr>
                <w:rFonts w:ascii="宋体" w:eastAsia="宋体" w:hAnsi="宋体" w:cs="宋体" w:hint="eastAsia"/>
                <w:color w:val="000000"/>
                <w:kern w:val="0"/>
                <w:sz w:val="20"/>
                <w:szCs w:val="20"/>
              </w:rPr>
              <w:t>《火灾自动报警系统设计规范》第</w:t>
            </w:r>
            <w:r>
              <w:rPr>
                <w:rFonts w:ascii="宋体" w:eastAsia="宋体" w:hAnsi="宋体" w:cs="宋体" w:hint="eastAsia"/>
                <w:color w:val="000000"/>
                <w:kern w:val="0"/>
                <w:sz w:val="20"/>
                <w:szCs w:val="20"/>
              </w:rPr>
              <w:t>3.4.3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3.4.6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按照国家标准、行业标准配置</w:t>
            </w:r>
            <w:r>
              <w:rPr>
                <w:rFonts w:ascii="宋体" w:eastAsia="宋体" w:hAnsi="宋体" w:cs="宋体" w:hint="eastAsia"/>
                <w:color w:val="000000"/>
                <w:kern w:val="0"/>
                <w:sz w:val="20"/>
                <w:szCs w:val="20"/>
              </w:rPr>
              <w:t>灭火器</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灭火器</w:t>
            </w:r>
            <w:r>
              <w:rPr>
                <w:rFonts w:ascii="宋体" w:eastAsia="宋体" w:hAnsi="宋体" w:cs="宋体" w:hint="eastAsia"/>
                <w:color w:val="000000"/>
                <w:kern w:val="0"/>
                <w:sz w:val="20"/>
                <w:szCs w:val="20"/>
              </w:rPr>
              <w:t>周围</w:t>
            </w:r>
            <w:r>
              <w:rPr>
                <w:rFonts w:ascii="宋体" w:eastAsia="宋体" w:hAnsi="宋体" w:cs="宋体" w:hint="eastAsia"/>
                <w:color w:val="000000"/>
                <w:kern w:val="0"/>
                <w:sz w:val="20"/>
                <w:szCs w:val="20"/>
              </w:rPr>
              <w:t>有</w:t>
            </w:r>
            <w:r>
              <w:rPr>
                <w:rFonts w:ascii="宋体" w:eastAsia="宋体" w:hAnsi="宋体" w:cs="宋体" w:hint="eastAsia"/>
                <w:color w:val="000000"/>
                <w:kern w:val="0"/>
                <w:sz w:val="20"/>
                <w:szCs w:val="20"/>
              </w:rPr>
              <w:t>障碍物、遮栏、栓系等影响取用的现象</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GB50140-2005</w:t>
            </w:r>
            <w:r>
              <w:rPr>
                <w:rFonts w:ascii="宋体" w:eastAsia="宋体" w:hAnsi="宋体" w:cs="宋体" w:hint="eastAsia"/>
                <w:color w:val="000000"/>
                <w:kern w:val="0"/>
                <w:sz w:val="20"/>
                <w:szCs w:val="20"/>
              </w:rPr>
              <w:t>《建筑灭火器配置规范》第</w:t>
            </w:r>
            <w:r>
              <w:rPr>
                <w:rFonts w:ascii="宋体" w:eastAsia="宋体" w:hAnsi="宋体" w:cs="宋体" w:hint="eastAsia"/>
                <w:color w:val="000000"/>
                <w:kern w:val="0"/>
                <w:sz w:val="20"/>
                <w:szCs w:val="20"/>
              </w:rPr>
              <w:t>5.1.1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5.1.5</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50444-2008</w:t>
            </w:r>
            <w:r>
              <w:rPr>
                <w:rFonts w:ascii="宋体" w:eastAsia="宋体" w:hAnsi="宋体" w:cs="宋体" w:hint="eastAsia"/>
                <w:color w:val="000000"/>
                <w:kern w:val="0"/>
                <w:sz w:val="20"/>
                <w:szCs w:val="20"/>
              </w:rPr>
              <w:t>《建筑灭火器配置验收及检查规范》第</w:t>
            </w:r>
            <w:r>
              <w:rPr>
                <w:rFonts w:ascii="宋体" w:eastAsia="宋体" w:hAnsi="宋体" w:cs="宋体" w:hint="eastAsia"/>
                <w:color w:val="000000"/>
                <w:kern w:val="0"/>
                <w:sz w:val="20"/>
                <w:szCs w:val="20"/>
              </w:rPr>
              <w:t>3.1.3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3.1.5</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消防安全疏散标志</w:t>
            </w:r>
            <w:r>
              <w:rPr>
                <w:rFonts w:ascii="宋体" w:eastAsia="宋体" w:hAnsi="宋体" w:cs="宋体" w:hint="eastAsia"/>
                <w:color w:val="000000"/>
                <w:kern w:val="0"/>
                <w:sz w:val="20"/>
                <w:szCs w:val="20"/>
              </w:rPr>
              <w:t>设置不符合标准要求。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DB11/1024-2013</w:t>
            </w:r>
            <w:r>
              <w:rPr>
                <w:rFonts w:ascii="宋体" w:eastAsia="宋体" w:hAnsi="宋体" w:cs="宋体" w:hint="eastAsia"/>
                <w:color w:val="000000"/>
                <w:kern w:val="0"/>
                <w:sz w:val="20"/>
                <w:szCs w:val="20"/>
              </w:rPr>
              <w:t>《消防安全疏散标志设置标准》第</w:t>
            </w:r>
            <w:r>
              <w:rPr>
                <w:rFonts w:ascii="宋体" w:eastAsia="宋体" w:hAnsi="宋体" w:cs="宋体" w:hint="eastAsia"/>
                <w:color w:val="000000"/>
                <w:kern w:val="0"/>
                <w:sz w:val="20"/>
                <w:szCs w:val="20"/>
              </w:rPr>
              <w:t>3.2.2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灭火器的维修周期不符合标准要求。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50444-2008</w:t>
            </w:r>
            <w:r>
              <w:rPr>
                <w:rFonts w:ascii="宋体" w:eastAsia="宋体" w:hAnsi="宋体" w:cs="宋体" w:hint="eastAsia"/>
                <w:color w:val="000000"/>
                <w:kern w:val="0"/>
                <w:sz w:val="20"/>
                <w:szCs w:val="20"/>
              </w:rPr>
              <w:t>《建筑灭火器配置验收及检查规范》第</w:t>
            </w:r>
            <w:r>
              <w:rPr>
                <w:rFonts w:ascii="宋体" w:eastAsia="宋体" w:hAnsi="宋体" w:cs="宋体" w:hint="eastAsia"/>
                <w:color w:val="000000"/>
                <w:kern w:val="0"/>
                <w:sz w:val="20"/>
                <w:szCs w:val="20"/>
              </w:rPr>
              <w:t>5.3.2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消防应急照明灯设置不足。</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10.3.1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10.3.3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电气设备设施类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w:t>
            </w:r>
            <w:r>
              <w:rPr>
                <w:rFonts w:ascii="宋体" w:eastAsia="宋体" w:hAnsi="宋体" w:cs="宋体" w:hint="eastAsia"/>
                <w:color w:val="000000"/>
                <w:kern w:val="0"/>
                <w:sz w:val="20"/>
                <w:szCs w:val="20"/>
              </w:rPr>
              <w:t>淘汰落后的电气设备</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高压配电装置</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采用具有五防功能的金属封闭开关设备</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安全工器具</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妥善保管</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4.5.3</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变压器、高压配电装置、低压配电装置的操作区、维护通道</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铺设绝缘胶垫</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特殊场所安全电压</w:t>
            </w:r>
            <w:r>
              <w:rPr>
                <w:rFonts w:ascii="宋体" w:eastAsia="宋体" w:hAnsi="宋体" w:cs="宋体" w:hint="eastAsia"/>
                <w:color w:val="000000"/>
                <w:kern w:val="0"/>
                <w:sz w:val="20"/>
                <w:szCs w:val="20"/>
              </w:rPr>
              <w:t>不符合要求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JGJ 46-2005</w:t>
            </w:r>
            <w:r>
              <w:rPr>
                <w:rFonts w:ascii="宋体" w:eastAsia="宋体" w:hAnsi="宋体" w:cs="宋体" w:hint="eastAsia"/>
                <w:color w:val="000000"/>
                <w:kern w:val="0"/>
                <w:sz w:val="20"/>
                <w:szCs w:val="20"/>
              </w:rPr>
              <w:t>《施工现场临时用电安全技术规范》第</w:t>
            </w:r>
            <w:r>
              <w:rPr>
                <w:rFonts w:ascii="宋体" w:eastAsia="宋体" w:hAnsi="宋体" w:cs="宋体" w:hint="eastAsia"/>
                <w:color w:val="000000"/>
                <w:kern w:val="0"/>
                <w:sz w:val="20"/>
                <w:szCs w:val="20"/>
              </w:rPr>
              <w:t>10.2.2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未按照要求安装</w:t>
            </w:r>
            <w:r>
              <w:rPr>
                <w:rFonts w:ascii="宋体" w:eastAsia="宋体" w:hAnsi="宋体" w:cs="宋体" w:hint="eastAsia"/>
                <w:color w:val="000000"/>
                <w:kern w:val="0"/>
                <w:sz w:val="20"/>
                <w:szCs w:val="20"/>
              </w:rPr>
              <w:t>剩余电流动作保护装置</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13955-20</w:t>
            </w:r>
            <w:r>
              <w:rPr>
                <w:rFonts w:ascii="宋体" w:eastAsia="宋体" w:hAnsi="宋体" w:cs="宋体" w:hint="eastAsia"/>
                <w:color w:val="000000"/>
                <w:kern w:val="0"/>
                <w:sz w:val="20"/>
                <w:szCs w:val="20"/>
              </w:rPr>
              <w:t>17</w:t>
            </w:r>
            <w:r>
              <w:rPr>
                <w:rFonts w:ascii="宋体" w:eastAsia="宋体" w:hAnsi="宋体" w:cs="宋体" w:hint="eastAsia"/>
                <w:color w:val="000000"/>
                <w:kern w:val="0"/>
                <w:sz w:val="20"/>
                <w:szCs w:val="20"/>
              </w:rPr>
              <w:t>《剩余电流动作保护装置安装和运行》第</w:t>
            </w:r>
            <w:r>
              <w:rPr>
                <w:rFonts w:ascii="宋体" w:eastAsia="宋体" w:hAnsi="宋体" w:cs="宋体" w:hint="eastAsia"/>
                <w:color w:val="000000"/>
                <w:kern w:val="0"/>
                <w:sz w:val="20"/>
                <w:szCs w:val="20"/>
              </w:rPr>
              <w:t>4.4.1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辅助系统设备设施类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防护罩未将砂轮、砂轮卡盘和砂轮主轴端部罩住。</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GB4674-2009</w:t>
            </w:r>
            <w:r>
              <w:rPr>
                <w:rFonts w:ascii="宋体" w:eastAsia="宋体" w:hAnsi="宋体" w:cs="宋体" w:hint="eastAsia"/>
                <w:color w:val="000000"/>
                <w:kern w:val="0"/>
                <w:sz w:val="20"/>
                <w:szCs w:val="20"/>
              </w:rPr>
              <w:t>《磨削机械安全规程》第</w:t>
            </w:r>
            <w:r>
              <w:rPr>
                <w:rFonts w:ascii="宋体" w:eastAsia="宋体" w:hAnsi="宋体" w:cs="宋体" w:hint="eastAsia"/>
                <w:color w:val="000000"/>
                <w:kern w:val="0"/>
                <w:sz w:val="20"/>
                <w:szCs w:val="20"/>
              </w:rPr>
              <w:t>3.5.1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砂轮防护罩上修整用开口处未设有防护装置。</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GB4674-2009</w:t>
            </w:r>
            <w:r>
              <w:rPr>
                <w:rFonts w:ascii="宋体" w:eastAsia="宋体" w:hAnsi="宋体" w:cs="宋体" w:hint="eastAsia"/>
                <w:color w:val="000000"/>
                <w:kern w:val="0"/>
                <w:sz w:val="20"/>
                <w:szCs w:val="20"/>
              </w:rPr>
              <w:t>《磨削机械安全规程》第</w:t>
            </w:r>
            <w:r>
              <w:rPr>
                <w:rFonts w:ascii="宋体" w:eastAsia="宋体" w:hAnsi="宋体" w:cs="宋体" w:hint="eastAsia"/>
                <w:color w:val="000000"/>
                <w:kern w:val="0"/>
                <w:sz w:val="20"/>
                <w:szCs w:val="20"/>
              </w:rPr>
              <w:t>3.5.6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砂轮机未设置专用的砂轮机房，也未在砂轮机正面装设不低于</w:t>
            </w:r>
            <w:r>
              <w:rPr>
                <w:rFonts w:ascii="宋体" w:eastAsia="宋体" w:hAnsi="宋体" w:cs="宋体" w:hint="eastAsia"/>
                <w:color w:val="000000"/>
                <w:kern w:val="0"/>
                <w:sz w:val="20"/>
                <w:szCs w:val="20"/>
              </w:rPr>
              <w:t>1.8 m</w:t>
            </w:r>
            <w:r>
              <w:rPr>
                <w:rFonts w:ascii="宋体" w:eastAsia="宋体" w:hAnsi="宋体" w:cs="宋体" w:hint="eastAsia"/>
                <w:color w:val="000000"/>
                <w:kern w:val="0"/>
                <w:sz w:val="20"/>
                <w:szCs w:val="20"/>
              </w:rPr>
              <w:t>高度的防护挡板。</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GB4674-2009</w:t>
            </w:r>
            <w:r>
              <w:rPr>
                <w:rFonts w:ascii="宋体" w:eastAsia="宋体" w:hAnsi="宋体" w:cs="宋体" w:hint="eastAsia"/>
                <w:color w:val="000000"/>
                <w:kern w:val="0"/>
                <w:sz w:val="20"/>
                <w:szCs w:val="20"/>
              </w:rPr>
              <w:t>《磨削机械安全规程》第</w:t>
            </w:r>
            <w:r>
              <w:rPr>
                <w:rFonts w:ascii="宋体" w:eastAsia="宋体" w:hAnsi="宋体" w:cs="宋体" w:hint="eastAsia"/>
                <w:color w:val="000000"/>
                <w:kern w:val="0"/>
                <w:sz w:val="20"/>
                <w:szCs w:val="20"/>
              </w:rPr>
              <w:t>5.11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10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75</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人员类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资格资质类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未取得主要负责人、安全生产管理人员专业培训考核合格证书。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《中华人民共和国安全生产法》第二十四条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《生产经营单位安全培训规定》第九条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消防控制室操作人员未按照要求持证上岗。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《机关、团体、企业、事业单位消防安全管理规定》第三十八条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25506-2010</w:t>
            </w:r>
            <w:r>
              <w:rPr>
                <w:rFonts w:ascii="宋体" w:eastAsia="宋体" w:hAnsi="宋体" w:cs="宋体" w:hint="eastAsia"/>
                <w:color w:val="000000"/>
                <w:kern w:val="0"/>
                <w:sz w:val="20"/>
                <w:szCs w:val="20"/>
              </w:rPr>
              <w:t>《消防控制室通用技术要求》第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《重大火灾隐患判定方法》</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驾驶员、特种作业人员未按照国家有关规定经专门的安全作业培训，取得相应资格上岗作业。</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《中华人民共和国安全生产法》第二十七条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4.1.2</w:t>
            </w:r>
            <w:r>
              <w:rPr>
                <w:rFonts w:ascii="宋体" w:eastAsia="宋体" w:hAnsi="宋体" w:cs="宋体" w:hint="eastAsia"/>
                <w:color w:val="000000"/>
                <w:kern w:val="0"/>
                <w:sz w:val="20"/>
                <w:szCs w:val="20"/>
              </w:rPr>
              <w:t>条</w:t>
            </w:r>
          </w:p>
          <w:p w:rsidR="00A67C7C" w:rsidRDefault="00A67C7C">
            <w:pPr>
              <w:widowControl/>
              <w:jc w:val="left"/>
              <w:rPr>
                <w:rFonts w:ascii="宋体" w:eastAsia="宋体" w:hAnsi="宋体" w:cs="宋体"/>
                <w:color w:val="000000"/>
                <w:kern w:val="0"/>
                <w:sz w:val="20"/>
                <w:szCs w:val="20"/>
              </w:rPr>
            </w:pPr>
          </w:p>
          <w:p w:rsidR="00A67C7C" w:rsidRDefault="00A67C7C">
            <w:pPr>
              <w:widowControl/>
              <w:jc w:val="left"/>
              <w:rPr>
                <w:rFonts w:ascii="宋体" w:eastAsia="宋体" w:hAnsi="宋体" w:cs="宋体"/>
                <w:color w:val="000000"/>
                <w:kern w:val="0"/>
                <w:sz w:val="20"/>
                <w:szCs w:val="20"/>
              </w:rPr>
            </w:pPr>
          </w:p>
        </w:tc>
        <w:tc>
          <w:tcPr>
            <w:tcW w:w="257" w:type="pct"/>
            <w:shd w:val="clear" w:color="auto" w:fill="auto"/>
            <w:vAlign w:val="center"/>
          </w:tcPr>
          <w:p w:rsidR="00A67C7C" w:rsidRDefault="00A67C7C">
            <w:pPr>
              <w:widowControl/>
              <w:jc w:val="left"/>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滑雪、滑冰、蹦床等技术指导人员配备不足。</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19079.6-2</w:t>
            </w:r>
            <w:r>
              <w:rPr>
                <w:rFonts w:ascii="宋体" w:eastAsia="宋体" w:hAnsi="宋体" w:cs="宋体" w:hint="eastAsia"/>
                <w:color w:val="000000"/>
                <w:kern w:val="0"/>
                <w:sz w:val="20"/>
                <w:szCs w:val="20"/>
              </w:rPr>
              <w:t xml:space="preserve">013 </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部分：滑雪场所》第</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19079.7-2013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部分：花样滑冰场所》第</w:t>
            </w:r>
            <w:r>
              <w:rPr>
                <w:rFonts w:ascii="宋体" w:eastAsia="宋体" w:hAnsi="宋体" w:cs="宋体" w:hint="eastAsia"/>
                <w:color w:val="000000"/>
                <w:kern w:val="0"/>
                <w:sz w:val="20"/>
                <w:szCs w:val="20"/>
              </w:rPr>
              <w:t>4.1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19079.23-2013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部分：蹦床场所》第</w:t>
            </w:r>
            <w:r>
              <w:rPr>
                <w:rFonts w:ascii="宋体" w:eastAsia="宋体" w:hAnsi="宋体" w:cs="宋体" w:hint="eastAsia"/>
                <w:color w:val="000000"/>
                <w:kern w:val="0"/>
                <w:sz w:val="20"/>
                <w:szCs w:val="20"/>
              </w:rPr>
              <w:t>4.1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left"/>
              <w:rPr>
                <w:rFonts w:ascii="宋体" w:eastAsia="宋体" w:hAnsi="宋体" w:cs="宋体"/>
                <w:color w:val="000000"/>
                <w:kern w:val="0"/>
                <w:sz w:val="20"/>
                <w:szCs w:val="20"/>
              </w:rPr>
            </w:pPr>
          </w:p>
        </w:tc>
      </w:tr>
      <w:tr w:rsidR="00A67C7C">
        <w:trPr>
          <w:trHeight w:val="9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水域救生员配备不足。</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19079.1-2013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部分：游泳场所》第</w:t>
            </w:r>
            <w:r>
              <w:rPr>
                <w:rFonts w:ascii="宋体" w:eastAsia="宋体" w:hAnsi="宋体" w:cs="宋体" w:hint="eastAsia"/>
                <w:color w:val="000000"/>
                <w:kern w:val="0"/>
                <w:sz w:val="20"/>
                <w:szCs w:val="20"/>
              </w:rPr>
              <w:t>7.2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left"/>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操作行为类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未落实作业审批制度，擅自进入有限空间作业；</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《工贸行业重大生产安全事故隐患判定标准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版）》</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未对有限空间作业场所进行辨识，并设置明显安全警示标志。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《工贸行业重大生产安全事故隐患判定标准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版）》</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个人防护用品使用类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从业人员在作业过程中，未正确佩戴和使用劳动防护用品。</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《中华人民共和国安全生产法》第五十四条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83</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场所环境类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建（构）筑物类</w:t>
            </w: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建筑</w:t>
            </w:r>
            <w:r>
              <w:rPr>
                <w:rFonts w:ascii="宋体" w:eastAsia="宋体" w:hAnsi="宋体" w:cs="宋体" w:hint="eastAsia"/>
                <w:color w:val="000000"/>
                <w:kern w:val="0"/>
                <w:sz w:val="20"/>
                <w:szCs w:val="20"/>
              </w:rPr>
              <w:t>物</w:t>
            </w:r>
            <w:r>
              <w:rPr>
                <w:rFonts w:ascii="宋体" w:eastAsia="宋体" w:hAnsi="宋体" w:cs="宋体" w:hint="eastAsia"/>
                <w:color w:val="000000"/>
                <w:kern w:val="0"/>
                <w:sz w:val="20"/>
                <w:szCs w:val="20"/>
              </w:rPr>
              <w:t>的耐火等级</w:t>
            </w:r>
            <w:r>
              <w:rPr>
                <w:rFonts w:ascii="宋体" w:eastAsia="宋体" w:hAnsi="宋体" w:cs="宋体" w:hint="eastAsia"/>
                <w:color w:val="000000"/>
                <w:kern w:val="0"/>
                <w:sz w:val="20"/>
                <w:szCs w:val="20"/>
              </w:rPr>
              <w:t>与</w:t>
            </w:r>
            <w:r>
              <w:rPr>
                <w:rFonts w:ascii="宋体" w:eastAsia="宋体" w:hAnsi="宋体" w:cs="宋体" w:hint="eastAsia"/>
                <w:color w:val="000000"/>
                <w:kern w:val="0"/>
                <w:sz w:val="20"/>
                <w:szCs w:val="20"/>
              </w:rPr>
              <w:t>其建筑高度、使用功能、重要性和火灾扑救难度等</w:t>
            </w:r>
            <w:r>
              <w:rPr>
                <w:rFonts w:ascii="宋体" w:eastAsia="宋体" w:hAnsi="宋体" w:cs="宋体" w:hint="eastAsia"/>
                <w:color w:val="000000"/>
                <w:kern w:val="0"/>
                <w:sz w:val="20"/>
                <w:szCs w:val="20"/>
              </w:rPr>
              <w:t>不相符</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5.1.3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highlight w:val="yellow"/>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84</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防雷装置未定期检测。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防雷减灾管理办法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第十九条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highlight w:val="yellow"/>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85</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锅炉房的耐火等级</w:t>
            </w:r>
            <w:r>
              <w:rPr>
                <w:rFonts w:ascii="宋体" w:eastAsia="宋体" w:hAnsi="宋体" w:cs="宋体" w:hint="eastAsia"/>
                <w:color w:val="000000"/>
                <w:kern w:val="0"/>
                <w:sz w:val="20"/>
                <w:szCs w:val="20"/>
              </w:rPr>
              <w:t>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9.3.16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86</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出入口</w:t>
            </w:r>
            <w:r>
              <w:rPr>
                <w:rFonts w:ascii="宋体" w:eastAsia="宋体" w:hAnsi="宋体" w:cs="宋体" w:hint="eastAsia"/>
                <w:color w:val="000000"/>
                <w:kern w:val="0"/>
                <w:sz w:val="20"/>
                <w:szCs w:val="20"/>
              </w:rPr>
              <w:t>数量不符合要求。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4.3.7</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87</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燃气锅炉房的锅炉间、燃气调压间等有爆炸危险场所的电气设备</w:t>
            </w:r>
            <w:r>
              <w:rPr>
                <w:rFonts w:ascii="宋体" w:eastAsia="宋体" w:hAnsi="宋体" w:cs="宋体" w:hint="eastAsia"/>
                <w:color w:val="000000"/>
                <w:kern w:val="0"/>
                <w:sz w:val="20"/>
                <w:szCs w:val="20"/>
              </w:rPr>
              <w:t>不</w:t>
            </w:r>
            <w:r>
              <w:rPr>
                <w:rFonts w:ascii="宋体" w:eastAsia="宋体" w:hAnsi="宋体" w:cs="宋体" w:hint="eastAsia"/>
                <w:color w:val="000000"/>
                <w:kern w:val="0"/>
                <w:sz w:val="20"/>
                <w:szCs w:val="20"/>
              </w:rPr>
              <w:t>符合防爆要求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15.2.2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88</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锅炉房的外墙、楼地面或屋面，</w:t>
            </w:r>
            <w:r>
              <w:rPr>
                <w:rFonts w:ascii="宋体" w:eastAsia="宋体" w:hAnsi="宋体" w:cs="宋体" w:hint="eastAsia"/>
                <w:color w:val="000000"/>
                <w:kern w:val="0"/>
                <w:sz w:val="20"/>
                <w:szCs w:val="20"/>
              </w:rPr>
              <w:t>无</w:t>
            </w:r>
            <w:r>
              <w:rPr>
                <w:rFonts w:ascii="宋体" w:eastAsia="宋体" w:hAnsi="宋体" w:cs="宋体" w:hint="eastAsia"/>
                <w:color w:val="000000"/>
                <w:kern w:val="0"/>
                <w:sz w:val="20"/>
                <w:szCs w:val="20"/>
              </w:rPr>
              <w:t>相应的防爆措施。</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15.1.2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89</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平面布置类</w:t>
            </w: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距下方相邻地板或地面</w:t>
            </w:r>
            <w:r>
              <w:rPr>
                <w:rFonts w:ascii="宋体" w:eastAsia="宋体" w:hAnsi="宋体" w:cs="宋体" w:hint="eastAsia"/>
                <w:color w:val="000000"/>
                <w:kern w:val="0"/>
                <w:sz w:val="20"/>
                <w:szCs w:val="20"/>
              </w:rPr>
              <w:t xml:space="preserve">1.2 </w:t>
            </w:r>
            <w:r>
              <w:rPr>
                <w:rFonts w:ascii="宋体" w:eastAsia="宋体" w:hAnsi="宋体" w:cs="宋体" w:hint="eastAsia"/>
                <w:color w:val="000000"/>
                <w:kern w:val="0"/>
                <w:sz w:val="20"/>
                <w:szCs w:val="20"/>
              </w:rPr>
              <w:t>m</w:t>
            </w:r>
            <w:r>
              <w:rPr>
                <w:rFonts w:ascii="宋体" w:eastAsia="宋体" w:hAnsi="宋体" w:cs="宋体" w:hint="eastAsia"/>
                <w:color w:val="000000"/>
                <w:kern w:val="0"/>
                <w:sz w:val="20"/>
                <w:szCs w:val="20"/>
              </w:rPr>
              <w:t>及其以上的平台、通道或工作面的所有敞开边缘未设置防护栏杆，在平台、通道或工作面可能使用工具、机器部件或物品场合，未设置带踢脚板的防护栏杆。</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GB4053.3-2009</w:t>
            </w:r>
            <w:r>
              <w:rPr>
                <w:rFonts w:ascii="宋体" w:eastAsia="宋体" w:hAnsi="宋体" w:cs="宋体" w:hint="eastAsia"/>
                <w:color w:val="000000"/>
                <w:kern w:val="0"/>
                <w:sz w:val="20"/>
                <w:szCs w:val="20"/>
              </w:rPr>
              <w:t>《固定式钢梯及平台安全要求第</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部分工业防护栏杆及钢平台》第</w:t>
            </w:r>
            <w:r>
              <w:rPr>
                <w:rFonts w:ascii="宋体" w:eastAsia="宋体" w:hAnsi="宋体" w:cs="宋体" w:hint="eastAsia"/>
                <w:color w:val="000000"/>
                <w:kern w:val="0"/>
                <w:sz w:val="20"/>
                <w:szCs w:val="20"/>
              </w:rPr>
              <w:t>4.1.1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5.6.1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90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安全出口及疏散通道类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疏散用门采用推拉门、吊门、转门或者侧拉门，安装栅栏、卷帘门</w:t>
            </w:r>
            <w:r>
              <w:rPr>
                <w:rFonts w:ascii="宋体" w:eastAsia="宋体" w:hAnsi="宋体" w:cs="宋体" w:hint="eastAsia"/>
                <w:color w:val="000000"/>
                <w:kern w:val="0"/>
                <w:sz w:val="20"/>
                <w:szCs w:val="20"/>
              </w:rPr>
              <w:t>的</w:t>
            </w:r>
            <w:r>
              <w:rPr>
                <w:rFonts w:ascii="宋体" w:eastAsia="宋体" w:hAnsi="宋体" w:cs="宋体" w:hint="eastAsia"/>
                <w:color w:val="000000"/>
                <w:kern w:val="0"/>
                <w:sz w:val="20"/>
                <w:szCs w:val="20"/>
              </w:rPr>
              <w:t>；建筑中的封闭楼梯间、防烟楼梯间、消防电梯间前室及合用前室，设置卷帘门</w:t>
            </w:r>
            <w:r>
              <w:rPr>
                <w:rFonts w:ascii="宋体" w:eastAsia="宋体" w:hAnsi="宋体" w:cs="宋体" w:hint="eastAsia"/>
                <w:color w:val="000000"/>
                <w:kern w:val="0"/>
                <w:sz w:val="20"/>
                <w:szCs w:val="20"/>
              </w:rPr>
              <w:t>的，</w:t>
            </w:r>
            <w:r>
              <w:rPr>
                <w:rFonts w:ascii="宋体" w:eastAsia="宋体" w:hAnsi="宋体" w:cs="宋体" w:hint="eastAsia"/>
                <w:color w:val="000000"/>
                <w:kern w:val="0"/>
                <w:sz w:val="20"/>
                <w:szCs w:val="20"/>
              </w:rPr>
              <w:t>疏散用门开启方向</w:t>
            </w:r>
            <w:r>
              <w:rPr>
                <w:rFonts w:ascii="宋体" w:eastAsia="宋体" w:hAnsi="宋体" w:cs="宋体" w:hint="eastAsia"/>
                <w:color w:val="000000"/>
                <w:kern w:val="0"/>
                <w:sz w:val="20"/>
                <w:szCs w:val="20"/>
              </w:rPr>
              <w:t>不符合标准规范要求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6.4.1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6.4.10</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6.4.11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91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安全出口、疏散通道不</w:t>
            </w:r>
            <w:r>
              <w:rPr>
                <w:rFonts w:ascii="宋体" w:eastAsia="宋体" w:hAnsi="宋体" w:cs="宋体" w:hint="eastAsia"/>
                <w:color w:val="000000"/>
                <w:kern w:val="0"/>
                <w:sz w:val="20"/>
                <w:szCs w:val="20"/>
              </w:rPr>
              <w:t>畅通，</w:t>
            </w:r>
            <w:r>
              <w:rPr>
                <w:rFonts w:ascii="宋体" w:eastAsia="宋体" w:hAnsi="宋体" w:cs="宋体" w:hint="eastAsia"/>
                <w:color w:val="000000"/>
                <w:kern w:val="0"/>
                <w:sz w:val="20"/>
                <w:szCs w:val="20"/>
              </w:rPr>
              <w:t>有</w:t>
            </w:r>
            <w:r>
              <w:rPr>
                <w:rFonts w:ascii="宋体" w:eastAsia="宋体" w:hAnsi="宋体" w:cs="宋体" w:hint="eastAsia"/>
                <w:color w:val="000000"/>
                <w:kern w:val="0"/>
                <w:sz w:val="20"/>
                <w:szCs w:val="20"/>
              </w:rPr>
              <w:t>占用、堵塞、封闭安全出口和疏散走道或者有其他妨碍安全疏散的行为</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《北京市消防条例》第十二条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92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标志及标识类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游乐设施</w:t>
            </w:r>
            <w:r>
              <w:rPr>
                <w:rFonts w:ascii="宋体" w:eastAsia="宋体" w:hAnsi="宋体" w:cs="宋体" w:hint="eastAsia"/>
                <w:color w:val="000000"/>
                <w:kern w:val="0"/>
                <w:sz w:val="20"/>
                <w:szCs w:val="20"/>
              </w:rPr>
              <w:t>的醒目位置</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设置安全警示标志或说明</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19079.6-2</w:t>
            </w:r>
            <w:r>
              <w:rPr>
                <w:rFonts w:ascii="宋体" w:eastAsia="宋体" w:hAnsi="宋体" w:cs="宋体" w:hint="eastAsia"/>
                <w:color w:val="000000"/>
                <w:kern w:val="0"/>
                <w:sz w:val="20"/>
                <w:szCs w:val="20"/>
              </w:rPr>
              <w:t xml:space="preserve">013 </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部分：滑雪场所》第</w:t>
            </w:r>
            <w:r>
              <w:rPr>
                <w:rFonts w:ascii="宋体" w:eastAsia="宋体" w:hAnsi="宋体" w:cs="宋体" w:hint="eastAsia"/>
                <w:color w:val="000000"/>
                <w:kern w:val="0"/>
                <w:sz w:val="20"/>
                <w:szCs w:val="20"/>
              </w:rPr>
              <w:t>7.3</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19079.7-2013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部分：花样滑冰场所》第</w:t>
            </w:r>
            <w:r>
              <w:rPr>
                <w:rFonts w:ascii="宋体" w:eastAsia="宋体" w:hAnsi="宋体" w:cs="宋体" w:hint="eastAsia"/>
                <w:color w:val="000000"/>
                <w:kern w:val="0"/>
                <w:sz w:val="20"/>
                <w:szCs w:val="20"/>
              </w:rPr>
              <w:t>5.2.2.1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highlight w:val="yellow"/>
              </w:rPr>
            </w:pPr>
            <w:r>
              <w:rPr>
                <w:rFonts w:ascii="宋体" w:eastAsia="宋体" w:hAnsi="宋体" w:cs="宋体" w:hint="eastAsia"/>
                <w:color w:val="000000"/>
                <w:kern w:val="0"/>
                <w:sz w:val="20"/>
                <w:szCs w:val="20"/>
              </w:rPr>
              <w:t>GB 19079.23-2013</w:t>
            </w:r>
            <w:r>
              <w:rPr>
                <w:rFonts w:ascii="宋体" w:eastAsia="宋体" w:hAnsi="宋体" w:cs="宋体" w:hint="eastAsia"/>
                <w:color w:val="000000"/>
                <w:kern w:val="0"/>
                <w:sz w:val="20"/>
                <w:szCs w:val="20"/>
              </w:rPr>
              <w:t>《体育场所开放条件与技术要求</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部分：蹦床场所》第</w:t>
            </w:r>
            <w:r>
              <w:rPr>
                <w:rFonts w:ascii="宋体" w:eastAsia="宋体" w:hAnsi="宋体" w:cs="宋体" w:hint="eastAsia"/>
                <w:color w:val="000000"/>
                <w:kern w:val="0"/>
                <w:sz w:val="20"/>
                <w:szCs w:val="20"/>
              </w:rPr>
              <w:t>7.4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340"/>
          <w:jc w:val="center"/>
        </w:trPr>
        <w:tc>
          <w:tcPr>
            <w:tcW w:w="753"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编</w:t>
            </w:r>
            <w:r>
              <w:rPr>
                <w:rFonts w:ascii="黑体" w:eastAsia="黑体" w:hAnsi="黑体" w:cs="宋体" w:hint="eastAsia"/>
                <w:color w:val="000000"/>
                <w:kern w:val="0"/>
                <w:sz w:val="22"/>
              </w:rPr>
              <w:t xml:space="preserve">  </w:t>
            </w:r>
            <w:r>
              <w:rPr>
                <w:rFonts w:ascii="黑体" w:eastAsia="黑体" w:hAnsi="黑体" w:cs="宋体" w:hint="eastAsia"/>
                <w:color w:val="000000"/>
                <w:kern w:val="0"/>
                <w:sz w:val="22"/>
              </w:rPr>
              <w:t>号</w:t>
            </w:r>
          </w:p>
        </w:tc>
        <w:tc>
          <w:tcPr>
            <w:tcW w:w="834" w:type="pct"/>
            <w:gridSpan w:val="2"/>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隐患分类</w:t>
            </w:r>
          </w:p>
        </w:tc>
        <w:tc>
          <w:tcPr>
            <w:tcW w:w="1286"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隐患内容</w:t>
            </w:r>
          </w:p>
        </w:tc>
        <w:tc>
          <w:tcPr>
            <w:tcW w:w="1867"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依</w:t>
            </w:r>
            <w:r>
              <w:rPr>
                <w:rFonts w:ascii="黑体" w:eastAsia="黑体" w:hAnsi="黑体" w:cs="宋体" w:hint="eastAsia"/>
                <w:color w:val="000000"/>
                <w:kern w:val="0"/>
                <w:sz w:val="22"/>
              </w:rPr>
              <w:t xml:space="preserve">    </w:t>
            </w:r>
            <w:r>
              <w:rPr>
                <w:rFonts w:ascii="黑体" w:eastAsia="黑体" w:hAnsi="黑体" w:cs="宋体" w:hint="eastAsia"/>
                <w:color w:val="000000"/>
                <w:kern w:val="0"/>
                <w:sz w:val="22"/>
              </w:rPr>
              <w:t>据</w:t>
            </w:r>
          </w:p>
        </w:tc>
        <w:tc>
          <w:tcPr>
            <w:tcW w:w="257" w:type="pct"/>
            <w:vMerge w:val="restar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备注</w:t>
            </w:r>
          </w:p>
        </w:tc>
      </w:tr>
      <w:tr w:rsidR="00A67C7C">
        <w:trPr>
          <w:trHeight w:val="320"/>
          <w:jc w:val="center"/>
        </w:trPr>
        <w:tc>
          <w:tcPr>
            <w:tcW w:w="753" w:type="pct"/>
            <w:vMerge/>
            <w:vAlign w:val="center"/>
          </w:tcPr>
          <w:p w:rsidR="00A67C7C" w:rsidRDefault="00A67C7C">
            <w:pPr>
              <w:widowControl/>
              <w:jc w:val="left"/>
              <w:rPr>
                <w:rFonts w:ascii="黑体" w:eastAsia="黑体" w:hAnsi="黑体" w:cs="宋体"/>
                <w:color w:val="000000"/>
                <w:kern w:val="0"/>
                <w:sz w:val="22"/>
              </w:rPr>
            </w:pPr>
          </w:p>
        </w:tc>
        <w:tc>
          <w:tcPr>
            <w:tcW w:w="377" w:type="pc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一类</w:t>
            </w:r>
          </w:p>
        </w:tc>
        <w:tc>
          <w:tcPr>
            <w:tcW w:w="457" w:type="pct"/>
            <w:shd w:val="clear" w:color="000000" w:fill="D9E1F2"/>
            <w:vAlign w:val="center"/>
          </w:tcPr>
          <w:p w:rsidR="00A67C7C" w:rsidRDefault="00F3036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二类</w:t>
            </w:r>
          </w:p>
        </w:tc>
        <w:tc>
          <w:tcPr>
            <w:tcW w:w="1286" w:type="pct"/>
            <w:vMerge/>
            <w:vAlign w:val="center"/>
          </w:tcPr>
          <w:p w:rsidR="00A67C7C" w:rsidRDefault="00A67C7C">
            <w:pPr>
              <w:widowControl/>
              <w:jc w:val="left"/>
              <w:rPr>
                <w:rFonts w:ascii="黑体" w:eastAsia="黑体" w:hAnsi="黑体" w:cs="宋体"/>
                <w:color w:val="000000"/>
                <w:kern w:val="0"/>
                <w:sz w:val="22"/>
              </w:rPr>
            </w:pPr>
          </w:p>
        </w:tc>
        <w:tc>
          <w:tcPr>
            <w:tcW w:w="1867" w:type="pct"/>
            <w:vMerge/>
            <w:vAlign w:val="center"/>
          </w:tcPr>
          <w:p w:rsidR="00A67C7C" w:rsidRDefault="00A67C7C">
            <w:pPr>
              <w:widowControl/>
              <w:jc w:val="left"/>
              <w:rPr>
                <w:rFonts w:ascii="黑体" w:eastAsia="黑体" w:hAnsi="黑体" w:cs="宋体"/>
                <w:color w:val="000000"/>
                <w:kern w:val="0"/>
                <w:sz w:val="22"/>
              </w:rPr>
            </w:pPr>
          </w:p>
        </w:tc>
        <w:tc>
          <w:tcPr>
            <w:tcW w:w="257" w:type="pct"/>
            <w:vMerge/>
            <w:vAlign w:val="center"/>
          </w:tcPr>
          <w:p w:rsidR="00A67C7C" w:rsidRDefault="00A67C7C">
            <w:pPr>
              <w:widowControl/>
              <w:jc w:val="left"/>
              <w:rPr>
                <w:rFonts w:ascii="黑体" w:eastAsia="黑体" w:hAnsi="黑体" w:cs="宋体"/>
                <w:color w:val="000000"/>
                <w:kern w:val="0"/>
                <w:sz w:val="22"/>
              </w:rPr>
            </w:pPr>
          </w:p>
        </w:tc>
      </w:tr>
      <w:tr w:rsidR="00A67C7C">
        <w:trPr>
          <w:trHeight w:val="380"/>
          <w:jc w:val="center"/>
        </w:trPr>
        <w:tc>
          <w:tcPr>
            <w:tcW w:w="4742" w:type="pct"/>
            <w:gridSpan w:val="5"/>
            <w:tcBorders>
              <w:top w:val="single" w:sz="4" w:space="0" w:color="auto"/>
              <w:bottom w:val="single" w:sz="4" w:space="0" w:color="auto"/>
            </w:tcBorders>
            <w:shd w:val="clear" w:color="auto" w:fill="auto"/>
            <w:vAlign w:val="center"/>
          </w:tcPr>
          <w:p w:rsidR="00A67C7C" w:rsidRDefault="00F3036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三</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文化娱乐场所</w:t>
            </w:r>
          </w:p>
        </w:tc>
        <w:tc>
          <w:tcPr>
            <w:tcW w:w="257" w:type="pct"/>
            <w:tcBorders>
              <w:top w:val="single" w:sz="4" w:space="0" w:color="auto"/>
              <w:bottom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67C7C">
        <w:trPr>
          <w:trHeight w:val="1040"/>
          <w:jc w:val="center"/>
        </w:trPr>
        <w:tc>
          <w:tcPr>
            <w:tcW w:w="753"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.001</w:t>
            </w:r>
          </w:p>
        </w:tc>
        <w:tc>
          <w:tcPr>
            <w:tcW w:w="377" w:type="pct"/>
            <w:vMerge w:val="restar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基础资料类</w:t>
            </w:r>
          </w:p>
        </w:tc>
        <w:tc>
          <w:tcPr>
            <w:tcW w:w="457" w:type="pct"/>
            <w:vMerge w:val="restar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资质证照类</w:t>
            </w:r>
          </w:p>
        </w:tc>
        <w:tc>
          <w:tcPr>
            <w:tcW w:w="1286"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未取得有效的营业执照或超范围经营。</w:t>
            </w:r>
          </w:p>
        </w:tc>
        <w:tc>
          <w:tcPr>
            <w:tcW w:w="1867"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《中华人民共和国公司法》第六、七、十二、十三、十四条；《中华人民共和国公司登记管理条例》第二、三条；《中华人民共和国企业法人登记管理条例》第三、十三、十七条。</w:t>
            </w:r>
          </w:p>
        </w:tc>
        <w:tc>
          <w:tcPr>
            <w:tcW w:w="257"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1040"/>
          <w:jc w:val="center"/>
        </w:trPr>
        <w:tc>
          <w:tcPr>
            <w:tcW w:w="753" w:type="pct"/>
            <w:tcBorders>
              <w:top w:val="single" w:sz="4" w:space="0" w:color="auto"/>
            </w:tcBorders>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2</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未取得文化娱乐经营许可证。</w:t>
            </w:r>
          </w:p>
        </w:tc>
        <w:tc>
          <w:tcPr>
            <w:tcW w:w="1867" w:type="pct"/>
            <w:tcBorders>
              <w:top w:val="single" w:sz="4" w:space="0" w:color="auto"/>
            </w:tcBorders>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《娱乐场所管理条例》第九条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《娱乐场所治安管理办法》第九条</w:t>
            </w:r>
          </w:p>
        </w:tc>
        <w:tc>
          <w:tcPr>
            <w:tcW w:w="257" w:type="pct"/>
            <w:tcBorders>
              <w:top w:val="single" w:sz="4" w:space="0" w:color="auto"/>
            </w:tcBorders>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机构及人员配备类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未设置安全生产管理机构或配备专职安全生产管理人员。</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《中华人民共和国安全生产法》第二十一条；《北京市安全生产条例》第十五条；《北京市生产经营单位安全生产主体责任规定》第十一条。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30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责任制类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未建立、健全安全生产责任制。</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《中华人民共和国安全生产法》第十八条、第十九条、第二十二条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制度类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未制定相关安全生产规章制度。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《中华人民共和国安全生产法》第四条；《北京市安全生产条例》第十五、十八条；《北京市生产经营单位安全生产主体责任规定》第七条；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操作规程类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未制定相关岗位的安全操作规程。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《中华人民共和国安全生产法》第十八条；《北京市安全生产条例》第十五条；《北京市生产经营单位安全生产主体责任规定》第八条；《安全生产等级评定技术规范</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部分：安全生产通用要求》</w:t>
            </w:r>
            <w:r>
              <w:rPr>
                <w:rFonts w:ascii="宋体" w:eastAsia="宋体" w:hAnsi="宋体" w:cs="宋体" w:hint="eastAsia"/>
                <w:color w:val="000000"/>
                <w:kern w:val="0"/>
                <w:sz w:val="20"/>
                <w:szCs w:val="20"/>
              </w:rPr>
              <w:t>DB11/T1322.2-2017</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3.1.3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安全生产教育培训类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未开展安全生产教育</w:t>
            </w:r>
            <w:r>
              <w:rPr>
                <w:rFonts w:ascii="宋体" w:eastAsia="宋体" w:hAnsi="宋体" w:cs="宋体" w:hint="eastAsia"/>
                <w:color w:val="000000"/>
                <w:kern w:val="0"/>
                <w:sz w:val="20"/>
                <w:szCs w:val="20"/>
              </w:rPr>
              <w:t>培训</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生产经营单位安全培训规定》第七条、第八条、第十四条、第十五条、第十六条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新上岗的从业人员</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进行“企业、部门、基层”三级安全培训教育，岗前安全培训不</w:t>
            </w:r>
            <w:r>
              <w:rPr>
                <w:rFonts w:ascii="宋体" w:eastAsia="宋体" w:hAnsi="宋体" w:cs="宋体" w:hint="eastAsia"/>
                <w:color w:val="000000"/>
                <w:kern w:val="0"/>
                <w:sz w:val="20"/>
                <w:szCs w:val="20"/>
              </w:rPr>
              <w:t>足</w:t>
            </w: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学时。</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《生产经营单位安全培训规定》第十三条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.00</w:t>
            </w:r>
            <w:r>
              <w:rPr>
                <w:rFonts w:ascii="宋体" w:eastAsia="宋体" w:hAnsi="宋体" w:cs="宋体" w:hint="eastAsia"/>
                <w:color w:val="000000"/>
                <w:kern w:val="0"/>
                <w:sz w:val="20"/>
                <w:szCs w:val="20"/>
              </w:rPr>
              <w:t>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w:t>
            </w:r>
            <w:r>
              <w:rPr>
                <w:rFonts w:ascii="宋体" w:eastAsia="宋体" w:hAnsi="宋体" w:cs="宋体" w:hint="eastAsia"/>
                <w:color w:val="000000"/>
                <w:kern w:val="0"/>
                <w:sz w:val="20"/>
                <w:szCs w:val="20"/>
              </w:rPr>
              <w:t>立安全生产教育和培训档案</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《中华人民共和国安全生产法》第二十五条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《北京市生产经营单位安全生产主体责任规定》第十七条、第十八条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应急救援类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未按要求编制应急救援预案、应急处置卡等。</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《生产安全事故应急条例》第</w:t>
            </w:r>
            <w:r>
              <w:rPr>
                <w:rFonts w:ascii="宋体" w:eastAsia="宋体" w:hAnsi="宋体" w:cs="宋体" w:hint="eastAsia"/>
                <w:color w:val="000000"/>
                <w:kern w:val="0"/>
                <w:sz w:val="20"/>
                <w:szCs w:val="20"/>
              </w:rPr>
              <w:t>五</w:t>
            </w:r>
            <w:r>
              <w:rPr>
                <w:rFonts w:ascii="宋体" w:eastAsia="宋体" w:hAnsi="宋体" w:cs="宋体" w:hint="eastAsia"/>
                <w:color w:val="000000"/>
                <w:kern w:val="0"/>
                <w:sz w:val="20"/>
                <w:szCs w:val="20"/>
              </w:rPr>
              <w:t>条；《生产安全事故应急预案管理办法》第</w:t>
            </w:r>
            <w:r>
              <w:rPr>
                <w:rFonts w:ascii="宋体" w:eastAsia="宋体" w:hAnsi="宋体" w:cs="宋体" w:hint="eastAsia"/>
                <w:color w:val="000000"/>
                <w:kern w:val="0"/>
                <w:sz w:val="20"/>
                <w:szCs w:val="20"/>
              </w:rPr>
              <w:t>十二</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第十九条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编制应急预案前，</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进行事故风险辨识、评估和应急资源调查。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《生产安全事故应急预案管理办法》第十条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未建立应急救援队伍</w:t>
            </w:r>
            <w:r>
              <w:rPr>
                <w:rFonts w:ascii="宋体" w:eastAsia="宋体" w:hAnsi="宋体" w:cs="宋体" w:hint="eastAsia"/>
                <w:color w:val="000000"/>
                <w:kern w:val="0"/>
                <w:sz w:val="20"/>
                <w:szCs w:val="20"/>
              </w:rPr>
              <w:t>或未</w:t>
            </w:r>
            <w:r>
              <w:rPr>
                <w:rFonts w:ascii="宋体" w:eastAsia="宋体" w:hAnsi="宋体" w:cs="宋体" w:hint="eastAsia"/>
                <w:color w:val="000000"/>
                <w:kern w:val="0"/>
                <w:sz w:val="20"/>
                <w:szCs w:val="20"/>
              </w:rPr>
              <w:t>指定兼职的应急救援人员。</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《中华人民共和国安全生产法》第七十九条；《生产安全事故应急条例》第十；《北京市生产经营单位安全生产主体责任规定》第三十一条。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未按规定定期组织应急演练。</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《中华人民共和国安全生产法》第七十八条；《生产安全事故应急条例》第八条；《生产安全事故应急预案管理办法》第三十三条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57"/>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未配备应急物资和装备，未定期进行维护和保养。</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《中华人民共和国安全生产法》第七十</w:t>
            </w:r>
            <w:r>
              <w:rPr>
                <w:rFonts w:ascii="宋体" w:eastAsia="宋体" w:hAnsi="宋体" w:cs="宋体" w:hint="eastAsia"/>
                <w:color w:val="000000"/>
                <w:kern w:val="0"/>
                <w:sz w:val="20"/>
                <w:szCs w:val="20"/>
              </w:rPr>
              <w:t>九</w:t>
            </w:r>
            <w:r>
              <w:rPr>
                <w:rFonts w:ascii="宋体" w:eastAsia="宋体" w:hAnsi="宋体" w:cs="宋体" w:hint="eastAsia"/>
                <w:color w:val="000000"/>
                <w:kern w:val="0"/>
                <w:sz w:val="20"/>
                <w:szCs w:val="20"/>
              </w:rPr>
              <w:t>条；《生产安全事故应急条例》第</w:t>
            </w:r>
            <w:r>
              <w:rPr>
                <w:rFonts w:ascii="宋体" w:eastAsia="宋体" w:hAnsi="宋体" w:cs="宋体" w:hint="eastAsia"/>
                <w:color w:val="000000"/>
                <w:kern w:val="0"/>
                <w:sz w:val="20"/>
                <w:szCs w:val="20"/>
              </w:rPr>
              <w:t>十一</w:t>
            </w:r>
            <w:r>
              <w:rPr>
                <w:rFonts w:ascii="宋体" w:eastAsia="宋体" w:hAnsi="宋体" w:cs="宋体" w:hint="eastAsia"/>
                <w:color w:val="000000"/>
                <w:kern w:val="0"/>
                <w:sz w:val="20"/>
                <w:szCs w:val="20"/>
              </w:rPr>
              <w:t>条；《生产安全事故应急预案管理办法》第三十</w:t>
            </w:r>
            <w:r>
              <w:rPr>
                <w:rFonts w:ascii="宋体" w:eastAsia="宋体" w:hAnsi="宋体" w:cs="宋体" w:hint="eastAsia"/>
                <w:color w:val="000000"/>
                <w:kern w:val="0"/>
                <w:sz w:val="20"/>
                <w:szCs w:val="20"/>
              </w:rPr>
              <w:t>八</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36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相关方管理类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与供应企业、承包（承租）企业签订安全生产管理协议，</w:t>
            </w:r>
            <w:r>
              <w:rPr>
                <w:rFonts w:ascii="宋体" w:eastAsia="宋体" w:hAnsi="宋体" w:cs="宋体" w:hint="eastAsia"/>
                <w:color w:val="000000"/>
                <w:kern w:val="0"/>
                <w:sz w:val="20"/>
                <w:szCs w:val="20"/>
              </w:rPr>
              <w:t>也未</w:t>
            </w:r>
            <w:r>
              <w:rPr>
                <w:rFonts w:ascii="宋体" w:eastAsia="宋体" w:hAnsi="宋体" w:cs="宋体" w:hint="eastAsia"/>
                <w:color w:val="000000"/>
                <w:kern w:val="0"/>
                <w:sz w:val="20"/>
                <w:szCs w:val="20"/>
              </w:rPr>
              <w:t>在合同中约定各自的安全生产管理职责。</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《中华人民共和国安全生产法》第四十六条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对承包（承租）企业的安全生产工作统一协调、管理，定期进行安全检查。</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未向</w:t>
            </w:r>
            <w:r>
              <w:rPr>
                <w:rFonts w:ascii="宋体" w:eastAsia="宋体" w:hAnsi="宋体" w:cs="宋体" w:hint="eastAsia"/>
                <w:color w:val="000000"/>
                <w:kern w:val="0"/>
                <w:sz w:val="20"/>
                <w:szCs w:val="20"/>
              </w:rPr>
              <w:t>从业人员提供符合国家标准或者行业标准的劳动防护用品，</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监督、教育从业人员按照使用规则佩戴、使用</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《中华人民共和国安全生产法》第四十二条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安全生产投入类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未按规定</w:t>
            </w:r>
            <w:r>
              <w:rPr>
                <w:rFonts w:ascii="宋体" w:eastAsia="宋体" w:hAnsi="宋体" w:cs="宋体" w:hint="eastAsia"/>
                <w:color w:val="000000"/>
                <w:kern w:val="0"/>
                <w:sz w:val="20"/>
                <w:szCs w:val="20"/>
              </w:rPr>
              <w:t>落实</w:t>
            </w:r>
            <w:r>
              <w:rPr>
                <w:rFonts w:ascii="宋体" w:eastAsia="宋体" w:hAnsi="宋体" w:cs="宋体" w:hint="eastAsia"/>
                <w:color w:val="000000"/>
                <w:kern w:val="0"/>
                <w:sz w:val="20"/>
                <w:szCs w:val="20"/>
              </w:rPr>
              <w:t>安全生产费用。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《北京市安全生产条例》第二十条；《企业安全生产费用提取和使用管理办法》第二十七、</w:t>
            </w:r>
            <w:r>
              <w:rPr>
                <w:rFonts w:ascii="宋体" w:eastAsia="宋体" w:hAnsi="宋体" w:cs="宋体" w:hint="eastAsia"/>
                <w:color w:val="000000"/>
                <w:kern w:val="0"/>
                <w:sz w:val="20"/>
                <w:szCs w:val="20"/>
              </w:rPr>
              <w:t>第三十一条、第</w:t>
            </w:r>
            <w:r>
              <w:rPr>
                <w:rFonts w:ascii="宋体" w:eastAsia="宋体" w:hAnsi="宋体" w:cs="宋体" w:hint="eastAsia"/>
                <w:color w:val="000000"/>
                <w:kern w:val="0"/>
                <w:sz w:val="20"/>
                <w:szCs w:val="20"/>
              </w:rPr>
              <w:t>三十二条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19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三同时</w:t>
            </w:r>
            <w:r>
              <w:rPr>
                <w:rFonts w:ascii="宋体" w:eastAsia="宋体" w:hAnsi="宋体" w:cs="宋体" w:hint="eastAsia"/>
                <w:color w:val="000000"/>
                <w:kern w:val="0"/>
                <w:sz w:val="20"/>
                <w:szCs w:val="20"/>
              </w:rPr>
              <w:t>”</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新建、改建、扩建工程项目安全设施</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实行“三同时”管理。</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《中华人民共和国职业病防治法》第十八条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《建设项目安全设施“三同时”监督管理办法》第四条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04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20</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设备设施及物料类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工艺及生产设备设施类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娱乐场所在营业时，不应超过额定人数</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公安部第</w:t>
            </w:r>
            <w:r>
              <w:rPr>
                <w:rFonts w:ascii="宋体" w:eastAsia="宋体" w:hAnsi="宋体" w:cs="宋体" w:hint="eastAsia"/>
                <w:color w:val="000000"/>
                <w:kern w:val="0"/>
                <w:sz w:val="20"/>
                <w:szCs w:val="20"/>
              </w:rPr>
              <w:t>39</w:t>
            </w:r>
            <w:r>
              <w:rPr>
                <w:rFonts w:ascii="宋体" w:eastAsia="宋体" w:hAnsi="宋体" w:cs="宋体" w:hint="eastAsia"/>
                <w:color w:val="000000"/>
                <w:kern w:val="0"/>
                <w:sz w:val="20"/>
                <w:szCs w:val="20"/>
              </w:rPr>
              <w:t>号令《公共娱乐场所消防安全管理规定》第十七条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不应在娱乐场所营业时进行设备检修、电气焊、油漆粉刷等施工、维修作业</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公安部第</w:t>
            </w:r>
            <w:r>
              <w:rPr>
                <w:rFonts w:ascii="宋体" w:eastAsia="宋体" w:hAnsi="宋体" w:cs="宋体" w:hint="eastAsia"/>
                <w:color w:val="000000"/>
                <w:kern w:val="0"/>
                <w:sz w:val="20"/>
                <w:szCs w:val="20"/>
              </w:rPr>
              <w:t>39</w:t>
            </w:r>
            <w:r>
              <w:rPr>
                <w:rFonts w:ascii="宋体" w:eastAsia="宋体" w:hAnsi="宋体" w:cs="宋体" w:hint="eastAsia"/>
                <w:color w:val="000000"/>
                <w:kern w:val="0"/>
                <w:sz w:val="20"/>
                <w:szCs w:val="20"/>
              </w:rPr>
              <w:t>号令《公共娱乐场所消防安全管理规定》第十</w:t>
            </w:r>
            <w:r>
              <w:rPr>
                <w:rFonts w:ascii="宋体" w:eastAsia="宋体" w:hAnsi="宋体" w:cs="宋体" w:hint="eastAsia"/>
                <w:color w:val="000000"/>
                <w:kern w:val="0"/>
                <w:sz w:val="20"/>
                <w:szCs w:val="20"/>
              </w:rPr>
              <w:t>五</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KTV</w:t>
            </w:r>
            <w:r>
              <w:rPr>
                <w:rFonts w:ascii="宋体" w:eastAsia="宋体" w:hAnsi="宋体" w:cs="宋体" w:hint="eastAsia"/>
                <w:color w:val="000000"/>
                <w:kern w:val="0"/>
                <w:sz w:val="20"/>
                <w:szCs w:val="20"/>
              </w:rPr>
              <w:t>及其包房内，</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设置声音或者视、像警报</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公安部第</w:t>
            </w:r>
            <w:r>
              <w:rPr>
                <w:rFonts w:ascii="宋体" w:eastAsia="宋体" w:hAnsi="宋体" w:cs="宋体" w:hint="eastAsia"/>
                <w:color w:val="000000"/>
                <w:kern w:val="0"/>
                <w:sz w:val="20"/>
                <w:szCs w:val="20"/>
              </w:rPr>
              <w:t>39</w:t>
            </w:r>
            <w:r>
              <w:rPr>
                <w:rFonts w:ascii="宋体" w:eastAsia="宋体" w:hAnsi="宋体" w:cs="宋体" w:hint="eastAsia"/>
                <w:color w:val="000000"/>
                <w:kern w:val="0"/>
                <w:sz w:val="20"/>
                <w:szCs w:val="20"/>
              </w:rPr>
              <w:t>号令《公共娱乐场所消防安全管理规定》第十</w:t>
            </w:r>
            <w:r>
              <w:rPr>
                <w:rFonts w:ascii="宋体" w:eastAsia="宋体" w:hAnsi="宋体" w:cs="宋体" w:hint="eastAsia"/>
                <w:color w:val="000000"/>
                <w:kern w:val="0"/>
                <w:sz w:val="20"/>
                <w:szCs w:val="20"/>
              </w:rPr>
              <w:t>八</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歌舞</w:t>
            </w:r>
            <w:r>
              <w:rPr>
                <w:rFonts w:ascii="宋体" w:eastAsia="宋体" w:hAnsi="宋体" w:cs="宋体" w:hint="eastAsia"/>
                <w:color w:val="000000"/>
                <w:kern w:val="0"/>
                <w:sz w:val="20"/>
                <w:szCs w:val="20"/>
              </w:rPr>
              <w:t>娱乐场所</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按照国务院公安部门的规定在营业场所的出入口、主要通道安装闭路电视监控设备，闭路电视监控录像资料留存</w:t>
            </w:r>
            <w:r>
              <w:rPr>
                <w:rFonts w:ascii="宋体" w:eastAsia="宋体" w:hAnsi="宋体" w:cs="宋体" w:hint="eastAsia"/>
                <w:color w:val="000000"/>
                <w:kern w:val="0"/>
                <w:sz w:val="20"/>
                <w:szCs w:val="20"/>
              </w:rPr>
              <w:t>时间不足</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《娱乐场所管理条例》第十五条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包厢、包间的门窗，距地面</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米以上透明材质</w:t>
            </w:r>
            <w:r>
              <w:rPr>
                <w:rFonts w:ascii="宋体" w:eastAsia="宋体" w:hAnsi="宋体" w:cs="宋体" w:hint="eastAsia"/>
                <w:color w:val="000000"/>
                <w:kern w:val="0"/>
                <w:sz w:val="20"/>
                <w:szCs w:val="20"/>
              </w:rPr>
              <w:t>设置不符合要求</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能够展示室内消费者娱乐区域整体环境。</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《娱乐场所治安管理办法》第九条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《娱乐场所管理条例》第十六条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未按照国家有关安全标准搭建舞台、看台。</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《营业性演出管理条例》第二十条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物料类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气瓶不应设置在地下室、半地下室或通风不良的场所，气瓶与燃具的净距不应小于</w:t>
            </w:r>
            <w:r>
              <w:rPr>
                <w:rFonts w:ascii="宋体" w:eastAsia="宋体" w:hAnsi="宋体" w:cs="宋体" w:hint="eastAsia"/>
                <w:color w:val="000000"/>
                <w:kern w:val="0"/>
                <w:sz w:val="20"/>
                <w:szCs w:val="20"/>
              </w:rPr>
              <w:t>0.5 m</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7.1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气瓶间耐火等级不符合要求。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5.2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设置用气设备的房间应具备良好的通风条件，人防工程和普通地下室不应使用液化石油气</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8.2</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29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用气设备房间内未设置</w:t>
            </w:r>
            <w:r>
              <w:rPr>
                <w:rFonts w:ascii="宋体" w:eastAsia="宋体" w:hAnsi="宋体" w:cs="宋体" w:hint="eastAsia"/>
                <w:color w:val="000000"/>
                <w:kern w:val="0"/>
                <w:sz w:val="20"/>
                <w:szCs w:val="20"/>
              </w:rPr>
              <w:t>可燃气体浓度探测器。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9.1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可燃气体报警控制器</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安装在有人值守的房间内</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DB11/450-2016</w:t>
            </w:r>
            <w:r>
              <w:rPr>
                <w:rFonts w:ascii="宋体" w:eastAsia="宋体" w:hAnsi="宋体" w:cs="宋体" w:hint="eastAsia"/>
                <w:color w:val="000000"/>
                <w:kern w:val="0"/>
                <w:sz w:val="20"/>
                <w:szCs w:val="20"/>
              </w:rPr>
              <w:t>《餐饮服务单位使用瓶装液化石油气安全条件》第</w:t>
            </w:r>
            <w:r>
              <w:rPr>
                <w:rFonts w:ascii="宋体" w:eastAsia="宋体" w:hAnsi="宋体" w:cs="宋体" w:hint="eastAsia"/>
                <w:color w:val="000000"/>
                <w:kern w:val="0"/>
                <w:sz w:val="20"/>
                <w:szCs w:val="20"/>
              </w:rPr>
              <w:t>9.1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定期对排风机、排油烟系统和管道等进行清洗、保养。</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《北京市餐饮经营单位安全生产规定》</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北京市政府令</w:t>
            </w:r>
            <w:r>
              <w:rPr>
                <w:rFonts w:ascii="宋体" w:eastAsia="宋体" w:hAnsi="宋体" w:cs="宋体" w:hint="eastAsia"/>
                <w:color w:val="000000"/>
                <w:kern w:val="0"/>
                <w:sz w:val="20"/>
                <w:szCs w:val="20"/>
              </w:rPr>
              <w:t>[2006]177</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第二十五条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特种设备未办理使用登记。</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使用应淘汰的危及生产安全的特种设备。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《中华人民共和国特种设备安全法》第三十二条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特种设备使用单位未建立特种设备安全技术档案。</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特种设备未定期检验</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或检验不合格的特种设备应</w:t>
            </w:r>
            <w:r>
              <w:rPr>
                <w:rFonts w:ascii="宋体" w:eastAsia="宋体" w:hAnsi="宋体" w:cs="宋体" w:hint="eastAsia"/>
                <w:color w:val="000000"/>
                <w:kern w:val="0"/>
                <w:sz w:val="20"/>
                <w:szCs w:val="20"/>
              </w:rPr>
              <w:t>在</w:t>
            </w:r>
            <w:r>
              <w:rPr>
                <w:rFonts w:ascii="宋体" w:eastAsia="宋体" w:hAnsi="宋体" w:cs="宋体" w:hint="eastAsia"/>
                <w:color w:val="000000"/>
                <w:kern w:val="0"/>
                <w:sz w:val="20"/>
                <w:szCs w:val="20"/>
              </w:rPr>
              <w:t>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第四十条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将电梯安全使用说明、安全注意事项和安全警示标志置于醒目位置</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《中华人民共和国特种设备安全法》第四十三条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2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安全阀、压力表未定期校验合格。</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《固定式压力容器安全技术监察规程》</w:t>
            </w:r>
            <w:r>
              <w:rPr>
                <w:rFonts w:ascii="宋体" w:eastAsia="宋体" w:hAnsi="宋体" w:cs="宋体" w:hint="eastAsia"/>
                <w:color w:val="000000"/>
                <w:kern w:val="0"/>
                <w:sz w:val="20"/>
                <w:szCs w:val="20"/>
              </w:rPr>
              <w:t>TSG21-2016</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7.2.3.1.3.1</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 xml:space="preserve">JJG 52-2013 </w:t>
            </w:r>
            <w:r>
              <w:rPr>
                <w:rFonts w:ascii="宋体" w:eastAsia="宋体" w:hAnsi="宋体" w:cs="宋体" w:hint="eastAsia"/>
                <w:color w:val="000000"/>
                <w:kern w:val="0"/>
                <w:sz w:val="20"/>
                <w:szCs w:val="20"/>
              </w:rPr>
              <w:t>《弹性元件式一般压力表、压力真空表和真空表检定规程》第</w:t>
            </w:r>
            <w:r>
              <w:rPr>
                <w:rFonts w:ascii="宋体" w:eastAsia="宋体" w:hAnsi="宋体" w:cs="宋体" w:hint="eastAsia"/>
                <w:color w:val="000000"/>
                <w:kern w:val="0"/>
                <w:sz w:val="20"/>
                <w:szCs w:val="20"/>
              </w:rPr>
              <w:t>7.5</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9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消防设施和消防产品类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建筑物或者场所</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依法通过消防验收或者进行消防竣工验收备案。</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《中华人民共和国消防法》第十三条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39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未对建筑消防设施定期进行全面检测。</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《北京市消防条例》第十二条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演出场所未配备应急广播。</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《营业性演出管理条例》第二十条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未按国家工程建设消防技术标准的规定或城市消防规划的要求设置消防车道或消防车道被堵塞、占用。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7.1.8</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未按国家工程建设消防技术标准的规定设置消火栓系统的，或已设置但不符合标准的规定或不能正常使用。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8.2.1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未按国家工程建设消防技术标准的规定设置防烟、排烟设施的，或已设置但不能正常使用。</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8.5.1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8.5.4</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未按国家工程建设消防技术标准的规定设置消防水源的。</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消防用电设施未按国家工程建设消防技术标准的规定采用专用的供电回路。</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未按国家工程建设消防技术标准设置火灾自动报警系统、自动喷水灭火系统。</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8.4</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重大火灾隐患判定方法</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火灾自动报警系统、灭火系统和其他联动控制设备处于异常工作状态，应处于自动状态的设在手动状态。</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25506-2010</w:t>
            </w:r>
            <w:r>
              <w:rPr>
                <w:rFonts w:ascii="宋体" w:eastAsia="宋体" w:hAnsi="宋体" w:cs="宋体" w:hint="eastAsia"/>
                <w:color w:val="000000"/>
                <w:kern w:val="0"/>
                <w:sz w:val="20"/>
                <w:szCs w:val="20"/>
              </w:rPr>
              <w:t>《消防控制室通用技术要求》第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50116-2013</w:t>
            </w:r>
            <w:r>
              <w:rPr>
                <w:rFonts w:ascii="宋体" w:eastAsia="宋体" w:hAnsi="宋体" w:cs="宋体" w:hint="eastAsia"/>
                <w:color w:val="000000"/>
                <w:kern w:val="0"/>
                <w:sz w:val="20"/>
                <w:szCs w:val="20"/>
              </w:rPr>
              <w:t>《火灾自动报警系统设计规范》第</w:t>
            </w:r>
            <w:r>
              <w:rPr>
                <w:rFonts w:ascii="宋体" w:eastAsia="宋体" w:hAnsi="宋体" w:cs="宋体" w:hint="eastAsia"/>
                <w:color w:val="000000"/>
                <w:kern w:val="0"/>
                <w:sz w:val="20"/>
                <w:szCs w:val="20"/>
              </w:rPr>
              <w:t>3.4.3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3.4.6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按照国家标准、行业标准配置</w:t>
            </w:r>
            <w:r>
              <w:rPr>
                <w:rFonts w:ascii="宋体" w:eastAsia="宋体" w:hAnsi="宋体" w:cs="宋体" w:hint="eastAsia"/>
                <w:color w:val="000000"/>
                <w:kern w:val="0"/>
                <w:sz w:val="20"/>
                <w:szCs w:val="20"/>
              </w:rPr>
              <w:t>灭火器</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《中华人民共和国消防法》第十六条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49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灭火器</w:t>
            </w:r>
            <w:r>
              <w:rPr>
                <w:rFonts w:ascii="宋体" w:eastAsia="宋体" w:hAnsi="宋体" w:cs="宋体" w:hint="eastAsia"/>
                <w:color w:val="000000"/>
                <w:kern w:val="0"/>
                <w:sz w:val="20"/>
                <w:szCs w:val="20"/>
              </w:rPr>
              <w:t>周围</w:t>
            </w:r>
            <w:r>
              <w:rPr>
                <w:rFonts w:ascii="宋体" w:eastAsia="宋体" w:hAnsi="宋体" w:cs="宋体" w:hint="eastAsia"/>
                <w:color w:val="000000"/>
                <w:kern w:val="0"/>
                <w:sz w:val="20"/>
                <w:szCs w:val="20"/>
              </w:rPr>
              <w:t>有</w:t>
            </w:r>
            <w:r>
              <w:rPr>
                <w:rFonts w:ascii="宋体" w:eastAsia="宋体" w:hAnsi="宋体" w:cs="宋体" w:hint="eastAsia"/>
                <w:color w:val="000000"/>
                <w:kern w:val="0"/>
                <w:sz w:val="20"/>
                <w:szCs w:val="20"/>
              </w:rPr>
              <w:t>障碍物、遮栏、栓系等影响取用的现象</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GB50140-2005</w:t>
            </w:r>
            <w:r>
              <w:rPr>
                <w:rFonts w:ascii="宋体" w:eastAsia="宋体" w:hAnsi="宋体" w:cs="宋体" w:hint="eastAsia"/>
                <w:color w:val="000000"/>
                <w:kern w:val="0"/>
                <w:sz w:val="20"/>
                <w:szCs w:val="20"/>
              </w:rPr>
              <w:t>《建筑灭火器配置规范》第</w:t>
            </w:r>
            <w:r>
              <w:rPr>
                <w:rFonts w:ascii="宋体" w:eastAsia="宋体" w:hAnsi="宋体" w:cs="宋体" w:hint="eastAsia"/>
                <w:color w:val="000000"/>
                <w:kern w:val="0"/>
                <w:sz w:val="20"/>
                <w:szCs w:val="20"/>
              </w:rPr>
              <w:t>5.1.1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5.1.2</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5.1.5</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50444-2008</w:t>
            </w:r>
            <w:r>
              <w:rPr>
                <w:rFonts w:ascii="宋体" w:eastAsia="宋体" w:hAnsi="宋体" w:cs="宋体" w:hint="eastAsia"/>
                <w:color w:val="000000"/>
                <w:kern w:val="0"/>
                <w:sz w:val="20"/>
                <w:szCs w:val="20"/>
              </w:rPr>
              <w:t>《建筑灭火器配置验收及检查规范》第</w:t>
            </w:r>
            <w:r>
              <w:rPr>
                <w:rFonts w:ascii="宋体" w:eastAsia="宋体" w:hAnsi="宋体" w:cs="宋体" w:hint="eastAsia"/>
                <w:color w:val="000000"/>
                <w:kern w:val="0"/>
                <w:sz w:val="20"/>
                <w:szCs w:val="20"/>
              </w:rPr>
              <w:t>3.1.3</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3.1.5</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3.2.2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消防安全疏散标志</w:t>
            </w:r>
            <w:r>
              <w:rPr>
                <w:rFonts w:ascii="宋体" w:eastAsia="宋体" w:hAnsi="宋体" w:cs="宋体" w:hint="eastAsia"/>
                <w:color w:val="000000"/>
                <w:kern w:val="0"/>
                <w:sz w:val="20"/>
                <w:szCs w:val="20"/>
              </w:rPr>
              <w:t>设置不符合标准要求。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DB11/1024-2013</w:t>
            </w:r>
            <w:r>
              <w:rPr>
                <w:rFonts w:ascii="宋体" w:eastAsia="宋体" w:hAnsi="宋体" w:cs="宋体" w:hint="eastAsia"/>
                <w:color w:val="000000"/>
                <w:kern w:val="0"/>
                <w:sz w:val="20"/>
                <w:szCs w:val="20"/>
              </w:rPr>
              <w:t>《消防安全疏散标志设置标准》第</w:t>
            </w:r>
            <w:r>
              <w:rPr>
                <w:rFonts w:ascii="宋体" w:eastAsia="宋体" w:hAnsi="宋体" w:cs="宋体" w:hint="eastAsia"/>
                <w:color w:val="000000"/>
                <w:kern w:val="0"/>
                <w:sz w:val="20"/>
                <w:szCs w:val="20"/>
              </w:rPr>
              <w:t>3.2.2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51</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灭火器的维修周期不符合标准要求。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50444-2008</w:t>
            </w:r>
            <w:r>
              <w:rPr>
                <w:rFonts w:ascii="宋体" w:eastAsia="宋体" w:hAnsi="宋体" w:cs="宋体" w:hint="eastAsia"/>
                <w:color w:val="000000"/>
                <w:kern w:val="0"/>
                <w:sz w:val="20"/>
                <w:szCs w:val="20"/>
              </w:rPr>
              <w:t>《建筑灭火器配置验收及检查规范》第</w:t>
            </w:r>
            <w:r>
              <w:rPr>
                <w:rFonts w:ascii="宋体" w:eastAsia="宋体" w:hAnsi="宋体" w:cs="宋体" w:hint="eastAsia"/>
                <w:color w:val="000000"/>
                <w:kern w:val="0"/>
                <w:sz w:val="20"/>
                <w:szCs w:val="20"/>
              </w:rPr>
              <w:t>5.3.2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消防应急照明灯设置不足。</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10.3.1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10.3.3</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电气设备设施类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w:t>
            </w:r>
            <w:r>
              <w:rPr>
                <w:rFonts w:ascii="宋体" w:eastAsia="宋体" w:hAnsi="宋体" w:cs="宋体" w:hint="eastAsia"/>
                <w:color w:val="000000"/>
                <w:kern w:val="0"/>
                <w:sz w:val="20"/>
                <w:szCs w:val="20"/>
              </w:rPr>
              <w:t>淘汰落后的电气设备</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高压配电装置</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采用具有五防功能的金属封闭开关设备</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安全工器具</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妥善保管</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4.5.3</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变压器、高压配电装置、低压配电装置的操作区、维护通道</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铺设绝缘胶垫</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DB11/527-2015</w:t>
            </w:r>
            <w:r>
              <w:rPr>
                <w:rFonts w:ascii="宋体" w:eastAsia="宋体" w:hAnsi="宋体" w:cs="宋体" w:hint="eastAsia"/>
                <w:color w:val="000000"/>
                <w:kern w:val="0"/>
                <w:sz w:val="20"/>
                <w:szCs w:val="20"/>
              </w:rPr>
              <w:t>《变配电室安全管理规范》第</w:t>
            </w:r>
            <w:r>
              <w:rPr>
                <w:rFonts w:ascii="宋体" w:eastAsia="宋体" w:hAnsi="宋体" w:cs="宋体" w:hint="eastAsia"/>
                <w:color w:val="000000"/>
                <w:kern w:val="0"/>
                <w:sz w:val="20"/>
                <w:szCs w:val="20"/>
              </w:rPr>
              <w:t>4.2.2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特殊场所安全电压</w:t>
            </w:r>
            <w:r>
              <w:rPr>
                <w:rFonts w:ascii="宋体" w:eastAsia="宋体" w:hAnsi="宋体" w:cs="宋体" w:hint="eastAsia"/>
                <w:color w:val="000000"/>
                <w:kern w:val="0"/>
                <w:sz w:val="20"/>
                <w:szCs w:val="20"/>
              </w:rPr>
              <w:t>不符合要求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JGJ 46-2005</w:t>
            </w:r>
            <w:r>
              <w:rPr>
                <w:rFonts w:ascii="宋体" w:eastAsia="宋体" w:hAnsi="宋体" w:cs="宋体" w:hint="eastAsia"/>
                <w:color w:val="000000"/>
                <w:kern w:val="0"/>
                <w:sz w:val="20"/>
                <w:szCs w:val="20"/>
              </w:rPr>
              <w:t>《施工现场临时用电安全技术规范》第</w:t>
            </w:r>
            <w:r>
              <w:rPr>
                <w:rFonts w:ascii="宋体" w:eastAsia="宋体" w:hAnsi="宋体" w:cs="宋体" w:hint="eastAsia"/>
                <w:color w:val="000000"/>
                <w:kern w:val="0"/>
                <w:sz w:val="20"/>
                <w:szCs w:val="20"/>
              </w:rPr>
              <w:t>10.2.2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未按照要求安装</w:t>
            </w:r>
            <w:r>
              <w:rPr>
                <w:rFonts w:ascii="宋体" w:eastAsia="宋体" w:hAnsi="宋体" w:cs="宋体" w:hint="eastAsia"/>
                <w:color w:val="000000"/>
                <w:kern w:val="0"/>
                <w:sz w:val="20"/>
                <w:szCs w:val="20"/>
              </w:rPr>
              <w:t>剩余电流动作保护装置</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 13955-20</w:t>
            </w:r>
            <w:r>
              <w:rPr>
                <w:rFonts w:ascii="宋体" w:eastAsia="宋体" w:hAnsi="宋体" w:cs="宋体" w:hint="eastAsia"/>
                <w:color w:val="000000"/>
                <w:kern w:val="0"/>
                <w:sz w:val="20"/>
                <w:szCs w:val="20"/>
              </w:rPr>
              <w:t>17</w:t>
            </w:r>
            <w:r>
              <w:rPr>
                <w:rFonts w:ascii="宋体" w:eastAsia="宋体" w:hAnsi="宋体" w:cs="宋体" w:hint="eastAsia"/>
                <w:color w:val="000000"/>
                <w:kern w:val="0"/>
                <w:sz w:val="20"/>
                <w:szCs w:val="20"/>
              </w:rPr>
              <w:t>《剩余电流动作保护装置安装和运行》第</w:t>
            </w:r>
            <w:r>
              <w:rPr>
                <w:rFonts w:ascii="宋体" w:eastAsia="宋体" w:hAnsi="宋体" w:cs="宋体" w:hint="eastAsia"/>
                <w:color w:val="000000"/>
                <w:kern w:val="0"/>
                <w:sz w:val="20"/>
                <w:szCs w:val="20"/>
              </w:rPr>
              <w:t>4.4.1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59</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其他设备设施类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电动自行车建筑门厅、疏散楼梯、走道和安全出口处停放、充电。</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GB </w:t>
            </w:r>
            <w:r>
              <w:rPr>
                <w:rFonts w:ascii="宋体" w:eastAsia="宋体" w:hAnsi="宋体" w:cs="宋体" w:hint="eastAsia"/>
                <w:color w:val="000000"/>
                <w:kern w:val="0"/>
                <w:sz w:val="20"/>
                <w:szCs w:val="20"/>
              </w:rPr>
              <w:t>17761-2018</w:t>
            </w:r>
            <w:r>
              <w:rPr>
                <w:rFonts w:ascii="宋体" w:eastAsia="宋体" w:hAnsi="宋体" w:cs="宋体" w:hint="eastAsia"/>
                <w:color w:val="000000"/>
                <w:kern w:val="0"/>
                <w:sz w:val="20"/>
                <w:szCs w:val="20"/>
              </w:rPr>
              <w:t>《电动自行车安全技术规范》第</w:t>
            </w:r>
            <w:r>
              <w:rPr>
                <w:rFonts w:ascii="宋体" w:eastAsia="宋体" w:hAnsi="宋体" w:cs="宋体" w:hint="eastAsia"/>
                <w:color w:val="000000"/>
                <w:kern w:val="0"/>
                <w:sz w:val="20"/>
                <w:szCs w:val="20"/>
              </w:rPr>
              <w:t>6.7</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78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60</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使用应当淘汰的危及生产安全的工艺、设备。</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中华人民共和国安全生产法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第三十五条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110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61</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人员类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资格资质类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未取得主要负责人、安全生产管理人员专业培训考核合格证书。</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《中华人民共和国安全生产法》第二十四条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《生产经营单位安全培训规定》第九条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62</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消防控制室操作人员未按照要求持证上岗。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《机关、团体、企业、事业单位消防安全管理规定》第三十八条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w:t>
            </w:r>
            <w:r>
              <w:rPr>
                <w:rFonts w:ascii="宋体" w:eastAsia="宋体" w:hAnsi="宋体" w:cs="宋体" w:hint="eastAsia"/>
                <w:color w:val="000000"/>
                <w:kern w:val="0"/>
                <w:sz w:val="20"/>
                <w:szCs w:val="20"/>
              </w:rPr>
              <w:t xml:space="preserve"> 25506-2010</w:t>
            </w:r>
            <w:r>
              <w:rPr>
                <w:rFonts w:ascii="宋体" w:eastAsia="宋体" w:hAnsi="宋体" w:cs="宋体" w:hint="eastAsia"/>
                <w:color w:val="000000"/>
                <w:kern w:val="0"/>
                <w:sz w:val="20"/>
                <w:szCs w:val="20"/>
              </w:rPr>
              <w:t>《消防控制室通用技术要求》第</w:t>
            </w:r>
            <w:r>
              <w:rPr>
                <w:rFonts w:ascii="宋体" w:eastAsia="宋体" w:hAnsi="宋体" w:cs="宋体" w:hint="eastAsia"/>
                <w:color w:val="000000"/>
                <w:kern w:val="0"/>
                <w:sz w:val="20"/>
                <w:szCs w:val="20"/>
              </w:rPr>
              <w:t>4.2.1</w:t>
            </w:r>
            <w:r>
              <w:rPr>
                <w:rFonts w:ascii="宋体" w:eastAsia="宋体" w:hAnsi="宋体" w:cs="宋体" w:hint="eastAsia"/>
                <w:color w:val="000000"/>
                <w:kern w:val="0"/>
                <w:sz w:val="20"/>
                <w:szCs w:val="20"/>
              </w:rPr>
              <w:t>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GB35181-2017</w:t>
            </w:r>
            <w:r>
              <w:rPr>
                <w:rFonts w:ascii="宋体" w:eastAsia="宋体" w:hAnsi="宋体" w:cs="宋体" w:hint="eastAsia"/>
                <w:color w:val="000000"/>
                <w:kern w:val="0"/>
                <w:sz w:val="20"/>
                <w:szCs w:val="20"/>
              </w:rPr>
              <w:t>《重大火灾隐患判定方法》</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63</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ign w:val="center"/>
          </w:tcPr>
          <w:p w:rsidR="00A67C7C" w:rsidRDefault="00A67C7C">
            <w:pPr>
              <w:widowControl/>
              <w:jc w:val="left"/>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特种作业人员未按照国家有关规定经专门的安全作业培训，取得相应资格上岗作业。</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《中华人民共和国安全生产法》第二十七条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《生产经营单位安全培训规定》第十八条</w:t>
            </w:r>
          </w:p>
        </w:tc>
        <w:tc>
          <w:tcPr>
            <w:tcW w:w="257" w:type="pct"/>
            <w:shd w:val="clear" w:color="auto" w:fill="auto"/>
            <w:vAlign w:val="center"/>
          </w:tcPr>
          <w:p w:rsidR="00A67C7C" w:rsidRDefault="00A67C7C">
            <w:pPr>
              <w:widowControl/>
              <w:jc w:val="left"/>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操作行为类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配备保安人员值班</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《娱乐场所管理条例》第二十六条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未落实作业审批制度，擅自进入有限空间作业；</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《工贸行业重大生产安全事故隐患判定标准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版）》</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未对有限空间作业场所进行辨识，并设置明显安全警示标志。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《工贸行业重大生产安全事故隐患判定标准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版）》</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个人防护用品使用类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从业人员在作业过程中，未正确佩戴和使用劳动防护用品。</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《中华人民共和国安全生产法》第五十四条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68</w:t>
            </w:r>
          </w:p>
        </w:tc>
        <w:tc>
          <w:tcPr>
            <w:tcW w:w="37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场所环境类</w:t>
            </w: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建（构）筑物类</w:t>
            </w: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歌舞厅、演艺厅、</w:t>
            </w:r>
            <w:r>
              <w:rPr>
                <w:rFonts w:ascii="宋体" w:eastAsia="宋体" w:hAnsi="宋体" w:cs="宋体" w:hint="eastAsia"/>
                <w:color w:val="000000"/>
                <w:kern w:val="0"/>
                <w:sz w:val="20"/>
                <w:szCs w:val="20"/>
              </w:rPr>
              <w:t>KTV</w:t>
            </w:r>
            <w:r>
              <w:rPr>
                <w:rFonts w:ascii="宋体" w:eastAsia="宋体" w:hAnsi="宋体" w:cs="宋体" w:hint="eastAsia"/>
                <w:color w:val="000000"/>
                <w:kern w:val="0"/>
                <w:sz w:val="20"/>
                <w:szCs w:val="20"/>
              </w:rPr>
              <w:t>等</w:t>
            </w:r>
            <w:r>
              <w:rPr>
                <w:rFonts w:ascii="宋体" w:eastAsia="宋体" w:hAnsi="宋体" w:cs="宋体" w:hint="eastAsia"/>
                <w:color w:val="000000"/>
                <w:kern w:val="0"/>
                <w:sz w:val="20"/>
                <w:szCs w:val="20"/>
              </w:rPr>
              <w:t>歌舞娱乐放映游艺</w:t>
            </w:r>
            <w:r>
              <w:rPr>
                <w:rFonts w:ascii="宋体" w:eastAsia="宋体" w:hAnsi="宋体" w:cs="宋体" w:hint="eastAsia"/>
                <w:color w:val="000000"/>
                <w:kern w:val="0"/>
                <w:sz w:val="20"/>
                <w:szCs w:val="20"/>
              </w:rPr>
              <w:t>设在建筑物地下二层及二层以下的位置；设在地下一层时，地下一层的地面与室外出入口地坪高差大于</w:t>
            </w:r>
            <w:r>
              <w:rPr>
                <w:rFonts w:ascii="宋体" w:eastAsia="宋体" w:hAnsi="宋体" w:cs="宋体" w:hint="eastAsia"/>
                <w:color w:val="000000"/>
                <w:kern w:val="0"/>
                <w:sz w:val="20"/>
                <w:szCs w:val="20"/>
              </w:rPr>
              <w:t>10 m</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5.4.9</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69</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内部装修设计及使用装修材料燃烧性能等级不符合标准规范要求。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GB50222-2017</w:t>
            </w:r>
            <w:r>
              <w:rPr>
                <w:rFonts w:ascii="宋体" w:eastAsia="宋体" w:hAnsi="宋体" w:cs="宋体" w:hint="eastAsia"/>
                <w:color w:val="000000"/>
                <w:kern w:val="0"/>
                <w:sz w:val="20"/>
                <w:szCs w:val="20"/>
              </w:rPr>
              <w:t>《建筑内部装修设计防火规范》第</w:t>
            </w:r>
            <w:r>
              <w:rPr>
                <w:rFonts w:ascii="宋体" w:eastAsia="宋体" w:hAnsi="宋体" w:cs="宋体" w:hint="eastAsia"/>
                <w:color w:val="000000"/>
                <w:kern w:val="0"/>
                <w:sz w:val="20"/>
                <w:szCs w:val="20"/>
              </w:rPr>
              <w:t>4.0.6</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4.0.8</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4.0.9</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4.0.10</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4.0.11</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4.0.14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5.1.1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70</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锅炉房的耐火等级</w:t>
            </w:r>
            <w:r>
              <w:rPr>
                <w:rFonts w:ascii="宋体" w:eastAsia="宋体" w:hAnsi="宋体" w:cs="宋体" w:hint="eastAsia"/>
                <w:color w:val="000000"/>
                <w:kern w:val="0"/>
                <w:sz w:val="20"/>
                <w:szCs w:val="20"/>
              </w:rPr>
              <w:t>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《建筑设计防火规范》第</w:t>
            </w:r>
            <w:r>
              <w:rPr>
                <w:rFonts w:ascii="宋体" w:eastAsia="宋体" w:hAnsi="宋体" w:cs="宋体" w:hint="eastAsia"/>
                <w:color w:val="000000"/>
                <w:kern w:val="0"/>
                <w:sz w:val="20"/>
                <w:szCs w:val="20"/>
              </w:rPr>
              <w:t>9.3.16</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71</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出入口</w:t>
            </w:r>
            <w:r>
              <w:rPr>
                <w:rFonts w:ascii="宋体" w:eastAsia="宋体" w:hAnsi="宋体" w:cs="宋体" w:hint="eastAsia"/>
                <w:color w:val="000000"/>
                <w:kern w:val="0"/>
                <w:sz w:val="20"/>
                <w:szCs w:val="20"/>
              </w:rPr>
              <w:t>数量不符合要求。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4.3.7</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72</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燃气锅炉房的锅炉间、燃气调压间等有爆炸危险场所的电气设备</w:t>
            </w:r>
            <w:r>
              <w:rPr>
                <w:rFonts w:ascii="宋体" w:eastAsia="宋体" w:hAnsi="宋体" w:cs="宋体" w:hint="eastAsia"/>
                <w:color w:val="000000"/>
                <w:kern w:val="0"/>
                <w:sz w:val="20"/>
                <w:szCs w:val="20"/>
              </w:rPr>
              <w:t>不</w:t>
            </w:r>
            <w:r>
              <w:rPr>
                <w:rFonts w:ascii="宋体" w:eastAsia="宋体" w:hAnsi="宋体" w:cs="宋体" w:hint="eastAsia"/>
                <w:color w:val="000000"/>
                <w:kern w:val="0"/>
                <w:sz w:val="20"/>
                <w:szCs w:val="20"/>
              </w:rPr>
              <w:t>符合防爆要求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15.2.2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73</w:t>
            </w:r>
          </w:p>
        </w:tc>
        <w:tc>
          <w:tcPr>
            <w:tcW w:w="37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000000" w:fill="FFFFFF"/>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锅炉房的外墙、楼地面或屋面，</w:t>
            </w:r>
            <w:r>
              <w:rPr>
                <w:rFonts w:ascii="宋体" w:eastAsia="宋体" w:hAnsi="宋体" w:cs="宋体" w:hint="eastAsia"/>
                <w:color w:val="000000"/>
                <w:kern w:val="0"/>
                <w:sz w:val="20"/>
                <w:szCs w:val="20"/>
              </w:rPr>
              <w:t>无</w:t>
            </w:r>
            <w:r>
              <w:rPr>
                <w:rFonts w:ascii="宋体" w:eastAsia="宋体" w:hAnsi="宋体" w:cs="宋体" w:hint="eastAsia"/>
                <w:color w:val="000000"/>
                <w:kern w:val="0"/>
                <w:sz w:val="20"/>
                <w:szCs w:val="20"/>
              </w:rPr>
              <w:t>相应的防爆措施。</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GB50041-2008</w:t>
            </w:r>
            <w:r>
              <w:rPr>
                <w:rFonts w:ascii="宋体" w:eastAsia="宋体" w:hAnsi="宋体" w:cs="宋体" w:hint="eastAsia"/>
                <w:color w:val="000000"/>
                <w:kern w:val="0"/>
                <w:sz w:val="20"/>
                <w:szCs w:val="20"/>
              </w:rPr>
              <w:t>《锅炉房设计规范》第</w:t>
            </w:r>
            <w:r>
              <w:rPr>
                <w:rFonts w:ascii="宋体" w:eastAsia="宋体" w:hAnsi="宋体" w:cs="宋体" w:hint="eastAsia"/>
                <w:color w:val="000000"/>
                <w:kern w:val="0"/>
                <w:sz w:val="20"/>
                <w:szCs w:val="20"/>
              </w:rPr>
              <w:t>15.1.2</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74</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安全出口及疏散通道类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疏散用门采用推拉门、吊门、转门或者侧拉门，安装栅栏、卷帘门</w:t>
            </w:r>
            <w:r>
              <w:rPr>
                <w:rFonts w:ascii="宋体" w:eastAsia="宋体" w:hAnsi="宋体" w:cs="宋体" w:hint="eastAsia"/>
                <w:color w:val="000000"/>
                <w:kern w:val="0"/>
                <w:sz w:val="20"/>
                <w:szCs w:val="20"/>
              </w:rPr>
              <w:t>的</w:t>
            </w:r>
            <w:r>
              <w:rPr>
                <w:rFonts w:ascii="宋体" w:eastAsia="宋体" w:hAnsi="宋体" w:cs="宋体" w:hint="eastAsia"/>
                <w:color w:val="000000"/>
                <w:kern w:val="0"/>
                <w:sz w:val="20"/>
                <w:szCs w:val="20"/>
              </w:rPr>
              <w:t>；建筑中的封闭楼梯间、防烟楼梯间、消防电梯间前室及合用前室，设置卷帘门</w:t>
            </w:r>
            <w:r>
              <w:rPr>
                <w:rFonts w:ascii="宋体" w:eastAsia="宋体" w:hAnsi="宋体" w:cs="宋体" w:hint="eastAsia"/>
                <w:color w:val="000000"/>
                <w:kern w:val="0"/>
                <w:sz w:val="20"/>
                <w:szCs w:val="20"/>
              </w:rPr>
              <w:t>的，</w:t>
            </w:r>
            <w:r>
              <w:rPr>
                <w:rFonts w:ascii="宋体" w:eastAsia="宋体" w:hAnsi="宋体" w:cs="宋体" w:hint="eastAsia"/>
                <w:color w:val="000000"/>
                <w:kern w:val="0"/>
                <w:sz w:val="20"/>
                <w:szCs w:val="20"/>
              </w:rPr>
              <w:t>疏散用门开启方向</w:t>
            </w:r>
            <w:r>
              <w:rPr>
                <w:rFonts w:ascii="宋体" w:eastAsia="宋体" w:hAnsi="宋体" w:cs="宋体" w:hint="eastAsia"/>
                <w:color w:val="000000"/>
                <w:kern w:val="0"/>
                <w:sz w:val="20"/>
                <w:szCs w:val="20"/>
              </w:rPr>
              <w:t>不符合标准规范要求</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6.4.1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6.4.10</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6.4.11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75</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疏散门、安全出口、疏散走道、疏散楼梯数量、净宽度等不符合标准规范要求。</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GB50016-2014</w:t>
            </w:r>
            <w:r>
              <w:rPr>
                <w:rFonts w:ascii="宋体" w:eastAsia="宋体" w:hAnsi="宋体" w:cs="宋体" w:hint="eastAsia"/>
                <w:color w:val="000000"/>
                <w:kern w:val="0"/>
                <w:sz w:val="20"/>
                <w:szCs w:val="20"/>
              </w:rPr>
              <w:t>《建筑设计防火规范》</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5.5.19</w:t>
            </w:r>
            <w:r>
              <w:rPr>
                <w:rFonts w:ascii="宋体" w:eastAsia="宋体" w:hAnsi="宋体" w:cs="宋体" w:hint="eastAsia"/>
                <w:color w:val="000000"/>
                <w:kern w:val="0"/>
                <w:sz w:val="20"/>
                <w:szCs w:val="20"/>
              </w:rPr>
              <w:t>条、第</w:t>
            </w:r>
            <w:r>
              <w:rPr>
                <w:rFonts w:ascii="宋体" w:eastAsia="宋体" w:hAnsi="宋体" w:cs="宋体" w:hint="eastAsia"/>
                <w:color w:val="000000"/>
                <w:kern w:val="0"/>
                <w:sz w:val="20"/>
                <w:szCs w:val="20"/>
              </w:rPr>
              <w:t>5.5.21</w:t>
            </w:r>
            <w:r>
              <w:rPr>
                <w:rFonts w:ascii="宋体" w:eastAsia="宋体" w:hAnsi="宋体" w:cs="宋体" w:hint="eastAsia"/>
                <w:color w:val="000000"/>
                <w:kern w:val="0"/>
                <w:sz w:val="20"/>
                <w:szCs w:val="20"/>
              </w:rPr>
              <w:t>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76</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营业期间，</w:t>
            </w:r>
            <w:r>
              <w:rPr>
                <w:rFonts w:ascii="宋体" w:eastAsia="宋体" w:hAnsi="宋体" w:cs="宋体" w:hint="eastAsia"/>
                <w:color w:val="000000"/>
                <w:kern w:val="0"/>
                <w:sz w:val="20"/>
                <w:szCs w:val="20"/>
              </w:rPr>
              <w:t>疏散通道和安全出口</w:t>
            </w:r>
            <w:r>
              <w:rPr>
                <w:rFonts w:ascii="宋体" w:eastAsia="宋体" w:hAnsi="宋体" w:cs="宋体" w:hint="eastAsia"/>
                <w:color w:val="000000"/>
                <w:kern w:val="0"/>
                <w:sz w:val="20"/>
                <w:szCs w:val="20"/>
              </w:rPr>
              <w:t>不</w:t>
            </w:r>
            <w:r>
              <w:rPr>
                <w:rFonts w:ascii="宋体" w:eastAsia="宋体" w:hAnsi="宋体" w:cs="宋体" w:hint="eastAsia"/>
                <w:color w:val="000000"/>
                <w:kern w:val="0"/>
                <w:sz w:val="20"/>
                <w:szCs w:val="20"/>
              </w:rPr>
              <w:t>畅通，</w:t>
            </w:r>
            <w:r>
              <w:rPr>
                <w:rFonts w:ascii="宋体" w:eastAsia="宋体" w:hAnsi="宋体" w:cs="宋体" w:hint="eastAsia"/>
                <w:color w:val="000000"/>
                <w:kern w:val="0"/>
                <w:sz w:val="20"/>
                <w:szCs w:val="20"/>
              </w:rPr>
              <w:lastRenderedPageBreak/>
              <w:t>有</w:t>
            </w:r>
            <w:r>
              <w:rPr>
                <w:rFonts w:ascii="宋体" w:eastAsia="宋体" w:hAnsi="宋体" w:cs="宋体" w:hint="eastAsia"/>
                <w:color w:val="000000"/>
                <w:kern w:val="0"/>
                <w:sz w:val="20"/>
                <w:szCs w:val="20"/>
              </w:rPr>
              <w:t>封堵、锁闭疏散通道和安全出口</w:t>
            </w:r>
            <w:r>
              <w:rPr>
                <w:rFonts w:ascii="宋体" w:eastAsia="宋体" w:hAnsi="宋体" w:cs="宋体" w:hint="eastAsia"/>
                <w:color w:val="000000"/>
                <w:kern w:val="0"/>
                <w:sz w:val="20"/>
                <w:szCs w:val="20"/>
              </w:rPr>
              <w:t>现象</w:t>
            </w:r>
            <w:r>
              <w:rPr>
                <w:rFonts w:ascii="宋体" w:eastAsia="宋体" w:hAnsi="宋体" w:cs="宋体" w:hint="eastAsia"/>
                <w:color w:val="000000"/>
                <w:kern w:val="0"/>
                <w:sz w:val="20"/>
                <w:szCs w:val="20"/>
              </w:rPr>
              <w:t>，疏散通道和安全出口设置栅栏等影响疏散的障碍物。</w:t>
            </w:r>
            <w:r>
              <w:rPr>
                <w:rFonts w:ascii="宋体" w:eastAsia="宋体" w:hAnsi="宋体" w:cs="宋体" w:hint="eastAsia"/>
                <w:color w:val="000000"/>
                <w:kern w:val="0"/>
                <w:sz w:val="20"/>
                <w:szCs w:val="20"/>
              </w:rPr>
              <w:t xml:space="preserve"> </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《中华人民共和国消防法》第十六条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《北京市消防条例》第十二条</w:t>
            </w:r>
          </w:p>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娱乐场所管理条例</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第二十一条</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77</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val="restar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标志及标识类</w:t>
            </w: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娱乐场所应当在疏散通道和安全出口设置明显指示标志，不得遮挡、覆盖指示标志。</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娱乐场所管理条例</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第二十一条</w:t>
            </w:r>
          </w:p>
        </w:tc>
        <w:tc>
          <w:tcPr>
            <w:tcW w:w="257"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67C7C">
        <w:trPr>
          <w:trHeight w:val="520"/>
          <w:jc w:val="center"/>
        </w:trPr>
        <w:tc>
          <w:tcPr>
            <w:tcW w:w="753" w:type="pct"/>
            <w:shd w:val="clear" w:color="auto" w:fill="auto"/>
            <w:vAlign w:val="center"/>
          </w:tcPr>
          <w:p w:rsidR="00A67C7C" w:rsidRDefault="00F3036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2020.012.03</w:t>
            </w:r>
            <w:r>
              <w:rPr>
                <w:rFonts w:ascii="宋体" w:eastAsia="宋体" w:hAnsi="宋体" w:cs="宋体" w:hint="eastAsia"/>
                <w:color w:val="000000"/>
                <w:kern w:val="0"/>
                <w:sz w:val="20"/>
                <w:szCs w:val="20"/>
              </w:rPr>
              <w:t>.0</w:t>
            </w:r>
            <w:r>
              <w:rPr>
                <w:rFonts w:ascii="宋体" w:eastAsia="宋体" w:hAnsi="宋体" w:cs="宋体" w:hint="eastAsia"/>
                <w:color w:val="000000"/>
                <w:kern w:val="0"/>
                <w:sz w:val="20"/>
                <w:szCs w:val="20"/>
              </w:rPr>
              <w:t>78</w:t>
            </w:r>
          </w:p>
        </w:tc>
        <w:tc>
          <w:tcPr>
            <w:tcW w:w="377" w:type="pct"/>
            <w:vMerge/>
            <w:vAlign w:val="center"/>
          </w:tcPr>
          <w:p w:rsidR="00A67C7C" w:rsidRDefault="00A67C7C">
            <w:pPr>
              <w:widowControl/>
              <w:jc w:val="left"/>
              <w:rPr>
                <w:rFonts w:ascii="宋体" w:eastAsia="宋体" w:hAnsi="宋体" w:cs="宋体"/>
                <w:color w:val="000000"/>
                <w:kern w:val="0"/>
                <w:sz w:val="20"/>
                <w:szCs w:val="20"/>
              </w:rPr>
            </w:pPr>
          </w:p>
        </w:tc>
        <w:tc>
          <w:tcPr>
            <w:tcW w:w="457" w:type="pct"/>
            <w:vMerge/>
            <w:shd w:val="clear" w:color="auto" w:fill="auto"/>
            <w:vAlign w:val="center"/>
          </w:tcPr>
          <w:p w:rsidR="00A67C7C" w:rsidRDefault="00A67C7C">
            <w:pPr>
              <w:widowControl/>
              <w:jc w:val="center"/>
              <w:rPr>
                <w:rFonts w:ascii="宋体" w:eastAsia="宋体" w:hAnsi="宋体" w:cs="宋体"/>
                <w:color w:val="000000"/>
                <w:kern w:val="0"/>
                <w:sz w:val="20"/>
                <w:szCs w:val="20"/>
              </w:rPr>
            </w:pPr>
          </w:p>
        </w:tc>
        <w:tc>
          <w:tcPr>
            <w:tcW w:w="1286"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各</w:t>
            </w:r>
            <w:r>
              <w:rPr>
                <w:rFonts w:ascii="宋体" w:eastAsia="宋体" w:hAnsi="宋体" w:cs="宋体" w:hint="eastAsia"/>
                <w:color w:val="000000"/>
                <w:kern w:val="0"/>
                <w:sz w:val="20"/>
                <w:szCs w:val="20"/>
              </w:rPr>
              <w:t>楼层的明显位置</w:t>
            </w:r>
            <w:r>
              <w:rPr>
                <w:rFonts w:ascii="宋体" w:eastAsia="宋体" w:hAnsi="宋体" w:cs="宋体" w:hint="eastAsia"/>
                <w:color w:val="000000"/>
                <w:kern w:val="0"/>
                <w:sz w:val="20"/>
                <w:szCs w:val="20"/>
              </w:rPr>
              <w:t>未</w:t>
            </w:r>
            <w:r>
              <w:rPr>
                <w:rFonts w:ascii="宋体" w:eastAsia="宋体" w:hAnsi="宋体" w:cs="宋体" w:hint="eastAsia"/>
                <w:color w:val="000000"/>
                <w:kern w:val="0"/>
                <w:sz w:val="20"/>
                <w:szCs w:val="20"/>
              </w:rPr>
              <w:t>设置安全疏散指示图</w:t>
            </w:r>
            <w:r>
              <w:rPr>
                <w:rFonts w:ascii="宋体" w:eastAsia="宋体" w:hAnsi="宋体" w:cs="宋体" w:hint="eastAsia"/>
                <w:color w:val="000000"/>
                <w:kern w:val="0"/>
                <w:sz w:val="20"/>
                <w:szCs w:val="20"/>
              </w:rPr>
              <w:t>。</w:t>
            </w:r>
          </w:p>
        </w:tc>
        <w:tc>
          <w:tcPr>
            <w:tcW w:w="1867" w:type="pct"/>
            <w:shd w:val="clear" w:color="auto" w:fill="auto"/>
            <w:vAlign w:val="center"/>
          </w:tcPr>
          <w:p w:rsidR="00A67C7C" w:rsidRDefault="00F3036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GA 654-2006</w:t>
            </w:r>
            <w:r>
              <w:rPr>
                <w:rFonts w:ascii="宋体" w:eastAsia="宋体" w:hAnsi="宋体" w:cs="宋体" w:hint="eastAsia"/>
                <w:color w:val="000000"/>
                <w:kern w:val="0"/>
                <w:sz w:val="20"/>
                <w:szCs w:val="20"/>
              </w:rPr>
              <w:t>《人员密集场所消防安全管理》第</w:t>
            </w:r>
            <w:r>
              <w:rPr>
                <w:rFonts w:ascii="宋体" w:eastAsia="宋体" w:hAnsi="宋体" w:cs="宋体" w:hint="eastAsia"/>
                <w:color w:val="000000"/>
                <w:kern w:val="0"/>
                <w:sz w:val="20"/>
                <w:szCs w:val="20"/>
              </w:rPr>
              <w:t>7.5.2</w:t>
            </w:r>
            <w:r>
              <w:rPr>
                <w:rFonts w:ascii="宋体" w:eastAsia="宋体" w:hAnsi="宋体" w:cs="宋体" w:hint="eastAsia"/>
                <w:color w:val="000000"/>
                <w:kern w:val="0"/>
                <w:sz w:val="20"/>
                <w:szCs w:val="20"/>
              </w:rPr>
              <w:t>条</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款</w:t>
            </w:r>
          </w:p>
        </w:tc>
        <w:tc>
          <w:tcPr>
            <w:tcW w:w="257" w:type="pct"/>
            <w:shd w:val="clear" w:color="auto" w:fill="auto"/>
            <w:vAlign w:val="center"/>
          </w:tcPr>
          <w:p w:rsidR="00A67C7C" w:rsidRDefault="00A67C7C">
            <w:pPr>
              <w:widowControl/>
              <w:jc w:val="center"/>
              <w:rPr>
                <w:rFonts w:ascii="宋体" w:eastAsia="宋体" w:hAnsi="宋体" w:cs="宋体"/>
                <w:color w:val="000000"/>
                <w:kern w:val="0"/>
                <w:sz w:val="20"/>
                <w:szCs w:val="20"/>
              </w:rPr>
            </w:pPr>
          </w:p>
        </w:tc>
      </w:tr>
    </w:tbl>
    <w:p w:rsidR="00A67C7C" w:rsidRDefault="00F3036A">
      <w:pPr>
        <w:spacing w:line="360" w:lineRule="auto"/>
        <w:ind w:firstLineChars="200" w:firstLine="420"/>
        <w:rPr>
          <w:rFonts w:ascii="宋体" w:eastAsia="宋体" w:hAnsi="宋体" w:cs="宋体"/>
        </w:rPr>
      </w:pPr>
      <w:r>
        <w:rPr>
          <w:rFonts w:ascii="宋体" w:eastAsia="宋体" w:hAnsi="宋体" w:cs="宋体" w:hint="eastAsia"/>
        </w:rPr>
        <w:t>注：备注中标识“★”的，属于本行业的重大隐患。</w:t>
      </w:r>
    </w:p>
    <w:sectPr w:rsidR="00A67C7C">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6A" w:rsidRDefault="00F3036A">
      <w:r>
        <w:separator/>
      </w:r>
    </w:p>
  </w:endnote>
  <w:endnote w:type="continuationSeparator" w:id="0">
    <w:p w:rsidR="00F3036A" w:rsidRDefault="00F3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836450"/>
    </w:sdtPr>
    <w:sdtEndPr/>
    <w:sdtContent>
      <w:p w:rsidR="00A67C7C" w:rsidRDefault="00F3036A">
        <w:pPr>
          <w:pStyle w:val="a5"/>
          <w:jc w:val="center"/>
        </w:pPr>
        <w:r>
          <w:fldChar w:fldCharType="begin"/>
        </w:r>
        <w:r>
          <w:instrText>PAGE   \* MERGEFORMAT</w:instrText>
        </w:r>
        <w:r>
          <w:fldChar w:fldCharType="separate"/>
        </w:r>
        <w:r w:rsidR="00D4078B" w:rsidRPr="00D4078B">
          <w:rPr>
            <w:noProof/>
            <w:lang w:val="zh-CN"/>
          </w:rPr>
          <w:t>2</w:t>
        </w:r>
        <w:r>
          <w:rPr>
            <w:lang w:val="zh-CN"/>
          </w:rPr>
          <w:fldChar w:fldCharType="end"/>
        </w:r>
      </w:p>
    </w:sdtContent>
  </w:sdt>
  <w:p w:rsidR="00A67C7C" w:rsidRDefault="00A67C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6A" w:rsidRDefault="00F3036A">
      <w:r>
        <w:separator/>
      </w:r>
    </w:p>
  </w:footnote>
  <w:footnote w:type="continuationSeparator" w:id="0">
    <w:p w:rsidR="00F3036A" w:rsidRDefault="00F30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0E4F"/>
    <w:rsid w:val="0003323F"/>
    <w:rsid w:val="00112EE5"/>
    <w:rsid w:val="00142ACC"/>
    <w:rsid w:val="00300617"/>
    <w:rsid w:val="003418C9"/>
    <w:rsid w:val="003759A2"/>
    <w:rsid w:val="003E1E32"/>
    <w:rsid w:val="00473EAE"/>
    <w:rsid w:val="0061549A"/>
    <w:rsid w:val="00645A67"/>
    <w:rsid w:val="006733EE"/>
    <w:rsid w:val="006A3FAB"/>
    <w:rsid w:val="00704C7C"/>
    <w:rsid w:val="00714518"/>
    <w:rsid w:val="007D7A9D"/>
    <w:rsid w:val="008A3912"/>
    <w:rsid w:val="009A0E4F"/>
    <w:rsid w:val="009C1E3E"/>
    <w:rsid w:val="00A40AFE"/>
    <w:rsid w:val="00A67C7C"/>
    <w:rsid w:val="00A91EF3"/>
    <w:rsid w:val="00B85278"/>
    <w:rsid w:val="00B875B0"/>
    <w:rsid w:val="00C73DB9"/>
    <w:rsid w:val="00D4078B"/>
    <w:rsid w:val="00DB103E"/>
    <w:rsid w:val="00E03BE5"/>
    <w:rsid w:val="00EC14CA"/>
    <w:rsid w:val="00F13E87"/>
    <w:rsid w:val="00F3036A"/>
    <w:rsid w:val="00F61A43"/>
    <w:rsid w:val="02507745"/>
    <w:rsid w:val="0302632C"/>
    <w:rsid w:val="03362400"/>
    <w:rsid w:val="037C744E"/>
    <w:rsid w:val="03CF2A4B"/>
    <w:rsid w:val="04764032"/>
    <w:rsid w:val="05084C9D"/>
    <w:rsid w:val="0608205B"/>
    <w:rsid w:val="076954F0"/>
    <w:rsid w:val="07C12C09"/>
    <w:rsid w:val="0A1B32FC"/>
    <w:rsid w:val="10BD4499"/>
    <w:rsid w:val="11350CF9"/>
    <w:rsid w:val="11446ED7"/>
    <w:rsid w:val="120C1FFE"/>
    <w:rsid w:val="13137152"/>
    <w:rsid w:val="14B62E9E"/>
    <w:rsid w:val="155A576D"/>
    <w:rsid w:val="15FC1FA2"/>
    <w:rsid w:val="17414C89"/>
    <w:rsid w:val="17770067"/>
    <w:rsid w:val="177E316B"/>
    <w:rsid w:val="181C709A"/>
    <w:rsid w:val="196F50AA"/>
    <w:rsid w:val="1A130B09"/>
    <w:rsid w:val="1A4C7DDE"/>
    <w:rsid w:val="1ACF0248"/>
    <w:rsid w:val="1B2423A3"/>
    <w:rsid w:val="1CE700B3"/>
    <w:rsid w:val="1DAB47AD"/>
    <w:rsid w:val="1E281772"/>
    <w:rsid w:val="1E3A7F17"/>
    <w:rsid w:val="1EFB5375"/>
    <w:rsid w:val="20846A8B"/>
    <w:rsid w:val="20CA6AF7"/>
    <w:rsid w:val="214D0D92"/>
    <w:rsid w:val="21A614E4"/>
    <w:rsid w:val="21BC39DE"/>
    <w:rsid w:val="25BB0ED4"/>
    <w:rsid w:val="2686065A"/>
    <w:rsid w:val="271E30FE"/>
    <w:rsid w:val="272E40CA"/>
    <w:rsid w:val="273C40A3"/>
    <w:rsid w:val="27CB13F4"/>
    <w:rsid w:val="27FC686B"/>
    <w:rsid w:val="29D6755C"/>
    <w:rsid w:val="2B3A0723"/>
    <w:rsid w:val="2E484540"/>
    <w:rsid w:val="2E6626AD"/>
    <w:rsid w:val="2F165337"/>
    <w:rsid w:val="300C58AB"/>
    <w:rsid w:val="310F3FCE"/>
    <w:rsid w:val="3222745F"/>
    <w:rsid w:val="33AC1B88"/>
    <w:rsid w:val="33D03F63"/>
    <w:rsid w:val="344178DA"/>
    <w:rsid w:val="353D6BA0"/>
    <w:rsid w:val="35E075FD"/>
    <w:rsid w:val="36970A91"/>
    <w:rsid w:val="37CA62A8"/>
    <w:rsid w:val="39306F20"/>
    <w:rsid w:val="3B3B7B1C"/>
    <w:rsid w:val="3B7B0308"/>
    <w:rsid w:val="3BA363E5"/>
    <w:rsid w:val="3F632739"/>
    <w:rsid w:val="3F8406DE"/>
    <w:rsid w:val="40A442C1"/>
    <w:rsid w:val="44704DFA"/>
    <w:rsid w:val="45342899"/>
    <w:rsid w:val="4727453E"/>
    <w:rsid w:val="47C23FDA"/>
    <w:rsid w:val="47F42F9F"/>
    <w:rsid w:val="48216E6F"/>
    <w:rsid w:val="4873288F"/>
    <w:rsid w:val="48EC6BB1"/>
    <w:rsid w:val="49770E90"/>
    <w:rsid w:val="49B63AC0"/>
    <w:rsid w:val="4A506DB1"/>
    <w:rsid w:val="4A9A49DF"/>
    <w:rsid w:val="4C650DC9"/>
    <w:rsid w:val="4CE565F7"/>
    <w:rsid w:val="511E4676"/>
    <w:rsid w:val="51756E2B"/>
    <w:rsid w:val="52905B7F"/>
    <w:rsid w:val="5295330D"/>
    <w:rsid w:val="52C05E11"/>
    <w:rsid w:val="543000FE"/>
    <w:rsid w:val="548B7372"/>
    <w:rsid w:val="562233DE"/>
    <w:rsid w:val="573C1DCA"/>
    <w:rsid w:val="57E45B47"/>
    <w:rsid w:val="5A7955C1"/>
    <w:rsid w:val="5AC42FF1"/>
    <w:rsid w:val="5E47689A"/>
    <w:rsid w:val="5F9270FF"/>
    <w:rsid w:val="5FA144FD"/>
    <w:rsid w:val="60381022"/>
    <w:rsid w:val="618A7518"/>
    <w:rsid w:val="61CB38CE"/>
    <w:rsid w:val="62434CEF"/>
    <w:rsid w:val="63A95E18"/>
    <w:rsid w:val="66131A83"/>
    <w:rsid w:val="661A6F67"/>
    <w:rsid w:val="6622639B"/>
    <w:rsid w:val="66C2125A"/>
    <w:rsid w:val="67F12432"/>
    <w:rsid w:val="6864172E"/>
    <w:rsid w:val="69EA3AD6"/>
    <w:rsid w:val="6A654B52"/>
    <w:rsid w:val="6A710B52"/>
    <w:rsid w:val="6BF54215"/>
    <w:rsid w:val="6C956B5F"/>
    <w:rsid w:val="6D102C77"/>
    <w:rsid w:val="6DE218D2"/>
    <w:rsid w:val="6F0F678F"/>
    <w:rsid w:val="6F5047C5"/>
    <w:rsid w:val="6F67224F"/>
    <w:rsid w:val="70FA470A"/>
    <w:rsid w:val="718D7997"/>
    <w:rsid w:val="71C27099"/>
    <w:rsid w:val="72E40255"/>
    <w:rsid w:val="739A36B1"/>
    <w:rsid w:val="741B1F2F"/>
    <w:rsid w:val="759023B2"/>
    <w:rsid w:val="773C7003"/>
    <w:rsid w:val="783C5A15"/>
    <w:rsid w:val="78912C9A"/>
    <w:rsid w:val="7B376820"/>
    <w:rsid w:val="7B7458B0"/>
    <w:rsid w:val="7BA7384C"/>
    <w:rsid w:val="7C2B0A95"/>
    <w:rsid w:val="7DCB2C38"/>
    <w:rsid w:val="7F807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kern w:val="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3467</Words>
  <Characters>19768</Characters>
  <Application>Microsoft Office Word</Application>
  <DocSecurity>0</DocSecurity>
  <Lines>164</Lines>
  <Paragraphs>46</Paragraphs>
  <ScaleCrop>false</ScaleCrop>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Lv</dc:creator>
  <cp:lastModifiedBy>陈学友</cp:lastModifiedBy>
  <cp:revision>16</cp:revision>
  <cp:lastPrinted>2019-12-02T01:11:00Z</cp:lastPrinted>
  <dcterms:created xsi:type="dcterms:W3CDTF">2019-12-01T12:23:00Z</dcterms:created>
  <dcterms:modified xsi:type="dcterms:W3CDTF">2020-10-20T03:18:00Z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